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drawings/drawing1.xml" ContentType="application/vnd.openxmlformats-officedocument.drawingml.chartshapes+xml"/>
  <Override PartName="/word/drawings/drawing2.xml" ContentType="application/vnd.openxmlformats-officedocument.drawingml.chartshapes+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word/drawings/drawing6.xml" ContentType="application/vnd.openxmlformats-officedocument.drawingml.chartshapes+xml"/>
  <Override PartName="/word/drawings/drawing7.xml" ContentType="application/vnd.openxmlformats-officedocument.drawingml.chartshapes+xml"/>
  <Override PartName="/word/drawings/drawing8.xml" ContentType="application/vnd.openxmlformats-officedocument.drawingml.chartshap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Cs/>
          <w:sz w:val="32"/>
          <w:szCs w:val="28"/>
        </w:rPr>
      </w:pPr>
    </w:p>
    <w:p>
      <w:pPr>
        <w:jc w:val="center"/>
        <w:rPr>
          <w:bCs/>
          <w:sz w:val="32"/>
          <w:szCs w:val="28"/>
        </w:rPr>
      </w:pPr>
      <w:r>
        <w:rPr>
          <w:bCs/>
          <w:sz w:val="32"/>
          <w:szCs w:val="28"/>
          <w:lang w:val="en-US" w:eastAsia="zh-CN"/>
        </w:rPr>
        <mc:AlternateContent>
          <mc:Choice Requires="wps">
            <w:drawing>
              <wp:anchor distT="0" distB="0" distL="114300" distR="114300" simplePos="0" relativeHeight="251659264" behindDoc="0" locked="0" layoutInCell="1" allowOverlap="1">
                <wp:simplePos x="0" y="0"/>
                <wp:positionH relativeFrom="column">
                  <wp:posOffset>-63500</wp:posOffset>
                </wp:positionH>
                <wp:positionV relativeFrom="paragraph">
                  <wp:posOffset>-112395</wp:posOffset>
                </wp:positionV>
                <wp:extent cx="5700395" cy="8569960"/>
                <wp:effectExtent l="19050" t="19050" r="33655" b="40640"/>
                <wp:wrapNone/>
                <wp:docPr id="2" name="Rectangle 2"/>
                <wp:cNvGraphicFramePr/>
                <a:graphic xmlns:a="http://schemas.openxmlformats.org/drawingml/2006/main">
                  <a:graphicData uri="http://schemas.microsoft.com/office/word/2010/wordprocessingShape">
                    <wps:wsp>
                      <wps:cNvSpPr/>
                      <wps:spPr>
                        <a:xfrm>
                          <a:off x="0" y="0"/>
                          <a:ext cx="5700409" cy="8570068"/>
                        </a:xfrm>
                        <a:prstGeom prst="rect">
                          <a:avLst/>
                        </a:prstGeom>
                        <a:noFill/>
                        <a:ln w="63500" cmpd="thickThi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 o:spid="_x0000_s1026" o:spt="1" style="position:absolute;left:0pt;margin-left:-5pt;margin-top:-8.85pt;height:674.8pt;width:448.85pt;z-index:251659264;v-text-anchor:middle;mso-width-relative:page;mso-height-relative:page;" filled="f" stroked="t" coordsize="21600,21600" o:gfxdata="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Rfc0+NoAAAAMAQAADwAAAAAAAAABACAAAAAiAAAAZHJzL2Rvd25yZXYueG1sUEsBAhQA&#10;FAAAAAgAh07iQLD4bGliAgAA1QQAAA4AAAAAAAAAAQAgAAAAKQEAAGRycy9lMm9Eb2MueG1sUEsF&#10;BgAAAAAGAAYAWQEAAP0FAAAAAA==&#10;">
                <v:fill on="f" focussize="0,0"/>
                <v:stroke weight="5pt" color="#000000 [3213]" linestyle="thickThin" miterlimit="8" joinstyle="miter"/>
                <v:imagedata o:title=""/>
                <o:lock v:ext="edit" aspectratio="f"/>
              </v:rect>
            </w:pict>
          </mc:Fallback>
        </mc:AlternateContent>
      </w:r>
      <w:r>
        <w:rPr>
          <w:bCs/>
          <w:sz w:val="32"/>
          <w:szCs w:val="28"/>
        </w:rPr>
        <w:t xml:space="preserve">BỘ GIÁO DỤC VÀ ĐÀO TẠO                                    BỘ Y TẾ                 </w:t>
      </w:r>
    </w:p>
    <w:p>
      <w:pPr>
        <w:jc w:val="center"/>
        <w:rPr>
          <w:b/>
          <w:bCs/>
          <w:sz w:val="32"/>
          <w:szCs w:val="28"/>
        </w:rPr>
      </w:pPr>
      <w:r>
        <w:rPr>
          <w:b/>
          <w:bCs/>
          <w:sz w:val="32"/>
          <w:szCs w:val="28"/>
        </w:rPr>
        <w:t>HỌC VIỆN Y DƯỢC HỌC CỔ TRUYỀN VIỆT NAM</w:t>
      </w:r>
    </w:p>
    <w:p>
      <w:pPr>
        <w:jc w:val="center"/>
        <w:rPr>
          <w:szCs w:val="26"/>
        </w:rPr>
      </w:pPr>
      <w:r>
        <w:rPr>
          <w:rFonts w:eastAsia="Times New Roman" w:cs="Times New Roman"/>
          <w:b/>
          <w:sz w:val="32"/>
          <w:szCs w:val="32"/>
          <w:lang w:val="en-US" w:eastAsia="zh-CN"/>
        </w:rPr>
        <w:drawing>
          <wp:inline distT="0" distB="0" distL="0" distR="0">
            <wp:extent cx="1362075" cy="1362075"/>
            <wp:effectExtent l="0" t="0" r="9525" b="9525"/>
            <wp:docPr id="80" name="Picture 80" descr="D:\15- CAO HOC HV\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D:\15- CAO HOC HV\tải xuốn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362075" cy="1362075"/>
                    </a:xfrm>
                    <a:prstGeom prst="rect">
                      <a:avLst/>
                    </a:prstGeom>
                    <a:noFill/>
                    <a:ln>
                      <a:noFill/>
                    </a:ln>
                  </pic:spPr>
                </pic:pic>
              </a:graphicData>
            </a:graphic>
          </wp:inline>
        </w:drawing>
      </w:r>
    </w:p>
    <w:p>
      <w:pPr>
        <w:spacing w:before="120"/>
        <w:jc w:val="center"/>
        <w:rPr>
          <w:b/>
          <w:iCs/>
          <w:sz w:val="32"/>
          <w:szCs w:val="28"/>
        </w:rPr>
      </w:pPr>
      <w:r>
        <w:rPr>
          <w:b/>
          <w:iCs/>
          <w:sz w:val="32"/>
          <w:szCs w:val="28"/>
        </w:rPr>
        <w:t>NGUYỄN HỮU ÁI</w:t>
      </w:r>
    </w:p>
    <w:p>
      <w:pPr>
        <w:jc w:val="center"/>
        <w:rPr>
          <w:b/>
          <w:bCs/>
          <w:sz w:val="10"/>
          <w:szCs w:val="28"/>
        </w:rPr>
      </w:pPr>
    </w:p>
    <w:p>
      <w:pPr>
        <w:rPr>
          <w:b/>
          <w:bCs/>
          <w:sz w:val="10"/>
          <w:szCs w:val="28"/>
        </w:rPr>
      </w:pPr>
    </w:p>
    <w:p>
      <w:pPr>
        <w:jc w:val="center"/>
        <w:rPr>
          <w:b/>
          <w:bCs/>
          <w:sz w:val="10"/>
          <w:szCs w:val="28"/>
        </w:rPr>
      </w:pPr>
    </w:p>
    <w:p>
      <w:pPr>
        <w:spacing w:line="300" w:lineRule="auto"/>
        <w:jc w:val="center"/>
        <w:rPr>
          <w:rFonts w:ascii=".VnHelvetInsH" w:hAnsi=".VnHelvetInsH" w:cs=".VnTime"/>
          <w:sz w:val="40"/>
          <w:szCs w:val="40"/>
        </w:rPr>
      </w:pPr>
      <w:r>
        <w:rPr>
          <w:rFonts w:cs="Times New Roman"/>
          <w:b/>
          <w:bCs/>
          <w:sz w:val="40"/>
          <w:szCs w:val="40"/>
        </w:rPr>
        <w:t>KHẢO SÁT TÌNH HÌNH THOÁI HÓA KHỚP GỐI NĂM 2021 VÀ ĐÁNH GIÁ KẾT QUẢ ĐIỀU TRỊ THOÁI HÓA KHỚP GỐI NGUYÊN PHÁT TẠI BỆNH VIỆN ĐA KHOA HÀ ĐÔNG</w:t>
      </w:r>
      <w:r>
        <w:rPr>
          <w:rFonts w:ascii=".VnHelvetInsH" w:hAnsi=".VnHelvetInsH" w:cs=".VnTime"/>
          <w:sz w:val="40"/>
          <w:szCs w:val="40"/>
        </w:rPr>
        <w:t xml:space="preserve"> </w:t>
      </w:r>
    </w:p>
    <w:p>
      <w:pPr>
        <w:jc w:val="center"/>
        <w:rPr>
          <w:sz w:val="32"/>
          <w:szCs w:val="28"/>
        </w:rPr>
      </w:pPr>
    </w:p>
    <w:p>
      <w:pPr>
        <w:rPr>
          <w:sz w:val="32"/>
          <w:szCs w:val="28"/>
        </w:rPr>
      </w:pPr>
    </w:p>
    <w:p>
      <w:pPr>
        <w:rPr>
          <w:sz w:val="32"/>
          <w:szCs w:val="28"/>
        </w:rPr>
      </w:pPr>
    </w:p>
    <w:p>
      <w:pPr>
        <w:spacing w:line="240" w:lineRule="auto"/>
        <w:rPr>
          <w:b/>
          <w:szCs w:val="28"/>
        </w:rPr>
      </w:pPr>
    </w:p>
    <w:p>
      <w:pPr>
        <w:jc w:val="center"/>
        <w:rPr>
          <w:b/>
          <w:sz w:val="32"/>
          <w:szCs w:val="28"/>
        </w:rPr>
      </w:pPr>
      <w:r>
        <w:rPr>
          <w:b/>
          <w:sz w:val="32"/>
          <w:szCs w:val="28"/>
        </w:rPr>
        <w:t>LUẬN VĂN THẠC SỸ Y HỌC</w:t>
      </w:r>
    </w:p>
    <w:p>
      <w:pPr>
        <w:jc w:val="center"/>
        <w:rPr>
          <w:b/>
          <w:sz w:val="32"/>
          <w:szCs w:val="28"/>
        </w:rPr>
      </w:pPr>
    </w:p>
    <w:p>
      <w:pPr>
        <w:rPr>
          <w:sz w:val="10"/>
          <w:szCs w:val="28"/>
        </w:rPr>
      </w:pPr>
    </w:p>
    <w:p>
      <w:pPr>
        <w:rPr>
          <w:sz w:val="10"/>
          <w:szCs w:val="28"/>
        </w:rPr>
      </w:pPr>
    </w:p>
    <w:p>
      <w:pPr>
        <w:jc w:val="center"/>
        <w:rPr>
          <w:sz w:val="10"/>
          <w:szCs w:val="28"/>
        </w:rPr>
      </w:pPr>
    </w:p>
    <w:p>
      <w:pPr>
        <w:jc w:val="center"/>
        <w:rPr>
          <w:sz w:val="10"/>
          <w:szCs w:val="28"/>
        </w:rPr>
      </w:pPr>
    </w:p>
    <w:p>
      <w:pPr>
        <w:jc w:val="center"/>
        <w:rPr>
          <w:sz w:val="10"/>
          <w:szCs w:val="28"/>
        </w:rPr>
      </w:pPr>
    </w:p>
    <w:p>
      <w:pPr>
        <w:jc w:val="center"/>
        <w:rPr>
          <w:sz w:val="10"/>
          <w:szCs w:val="28"/>
        </w:rPr>
      </w:pPr>
    </w:p>
    <w:p>
      <w:pPr>
        <w:jc w:val="center"/>
        <w:rPr>
          <w:sz w:val="10"/>
          <w:szCs w:val="28"/>
        </w:rPr>
      </w:pPr>
    </w:p>
    <w:p>
      <w:pPr>
        <w:jc w:val="center"/>
        <w:rPr>
          <w:sz w:val="10"/>
          <w:szCs w:val="28"/>
        </w:rPr>
      </w:pPr>
    </w:p>
    <w:p>
      <w:pPr>
        <w:jc w:val="center"/>
        <w:rPr>
          <w:sz w:val="10"/>
          <w:szCs w:val="28"/>
        </w:rPr>
      </w:pPr>
    </w:p>
    <w:p>
      <w:pPr>
        <w:jc w:val="center"/>
        <w:rPr>
          <w:sz w:val="10"/>
          <w:szCs w:val="28"/>
        </w:rPr>
      </w:pPr>
    </w:p>
    <w:p>
      <w:pPr>
        <w:jc w:val="center"/>
        <w:rPr>
          <w:sz w:val="10"/>
          <w:szCs w:val="28"/>
        </w:rPr>
      </w:pPr>
    </w:p>
    <w:p>
      <w:pPr>
        <w:jc w:val="center"/>
        <w:rPr>
          <w:sz w:val="10"/>
          <w:szCs w:val="28"/>
        </w:rPr>
      </w:pPr>
    </w:p>
    <w:p>
      <w:pPr>
        <w:jc w:val="center"/>
        <w:rPr>
          <w:b/>
          <w:sz w:val="2"/>
          <w:szCs w:val="2"/>
        </w:rPr>
      </w:pPr>
    </w:p>
    <w:p>
      <w:pPr>
        <w:jc w:val="center"/>
        <w:rPr>
          <w:b/>
          <w:sz w:val="2"/>
          <w:szCs w:val="2"/>
        </w:rPr>
      </w:pPr>
    </w:p>
    <w:p>
      <w:pPr>
        <w:jc w:val="center"/>
        <w:rPr>
          <w:bCs/>
          <w:sz w:val="32"/>
          <w:szCs w:val="28"/>
        </w:rPr>
      </w:pPr>
      <w:r>
        <w:rPr>
          <w:b/>
          <w:sz w:val="32"/>
          <w:szCs w:val="28"/>
        </w:rPr>
        <w:t>HÀ NỘI – 2022</w:t>
      </w:r>
      <w:r>
        <w:rPr>
          <w:b/>
        </w:rPr>
        <w:br w:type="page"/>
      </w:r>
      <w:r>
        <w:rPr>
          <w:bCs/>
          <w:sz w:val="32"/>
          <w:szCs w:val="28"/>
          <w:lang w:val="en-US" w:eastAsia="zh-CN"/>
        </w:rPr>
        <mc:AlternateContent>
          <mc:Choice Requires="wps">
            <w:drawing>
              <wp:anchor distT="0" distB="0" distL="114300" distR="114300" simplePos="0" relativeHeight="251660288" behindDoc="0" locked="0" layoutInCell="1" allowOverlap="1">
                <wp:simplePos x="0" y="0"/>
                <wp:positionH relativeFrom="column">
                  <wp:posOffset>-63500</wp:posOffset>
                </wp:positionH>
                <wp:positionV relativeFrom="paragraph">
                  <wp:posOffset>-112395</wp:posOffset>
                </wp:positionV>
                <wp:extent cx="5700395" cy="8569960"/>
                <wp:effectExtent l="19050" t="19050" r="33655" b="40640"/>
                <wp:wrapNone/>
                <wp:docPr id="15" name="Rectangle 15"/>
                <wp:cNvGraphicFramePr/>
                <a:graphic xmlns:a="http://schemas.openxmlformats.org/drawingml/2006/main">
                  <a:graphicData uri="http://schemas.microsoft.com/office/word/2010/wordprocessingShape">
                    <wps:wsp>
                      <wps:cNvSpPr/>
                      <wps:spPr>
                        <a:xfrm>
                          <a:off x="0" y="0"/>
                          <a:ext cx="5700409" cy="8570068"/>
                        </a:xfrm>
                        <a:prstGeom prst="rect">
                          <a:avLst/>
                        </a:prstGeom>
                        <a:noFill/>
                        <a:ln w="63500" cmpd="thickThi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5" o:spid="_x0000_s1026" o:spt="1" style="position:absolute;left:0pt;margin-left:-5pt;margin-top:-8.85pt;height:674.8pt;width:448.85pt;z-index:251660288;v-text-anchor:middle;mso-width-relative:page;mso-height-relative:page;" filled="f" stroked="t" coordsize="21600,21600" o:gfxdata="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Rfc0+NoAAAAMAQAADwAAAAAAAAABACAAAAAiAAAAZHJzL2Rvd25yZXYueG1sUEsBAhQA&#10;FAAAAAgAh07iQP5LXEpiAgAA1wQAAA4AAAAAAAAAAQAgAAAAKQEAAGRycy9lMm9Eb2MueG1sUEsF&#10;BgAAAAAGAAYAWQEAAP0FAAAAAA==&#10;">
                <v:fill on="f" focussize="0,0"/>
                <v:stroke weight="5pt" color="#000000 [3213]" linestyle="thickThin" miterlimit="8" joinstyle="miter"/>
                <v:imagedata o:title=""/>
                <o:lock v:ext="edit" aspectratio="f"/>
              </v:rect>
            </w:pict>
          </mc:Fallback>
        </mc:AlternateContent>
      </w:r>
      <w:r>
        <w:rPr>
          <w:bCs/>
          <w:sz w:val="32"/>
          <w:szCs w:val="28"/>
        </w:rPr>
        <w:t xml:space="preserve">BỘ GIÁO DỤC VÀ ĐÀO TẠO                                    BỘ Y TẾ                      </w:t>
      </w:r>
    </w:p>
    <w:p>
      <w:pPr>
        <w:jc w:val="center"/>
        <w:rPr>
          <w:b/>
          <w:bCs/>
          <w:sz w:val="32"/>
          <w:szCs w:val="28"/>
        </w:rPr>
      </w:pPr>
      <w:r>
        <w:rPr>
          <w:b/>
          <w:bCs/>
          <w:sz w:val="32"/>
          <w:szCs w:val="28"/>
        </w:rPr>
        <w:t>HỌC VIỆN Y DƯỢC HỌC CỔ TRUYỀN VIỆT NAM</w:t>
      </w:r>
    </w:p>
    <w:p>
      <w:pPr>
        <w:jc w:val="center"/>
        <w:rPr>
          <w:szCs w:val="26"/>
        </w:rPr>
      </w:pPr>
      <w:r>
        <w:rPr>
          <w:rFonts w:eastAsia="Times New Roman" w:cs="Times New Roman"/>
          <w:b/>
          <w:sz w:val="32"/>
          <w:szCs w:val="32"/>
          <w:lang w:val="en-US" w:eastAsia="zh-CN"/>
        </w:rPr>
        <w:drawing>
          <wp:inline distT="0" distB="0" distL="0" distR="0">
            <wp:extent cx="1362075" cy="1362075"/>
            <wp:effectExtent l="0" t="0" r="9525" b="9525"/>
            <wp:docPr id="76" name="Picture 76" descr="D:\15- CAO HOC HV\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D:\15- CAO HOC HV\tải xuốn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362075" cy="1362075"/>
                    </a:xfrm>
                    <a:prstGeom prst="rect">
                      <a:avLst/>
                    </a:prstGeom>
                    <a:noFill/>
                    <a:ln>
                      <a:noFill/>
                    </a:ln>
                  </pic:spPr>
                </pic:pic>
              </a:graphicData>
            </a:graphic>
          </wp:inline>
        </w:drawing>
      </w:r>
    </w:p>
    <w:p>
      <w:pPr>
        <w:spacing w:before="120"/>
        <w:jc w:val="center"/>
        <w:rPr>
          <w:b/>
          <w:iCs/>
          <w:sz w:val="32"/>
          <w:szCs w:val="28"/>
        </w:rPr>
      </w:pPr>
      <w:r>
        <w:rPr>
          <w:b/>
          <w:iCs/>
          <w:sz w:val="32"/>
          <w:szCs w:val="28"/>
        </w:rPr>
        <w:t>NGUYỄN HỮU ÁI</w:t>
      </w:r>
    </w:p>
    <w:p>
      <w:pPr>
        <w:jc w:val="center"/>
        <w:rPr>
          <w:b/>
          <w:bCs/>
          <w:sz w:val="10"/>
          <w:szCs w:val="28"/>
        </w:rPr>
      </w:pPr>
    </w:p>
    <w:p>
      <w:pPr>
        <w:jc w:val="center"/>
        <w:rPr>
          <w:b/>
          <w:bCs/>
          <w:sz w:val="10"/>
          <w:szCs w:val="28"/>
        </w:rPr>
      </w:pPr>
    </w:p>
    <w:p>
      <w:pPr>
        <w:spacing w:line="300" w:lineRule="auto"/>
        <w:jc w:val="center"/>
        <w:rPr>
          <w:rFonts w:ascii=".VnHelvetInsH" w:hAnsi=".VnHelvetInsH" w:cs=".VnTime"/>
          <w:sz w:val="40"/>
          <w:szCs w:val="40"/>
        </w:rPr>
      </w:pPr>
      <w:r>
        <w:rPr>
          <w:rFonts w:cs="Times New Roman"/>
          <w:b/>
          <w:bCs/>
          <w:sz w:val="40"/>
          <w:szCs w:val="40"/>
        </w:rPr>
        <w:t>KHẢO SÁT TÌNH HÌNH THOÁI HÓA KHỚP GỐI NĂM 2021 VÀ ĐÁNH GIÁ KẾT QUẢ ĐIỀU TRỊ THOÁI HÓA KHỚP GỐI NGUYÊN PHÁT TẠI BỆNH VIỆN ĐA KHOA HÀ ĐÔNG</w:t>
      </w:r>
      <w:r>
        <w:rPr>
          <w:rFonts w:ascii=".VnHelvetInsH" w:hAnsi=".VnHelvetInsH" w:cs=".VnTime"/>
          <w:sz w:val="40"/>
          <w:szCs w:val="40"/>
        </w:rPr>
        <w:t xml:space="preserve"> </w:t>
      </w:r>
    </w:p>
    <w:p>
      <w:pPr>
        <w:jc w:val="center"/>
        <w:rPr>
          <w:sz w:val="32"/>
          <w:szCs w:val="28"/>
        </w:rPr>
      </w:pPr>
    </w:p>
    <w:p>
      <w:pPr>
        <w:jc w:val="center"/>
        <w:rPr>
          <w:b/>
          <w:sz w:val="32"/>
          <w:szCs w:val="28"/>
        </w:rPr>
      </w:pPr>
      <w:r>
        <w:rPr>
          <w:b/>
          <w:sz w:val="32"/>
          <w:szCs w:val="28"/>
        </w:rPr>
        <w:t>Chuyên ngành Y học cổ truyền</w:t>
      </w:r>
    </w:p>
    <w:p>
      <w:pPr>
        <w:jc w:val="center"/>
        <w:rPr>
          <w:b/>
          <w:sz w:val="32"/>
          <w:szCs w:val="28"/>
        </w:rPr>
      </w:pPr>
      <w:r>
        <w:rPr>
          <w:b/>
          <w:sz w:val="32"/>
          <w:szCs w:val="28"/>
        </w:rPr>
        <w:t>Mã số:  872 0115</w:t>
      </w:r>
    </w:p>
    <w:p>
      <w:pPr>
        <w:spacing w:line="240" w:lineRule="auto"/>
        <w:rPr>
          <w:b/>
          <w:szCs w:val="28"/>
        </w:rPr>
      </w:pPr>
    </w:p>
    <w:p>
      <w:pPr>
        <w:jc w:val="center"/>
        <w:rPr>
          <w:b/>
          <w:sz w:val="32"/>
          <w:szCs w:val="28"/>
        </w:rPr>
      </w:pPr>
      <w:r>
        <w:rPr>
          <w:b/>
          <w:sz w:val="32"/>
          <w:szCs w:val="28"/>
        </w:rPr>
        <w:t>LUẬN VĂN THẠC SỸ Y HỌC</w:t>
      </w:r>
    </w:p>
    <w:p>
      <w:pPr>
        <w:jc w:val="right"/>
        <w:rPr>
          <w:sz w:val="8"/>
          <w:szCs w:val="28"/>
        </w:rPr>
      </w:pPr>
    </w:p>
    <w:p>
      <w:pPr>
        <w:jc w:val="right"/>
        <w:rPr>
          <w:sz w:val="12"/>
          <w:szCs w:val="28"/>
        </w:rPr>
      </w:pPr>
    </w:p>
    <w:p>
      <w:pPr>
        <w:jc w:val="center"/>
        <w:rPr>
          <w:sz w:val="10"/>
          <w:szCs w:val="28"/>
        </w:rPr>
      </w:pPr>
    </w:p>
    <w:p>
      <w:pPr>
        <w:jc w:val="center"/>
        <w:rPr>
          <w:b/>
          <w:sz w:val="32"/>
          <w:szCs w:val="28"/>
        </w:rPr>
      </w:pPr>
      <w:r>
        <w:rPr>
          <w:b/>
          <w:sz w:val="32"/>
          <w:szCs w:val="28"/>
        </w:rPr>
        <w:t xml:space="preserve">Người hướng dẫn khoa học: </w:t>
      </w:r>
    </w:p>
    <w:p>
      <w:pPr>
        <w:jc w:val="center"/>
        <w:rPr>
          <w:b/>
          <w:sz w:val="32"/>
          <w:szCs w:val="32"/>
        </w:rPr>
      </w:pPr>
      <w:r>
        <w:rPr>
          <w:b/>
          <w:sz w:val="32"/>
          <w:szCs w:val="32"/>
        </w:rPr>
        <w:t>TS. Trần Thị Hồng Ngãi</w:t>
      </w:r>
    </w:p>
    <w:p>
      <w:pPr>
        <w:rPr>
          <w:b/>
          <w:sz w:val="32"/>
          <w:szCs w:val="32"/>
        </w:rPr>
      </w:pPr>
    </w:p>
    <w:p>
      <w:pPr>
        <w:jc w:val="center"/>
        <w:rPr>
          <w:b/>
          <w:sz w:val="2"/>
          <w:szCs w:val="2"/>
        </w:rPr>
      </w:pPr>
    </w:p>
    <w:p>
      <w:pPr>
        <w:jc w:val="center"/>
        <w:rPr>
          <w:b/>
          <w:sz w:val="2"/>
          <w:szCs w:val="2"/>
        </w:rPr>
      </w:pPr>
    </w:p>
    <w:p>
      <w:pPr>
        <w:jc w:val="center"/>
        <w:rPr>
          <w:b/>
          <w:sz w:val="2"/>
          <w:szCs w:val="2"/>
        </w:rPr>
      </w:pPr>
    </w:p>
    <w:p>
      <w:pPr>
        <w:jc w:val="center"/>
        <w:rPr>
          <w:b/>
          <w:sz w:val="2"/>
          <w:szCs w:val="2"/>
        </w:rPr>
      </w:pPr>
    </w:p>
    <w:p>
      <w:pPr>
        <w:jc w:val="center"/>
        <w:rPr>
          <w:b/>
          <w:sz w:val="2"/>
          <w:szCs w:val="2"/>
        </w:rPr>
      </w:pPr>
    </w:p>
    <w:p>
      <w:pPr>
        <w:rPr>
          <w:b/>
          <w:sz w:val="2"/>
          <w:szCs w:val="2"/>
        </w:rPr>
      </w:pPr>
    </w:p>
    <w:p>
      <w:pPr>
        <w:jc w:val="center"/>
        <w:rPr>
          <w:b/>
          <w:sz w:val="2"/>
          <w:szCs w:val="2"/>
        </w:rPr>
      </w:pPr>
    </w:p>
    <w:p>
      <w:pPr>
        <w:jc w:val="center"/>
        <w:rPr>
          <w:b/>
          <w:sz w:val="2"/>
          <w:szCs w:val="2"/>
        </w:rPr>
      </w:pPr>
    </w:p>
    <w:p>
      <w:pPr>
        <w:rPr>
          <w:b/>
          <w:sz w:val="2"/>
          <w:szCs w:val="2"/>
        </w:rPr>
      </w:pPr>
    </w:p>
    <w:p>
      <w:pPr>
        <w:jc w:val="center"/>
        <w:rPr>
          <w:b/>
          <w:sz w:val="2"/>
          <w:szCs w:val="2"/>
        </w:rPr>
      </w:pPr>
    </w:p>
    <w:p>
      <w:pPr>
        <w:jc w:val="center"/>
        <w:rPr>
          <w:b/>
          <w:sz w:val="2"/>
          <w:szCs w:val="2"/>
        </w:rPr>
      </w:pPr>
    </w:p>
    <w:p>
      <w:pPr>
        <w:jc w:val="center"/>
        <w:rPr>
          <w:b/>
          <w:sz w:val="2"/>
          <w:szCs w:val="2"/>
        </w:rPr>
      </w:pPr>
    </w:p>
    <w:p>
      <w:pPr>
        <w:jc w:val="center"/>
        <w:rPr>
          <w:b/>
          <w:sz w:val="2"/>
          <w:szCs w:val="2"/>
        </w:rPr>
      </w:pPr>
    </w:p>
    <w:p>
      <w:pPr>
        <w:rPr>
          <w:b/>
          <w:sz w:val="2"/>
          <w:szCs w:val="2"/>
        </w:rPr>
      </w:pPr>
    </w:p>
    <w:p>
      <w:pPr>
        <w:jc w:val="center"/>
        <w:rPr>
          <w:b/>
          <w:sz w:val="2"/>
          <w:szCs w:val="2"/>
        </w:rPr>
      </w:pPr>
    </w:p>
    <w:p>
      <w:pPr>
        <w:jc w:val="center"/>
        <w:rPr>
          <w:b/>
          <w:sz w:val="2"/>
          <w:szCs w:val="2"/>
        </w:rPr>
      </w:pPr>
    </w:p>
    <w:p>
      <w:pPr>
        <w:jc w:val="center"/>
        <w:rPr>
          <w:b/>
          <w:sz w:val="2"/>
          <w:szCs w:val="2"/>
        </w:rPr>
      </w:pPr>
    </w:p>
    <w:p>
      <w:pPr>
        <w:jc w:val="center"/>
        <w:rPr>
          <w:b/>
          <w:sz w:val="2"/>
          <w:szCs w:val="2"/>
        </w:rPr>
      </w:pPr>
    </w:p>
    <w:p>
      <w:pPr>
        <w:jc w:val="center"/>
        <w:rPr>
          <w:b/>
          <w:sz w:val="2"/>
          <w:szCs w:val="2"/>
        </w:rPr>
      </w:pPr>
    </w:p>
    <w:p>
      <w:pPr>
        <w:jc w:val="center"/>
        <w:rPr>
          <w:b/>
          <w:sz w:val="2"/>
          <w:szCs w:val="2"/>
        </w:rPr>
      </w:pPr>
    </w:p>
    <w:p>
      <w:pPr>
        <w:jc w:val="center"/>
        <w:rPr>
          <w:b/>
          <w:sz w:val="2"/>
          <w:szCs w:val="2"/>
        </w:rPr>
      </w:pPr>
    </w:p>
    <w:p>
      <w:pPr>
        <w:jc w:val="center"/>
        <w:rPr>
          <w:b/>
          <w:sz w:val="2"/>
          <w:szCs w:val="2"/>
        </w:rPr>
      </w:pPr>
    </w:p>
    <w:p>
      <w:pPr>
        <w:jc w:val="center"/>
        <w:rPr>
          <w:b/>
          <w:sz w:val="2"/>
          <w:szCs w:val="2"/>
        </w:rPr>
      </w:pPr>
    </w:p>
    <w:p>
      <w:pPr>
        <w:jc w:val="center"/>
        <w:rPr>
          <w:b/>
          <w:sz w:val="2"/>
          <w:szCs w:val="2"/>
        </w:rPr>
      </w:pPr>
    </w:p>
    <w:p>
      <w:pPr>
        <w:jc w:val="center"/>
        <w:rPr>
          <w:b/>
          <w:sz w:val="2"/>
          <w:szCs w:val="2"/>
        </w:rPr>
      </w:pPr>
    </w:p>
    <w:p>
      <w:pPr>
        <w:jc w:val="center"/>
        <w:rPr>
          <w:b/>
          <w:sz w:val="2"/>
          <w:szCs w:val="2"/>
        </w:rPr>
      </w:pPr>
    </w:p>
    <w:p>
      <w:pPr>
        <w:jc w:val="center"/>
        <w:rPr>
          <w:b/>
          <w:sz w:val="2"/>
          <w:szCs w:val="2"/>
        </w:rPr>
      </w:pPr>
    </w:p>
    <w:p>
      <w:pPr>
        <w:jc w:val="center"/>
        <w:rPr>
          <w:b/>
          <w:sz w:val="2"/>
          <w:szCs w:val="2"/>
        </w:rPr>
      </w:pPr>
    </w:p>
    <w:p>
      <w:pPr>
        <w:jc w:val="center"/>
        <w:rPr>
          <w:b/>
          <w:sz w:val="2"/>
          <w:szCs w:val="2"/>
        </w:rPr>
      </w:pPr>
    </w:p>
    <w:p>
      <w:pPr>
        <w:jc w:val="center"/>
        <w:rPr>
          <w:b/>
          <w:sz w:val="2"/>
          <w:szCs w:val="2"/>
        </w:rPr>
      </w:pPr>
    </w:p>
    <w:p>
      <w:pPr>
        <w:jc w:val="center"/>
        <w:rPr>
          <w:b/>
          <w:sz w:val="2"/>
          <w:szCs w:val="2"/>
        </w:rPr>
      </w:pPr>
    </w:p>
    <w:p>
      <w:pPr>
        <w:jc w:val="center"/>
        <w:rPr>
          <w:b/>
          <w:sz w:val="2"/>
          <w:szCs w:val="2"/>
        </w:rPr>
      </w:pPr>
    </w:p>
    <w:p>
      <w:pPr>
        <w:jc w:val="center"/>
        <w:rPr>
          <w:b/>
          <w:sz w:val="2"/>
          <w:szCs w:val="2"/>
        </w:rPr>
      </w:pPr>
    </w:p>
    <w:p>
      <w:pPr>
        <w:jc w:val="center"/>
        <w:rPr>
          <w:b/>
          <w:sz w:val="2"/>
          <w:szCs w:val="2"/>
        </w:rPr>
      </w:pPr>
    </w:p>
    <w:p>
      <w:pPr>
        <w:jc w:val="center"/>
        <w:sectPr>
          <w:headerReference r:id="rId5" w:type="default"/>
          <w:footerReference r:id="rId6" w:type="default"/>
          <w:pgSz w:w="11906" w:h="16838"/>
          <w:pgMar w:top="1985" w:right="1134" w:bottom="1701" w:left="1985" w:header="709" w:footer="709" w:gutter="0"/>
          <w:cols w:space="708" w:num="1"/>
          <w:docGrid w:linePitch="360" w:charSpace="0"/>
        </w:sectPr>
      </w:pPr>
      <w:r>
        <w:rPr>
          <w:b/>
          <w:sz w:val="32"/>
          <w:szCs w:val="28"/>
        </w:rPr>
        <w:t>HÀ NỘI – 2022</w:t>
      </w:r>
    </w:p>
    <w:p>
      <w:pPr>
        <w:spacing w:after="160" w:line="259" w:lineRule="auto"/>
        <w:jc w:val="center"/>
        <w:rPr>
          <w:rFonts w:cs="Times New Roman"/>
          <w:b/>
          <w:szCs w:val="26"/>
        </w:rPr>
      </w:pPr>
      <w:r>
        <w:rPr>
          <w:rFonts w:cs="Times New Roman"/>
          <w:b/>
          <w:szCs w:val="26"/>
        </w:rPr>
        <w:t>LỜI CẢM ƠN</w:t>
      </w:r>
    </w:p>
    <w:p>
      <w:pPr>
        <w:spacing w:after="160" w:line="259" w:lineRule="auto"/>
        <w:jc w:val="center"/>
        <w:rPr>
          <w:rFonts w:cs="Times New Roman"/>
          <w:b/>
          <w:szCs w:val="26"/>
        </w:rPr>
      </w:pPr>
    </w:p>
    <w:p>
      <w:pPr>
        <w:spacing w:line="336" w:lineRule="auto"/>
        <w:ind w:firstLine="720"/>
        <w:rPr>
          <w:i/>
          <w:iCs/>
          <w:szCs w:val="28"/>
        </w:rPr>
      </w:pPr>
      <w:r>
        <w:rPr>
          <w:i/>
          <w:iCs/>
          <w:szCs w:val="28"/>
        </w:rPr>
        <w:t>Hoàn thành luận văn này, với tất cả lòng kính trọng và biết ơn sâu sắc, tôi xin được gửi lời cảm ơn đến Đảng ủy, Ban Giám hiệu, Phòng đào tạo Sau Đại học, các Bộ môn, Khoa phòng Học viện Y dược học cổ truyền Việt Nam, là nơi trực tiếp đào tạo và tận tình giúp đỡ tôi trong quá trình học tập, nghiên cứu để hoàn thành luận văn.</w:t>
      </w:r>
    </w:p>
    <w:p>
      <w:pPr>
        <w:spacing w:line="336" w:lineRule="auto"/>
        <w:ind w:firstLine="720"/>
        <w:rPr>
          <w:i/>
          <w:iCs/>
          <w:spacing w:val="-2"/>
          <w:szCs w:val="28"/>
        </w:rPr>
      </w:pPr>
      <w:r>
        <w:rPr>
          <w:i/>
          <w:iCs/>
          <w:spacing w:val="-2"/>
          <w:szCs w:val="28"/>
        </w:rPr>
        <w:t>Tôi xin bày tỏ lòng kính trọng và biết ơn sâu sắc tới TS. Trần Thị Hồng Ngãi - người cô hướng dẫn luôn theo sát, giúp đỡ cho tôi nhiều ý kiến quý báu trong quá trình học tập, nghiên cứu để hoàn thành luận văn này.</w:t>
      </w:r>
    </w:p>
    <w:p>
      <w:pPr>
        <w:spacing w:line="336" w:lineRule="auto"/>
        <w:ind w:firstLine="720"/>
        <w:rPr>
          <w:i/>
          <w:iCs/>
          <w:szCs w:val="28"/>
        </w:rPr>
      </w:pPr>
      <w:r>
        <w:rPr>
          <w:i/>
          <w:iCs/>
          <w:szCs w:val="28"/>
        </w:rPr>
        <w:t>Tôi xin trân trọng cảm ơn Đảng ủy, Ban Giám đốc, Bệnh viện Đa khoa Hà Đông đã quan tâm, tạo điều kiện tốt nhất cho tôi trong việc thu thập, hoàn thiện số liệu và nghiên cứu để hoàn thành đề tài.</w:t>
      </w:r>
    </w:p>
    <w:p>
      <w:pPr>
        <w:spacing w:line="336" w:lineRule="auto"/>
        <w:ind w:firstLine="720"/>
        <w:rPr>
          <w:i/>
          <w:iCs/>
          <w:szCs w:val="28"/>
        </w:rPr>
      </w:pPr>
      <w:r>
        <w:rPr>
          <w:i/>
          <w:iCs/>
          <w:szCs w:val="28"/>
        </w:rPr>
        <w:t>Tôi xin được gửi lời cảm ơn đến các thầy, các cô trong Hội đồng thông qua đề cương luận văn đã cho tôi nhiều ý kiến quý báu trong quá trình hoàn thiện luận văn này.</w:t>
      </w:r>
    </w:p>
    <w:p>
      <w:pPr>
        <w:spacing w:line="336" w:lineRule="auto"/>
        <w:ind w:firstLine="720"/>
        <w:rPr>
          <w:rFonts w:hint="default"/>
          <w:i/>
          <w:iCs/>
          <w:szCs w:val="28"/>
          <w:lang w:val="en-US"/>
        </w:rPr>
      </w:pPr>
      <w:r>
        <w:rPr>
          <w:rFonts w:hint="default"/>
          <w:i/>
          <w:iCs/>
          <w:szCs w:val="28"/>
          <w:lang w:val="en-US"/>
        </w:rPr>
        <w:t>Tôi xin chân thành cảm ơn tới Đảng ủy, Ban Giám đốc cùng toàn thể cán bộ nhân viên Bệnh viện Đa khoa Hà Trung nơi tôi đang công tác đã tạo điều kiện tốt nhất để tôi có cơ hội được học tập và trau dồi chuyên môn.</w:t>
      </w:r>
    </w:p>
    <w:p>
      <w:pPr>
        <w:spacing w:line="336" w:lineRule="auto"/>
        <w:ind w:firstLine="720"/>
        <w:rPr>
          <w:i/>
          <w:iCs/>
          <w:spacing w:val="-4"/>
          <w:szCs w:val="28"/>
        </w:rPr>
      </w:pPr>
      <w:r>
        <w:rPr>
          <w:rFonts w:hint="default"/>
          <w:i/>
          <w:iCs/>
          <w:spacing w:val="-4"/>
          <w:szCs w:val="28"/>
          <w:lang w:val="en-US"/>
        </w:rPr>
        <w:t xml:space="preserve">Xin được chi ân bố mẹ, vợ con cùng toàn thể </w:t>
      </w:r>
      <w:r>
        <w:rPr>
          <w:i/>
          <w:iCs/>
          <w:spacing w:val="-4"/>
          <w:szCs w:val="28"/>
        </w:rPr>
        <w:t>bạn bè, anh chị em đồng nghiệp và tập thể học viên lớp cao học 13 chuyên ngành Y học cổ truyền đã động viên, giúp đỡ tôi trong suốt quá trình học tập, nghiên cứu và hoàn thành luận văn.</w:t>
      </w:r>
    </w:p>
    <w:p>
      <w:pPr>
        <w:spacing w:line="336" w:lineRule="auto"/>
        <w:ind w:firstLine="720"/>
        <w:rPr>
          <w:i/>
          <w:iCs/>
          <w:szCs w:val="28"/>
        </w:rPr>
      </w:pPr>
      <w:r>
        <w:rPr>
          <w:i/>
          <w:iCs/>
          <w:szCs w:val="28"/>
        </w:rPr>
        <w:t>Xin trân trọng cảm ơn!</w:t>
      </w:r>
    </w:p>
    <w:p>
      <w:pPr>
        <w:spacing w:line="336" w:lineRule="auto"/>
        <w:rPr>
          <w:b/>
          <w:i/>
          <w:iCs/>
          <w:szCs w:val="28"/>
        </w:rPr>
      </w:pPr>
      <w:r>
        <w:rPr>
          <w:b/>
          <w:i/>
          <w:iCs/>
          <w:szCs w:val="28"/>
        </w:rPr>
        <w:t xml:space="preserve">                                                                            Học viên</w:t>
      </w:r>
    </w:p>
    <w:p>
      <w:pPr>
        <w:spacing w:line="336" w:lineRule="auto"/>
        <w:rPr>
          <w:b/>
          <w:i/>
          <w:iCs/>
          <w:szCs w:val="28"/>
        </w:rPr>
      </w:pPr>
    </w:p>
    <w:p>
      <w:pPr>
        <w:spacing w:line="336" w:lineRule="auto"/>
        <w:rPr>
          <w:b/>
          <w:i/>
          <w:iCs/>
          <w:szCs w:val="28"/>
        </w:rPr>
      </w:pPr>
    </w:p>
    <w:p>
      <w:pPr>
        <w:spacing w:line="336" w:lineRule="auto"/>
        <w:rPr>
          <w:b/>
          <w:i/>
          <w:iCs/>
          <w:szCs w:val="28"/>
        </w:rPr>
      </w:pPr>
      <w:r>
        <w:rPr>
          <w:b/>
          <w:i/>
          <w:iCs/>
          <w:szCs w:val="28"/>
        </w:rPr>
        <w:t xml:space="preserve">           </w:t>
      </w:r>
      <w:r>
        <w:rPr>
          <w:b/>
          <w:i/>
          <w:iCs/>
          <w:szCs w:val="28"/>
        </w:rPr>
        <w:tab/>
      </w:r>
      <w:r>
        <w:rPr>
          <w:b/>
          <w:i/>
          <w:iCs/>
          <w:szCs w:val="28"/>
        </w:rPr>
        <w:tab/>
      </w:r>
      <w:r>
        <w:rPr>
          <w:b/>
          <w:i/>
          <w:iCs/>
          <w:szCs w:val="28"/>
        </w:rPr>
        <w:tab/>
      </w:r>
      <w:r>
        <w:rPr>
          <w:b/>
          <w:i/>
          <w:iCs/>
          <w:szCs w:val="28"/>
        </w:rPr>
        <w:tab/>
      </w:r>
      <w:r>
        <w:rPr>
          <w:b/>
          <w:i/>
          <w:iCs/>
          <w:szCs w:val="28"/>
        </w:rPr>
        <w:tab/>
      </w:r>
      <w:r>
        <w:rPr>
          <w:b/>
          <w:i/>
          <w:iCs/>
          <w:szCs w:val="28"/>
        </w:rPr>
        <w:t xml:space="preserve">            Nguyễn Hữu Ái</w:t>
      </w:r>
    </w:p>
    <w:p>
      <w:pPr>
        <w:spacing w:line="240" w:lineRule="auto"/>
        <w:jc w:val="left"/>
        <w:rPr>
          <w:rFonts w:cs="Times New Roman"/>
          <w:b/>
          <w:szCs w:val="26"/>
        </w:rPr>
      </w:pPr>
      <w:r>
        <w:rPr>
          <w:rFonts w:cs="Times New Roman"/>
          <w:b/>
          <w:szCs w:val="26"/>
        </w:rPr>
        <w:br w:type="page"/>
      </w:r>
    </w:p>
    <w:p>
      <w:pPr>
        <w:spacing w:after="160" w:line="259" w:lineRule="auto"/>
        <w:jc w:val="center"/>
        <w:rPr>
          <w:rFonts w:cs="Times New Roman"/>
          <w:b/>
          <w:szCs w:val="26"/>
        </w:rPr>
      </w:pPr>
      <w:r>
        <w:rPr>
          <w:rFonts w:cs="Times New Roman"/>
          <w:b/>
          <w:szCs w:val="26"/>
        </w:rPr>
        <w:t>LỜI CAM ĐOAN</w:t>
      </w:r>
    </w:p>
    <w:p>
      <w:pPr>
        <w:spacing w:after="160" w:line="259" w:lineRule="auto"/>
        <w:jc w:val="center"/>
        <w:rPr>
          <w:rFonts w:cs="Times New Roman"/>
          <w:b/>
          <w:szCs w:val="26"/>
        </w:rPr>
      </w:pPr>
    </w:p>
    <w:p>
      <w:pPr>
        <w:ind w:firstLine="360"/>
      </w:pPr>
      <w:r>
        <w:t>Tôi là Nguyễn Hữu Ái, Học viên Cao học khóa 13 chuyên ngành Y học cổ truyền Học viện Y dược học cổ truyền Việt Nam, xin cam đoan:</w:t>
      </w:r>
    </w:p>
    <w:p>
      <w:pPr>
        <w:numPr>
          <w:ilvl w:val="0"/>
          <w:numId w:val="3"/>
        </w:numPr>
      </w:pPr>
      <w:r>
        <w:t xml:space="preserve">Đây là luận văn do bản thân tôi trực tiếp thực hiện dưới sự hướng dẫn khoa học của Cô TS. </w:t>
      </w:r>
      <w:r>
        <w:rPr>
          <w:lang w:val="en-US"/>
        </w:rPr>
        <w:t>Trần Thị Hồng Ngãi</w:t>
      </w:r>
      <w:r>
        <w:t xml:space="preserve"> </w:t>
      </w:r>
    </w:p>
    <w:p>
      <w:pPr>
        <w:numPr>
          <w:ilvl w:val="0"/>
          <w:numId w:val="3"/>
        </w:numPr>
      </w:pPr>
      <w:r>
        <w:t>Công trình này không trùng lặp với bất kỳ nghiên cứu nào khác đã được công bố tại Việt Nam.</w:t>
      </w:r>
    </w:p>
    <w:p>
      <w:pPr>
        <w:numPr>
          <w:ilvl w:val="0"/>
          <w:numId w:val="3"/>
        </w:numPr>
      </w:pPr>
      <w:r>
        <w:t>Các số liệu và thông tin trong nghiên cứu là hoàn toàn chính xác, trung thực và khách quan, đã được xác nhận và chấp thuận của cơ sở nơi nghiên cứu.</w:t>
      </w:r>
    </w:p>
    <w:p>
      <w:pPr>
        <w:ind w:left="360"/>
      </w:pPr>
      <w:r>
        <w:t>Tôi xin hoàn toàn chịu trách nhiệm trước pháp luật về những cam kết này.</w:t>
      </w:r>
    </w:p>
    <w:p>
      <w:pPr>
        <w:ind w:left="3600"/>
        <w:jc w:val="center"/>
        <w:rPr>
          <w:rFonts w:hint="default"/>
          <w:i/>
          <w:lang w:val="en-US"/>
        </w:rPr>
      </w:pPr>
      <w:r>
        <w:rPr>
          <w:i/>
        </w:rPr>
        <w:t xml:space="preserve">Hà Nội, ngày   </w:t>
      </w:r>
      <w:r>
        <w:rPr>
          <w:rFonts w:hint="default"/>
          <w:i/>
          <w:lang w:val="en-US"/>
        </w:rPr>
        <w:t>20</w:t>
      </w:r>
      <w:r>
        <w:rPr>
          <w:i/>
        </w:rPr>
        <w:t xml:space="preserve">  tháng   </w:t>
      </w:r>
      <w:r>
        <w:rPr>
          <w:rFonts w:hint="default"/>
          <w:i/>
          <w:lang w:val="en-US"/>
        </w:rPr>
        <w:t>2</w:t>
      </w:r>
      <w:r>
        <w:rPr>
          <w:i/>
        </w:rPr>
        <w:t xml:space="preserve">   năm 202</w:t>
      </w:r>
      <w:r>
        <w:rPr>
          <w:rFonts w:hint="default"/>
          <w:i/>
          <w:lang w:val="en-US"/>
        </w:rPr>
        <w:t>3</w:t>
      </w:r>
    </w:p>
    <w:p>
      <w:pPr>
        <w:ind w:left="3600"/>
        <w:jc w:val="center"/>
        <w:rPr>
          <w:b/>
        </w:rPr>
      </w:pPr>
      <w:r>
        <w:rPr>
          <w:b/>
        </w:rPr>
        <w:t>Người viết cam đoan</w:t>
      </w:r>
    </w:p>
    <w:p>
      <w:pPr>
        <w:ind w:left="3600"/>
        <w:jc w:val="center"/>
        <w:rPr>
          <w:b/>
        </w:rPr>
      </w:pPr>
    </w:p>
    <w:p>
      <w:pPr>
        <w:ind w:left="3600"/>
        <w:jc w:val="center"/>
        <w:rPr>
          <w:b/>
        </w:rPr>
      </w:pPr>
    </w:p>
    <w:p>
      <w:pPr>
        <w:ind w:left="3600"/>
        <w:jc w:val="center"/>
        <w:rPr>
          <w:b/>
        </w:rPr>
      </w:pPr>
    </w:p>
    <w:p>
      <w:pPr>
        <w:ind w:left="3600"/>
        <w:jc w:val="center"/>
        <w:rPr>
          <w:b/>
        </w:rPr>
      </w:pPr>
      <w:r>
        <w:rPr>
          <w:b/>
        </w:rPr>
        <w:t>Nguyễn Hữu Ái</w:t>
      </w:r>
    </w:p>
    <w:p>
      <w:pPr>
        <w:spacing w:line="240" w:lineRule="auto"/>
        <w:jc w:val="left"/>
        <w:rPr>
          <w:rFonts w:cs="Times New Roman"/>
          <w:b/>
          <w:szCs w:val="26"/>
        </w:rPr>
      </w:pPr>
      <w:r>
        <w:rPr>
          <w:rFonts w:cs="Times New Roman"/>
          <w:b/>
          <w:szCs w:val="26"/>
        </w:rPr>
        <w:br w:type="page"/>
      </w:r>
    </w:p>
    <w:p>
      <w:pPr>
        <w:spacing w:after="160" w:line="259" w:lineRule="auto"/>
        <w:jc w:val="center"/>
        <w:rPr>
          <w:rFonts w:cs="Times New Roman"/>
          <w:b/>
          <w:szCs w:val="26"/>
        </w:rPr>
      </w:pPr>
      <w:r>
        <w:rPr>
          <w:rFonts w:cs="Times New Roman"/>
          <w:b/>
          <w:szCs w:val="26"/>
        </w:rPr>
        <w:t>CÁC CHỮ VIẾT TẮT</w:t>
      </w:r>
    </w:p>
    <w:p>
      <w:pPr>
        <w:rPr>
          <w:rFonts w:cs="Times New Roman"/>
          <w:b/>
          <w:szCs w:val="26"/>
        </w:rPr>
      </w:pPr>
    </w:p>
    <w:tbl>
      <w:tblPr>
        <w:tblStyle w:val="8"/>
        <w:tblW w:w="0" w:type="auto"/>
        <w:jc w:val="center"/>
        <w:tblLayout w:type="autofit"/>
        <w:tblCellMar>
          <w:top w:w="0" w:type="dxa"/>
          <w:left w:w="108" w:type="dxa"/>
          <w:bottom w:w="0" w:type="dxa"/>
          <w:right w:w="108" w:type="dxa"/>
        </w:tblCellMar>
      </w:tblPr>
      <w:tblGrid>
        <w:gridCol w:w="1320"/>
        <w:gridCol w:w="289"/>
        <w:gridCol w:w="7168"/>
      </w:tblGrid>
      <w:tr>
        <w:tblPrEx>
          <w:tblCellMar>
            <w:top w:w="0" w:type="dxa"/>
            <w:left w:w="108" w:type="dxa"/>
            <w:bottom w:w="0" w:type="dxa"/>
            <w:right w:w="108" w:type="dxa"/>
          </w:tblCellMar>
        </w:tblPrEx>
        <w:trPr>
          <w:jc w:val="center"/>
        </w:trPr>
        <w:tc>
          <w:tcPr>
            <w:tcW w:w="1320" w:type="dxa"/>
          </w:tcPr>
          <w:p>
            <w:pPr>
              <w:rPr>
                <w:rFonts w:cs="Times New Roman"/>
                <w:szCs w:val="26"/>
              </w:rPr>
            </w:pPr>
            <w:r>
              <w:rPr>
                <w:rFonts w:cs="Times New Roman"/>
                <w:szCs w:val="26"/>
              </w:rPr>
              <w:t>ACR</w:t>
            </w:r>
          </w:p>
        </w:tc>
        <w:tc>
          <w:tcPr>
            <w:tcW w:w="289" w:type="dxa"/>
          </w:tcPr>
          <w:p>
            <w:pPr>
              <w:rPr>
                <w:rFonts w:cs="Times New Roman"/>
                <w:szCs w:val="26"/>
              </w:rPr>
            </w:pPr>
            <w:r>
              <w:rPr>
                <w:rFonts w:cs="Times New Roman"/>
                <w:szCs w:val="26"/>
              </w:rPr>
              <w:t>:</w:t>
            </w:r>
          </w:p>
        </w:tc>
        <w:tc>
          <w:tcPr>
            <w:tcW w:w="7168" w:type="dxa"/>
          </w:tcPr>
          <w:p>
            <w:pPr>
              <w:rPr>
                <w:rFonts w:cs="Times New Roman"/>
                <w:szCs w:val="26"/>
              </w:rPr>
            </w:pPr>
            <w:r>
              <w:rPr>
                <w:rFonts w:cs="Times New Roman"/>
                <w:szCs w:val="26"/>
              </w:rPr>
              <w:t>Hội khớp học Mỹ (American College of Rheumatology)</w:t>
            </w:r>
          </w:p>
        </w:tc>
      </w:tr>
      <w:tr>
        <w:tblPrEx>
          <w:tblCellMar>
            <w:top w:w="0" w:type="dxa"/>
            <w:left w:w="108" w:type="dxa"/>
            <w:bottom w:w="0" w:type="dxa"/>
            <w:right w:w="108" w:type="dxa"/>
          </w:tblCellMar>
        </w:tblPrEx>
        <w:trPr>
          <w:jc w:val="center"/>
        </w:trPr>
        <w:tc>
          <w:tcPr>
            <w:tcW w:w="1320" w:type="dxa"/>
          </w:tcPr>
          <w:p>
            <w:pPr>
              <w:rPr>
                <w:rFonts w:cs="Times New Roman"/>
                <w:szCs w:val="26"/>
              </w:rPr>
            </w:pPr>
            <w:r>
              <w:rPr>
                <w:rFonts w:cs="Times New Roman"/>
                <w:szCs w:val="26"/>
              </w:rPr>
              <w:t>BN</w:t>
            </w:r>
          </w:p>
        </w:tc>
        <w:tc>
          <w:tcPr>
            <w:tcW w:w="289" w:type="dxa"/>
          </w:tcPr>
          <w:p>
            <w:pPr>
              <w:rPr>
                <w:rFonts w:cs="Times New Roman"/>
                <w:szCs w:val="26"/>
              </w:rPr>
            </w:pPr>
            <w:r>
              <w:rPr>
                <w:rFonts w:cs="Times New Roman"/>
                <w:szCs w:val="26"/>
              </w:rPr>
              <w:t>:</w:t>
            </w:r>
          </w:p>
        </w:tc>
        <w:tc>
          <w:tcPr>
            <w:tcW w:w="7168" w:type="dxa"/>
          </w:tcPr>
          <w:p>
            <w:pPr>
              <w:rPr>
                <w:rFonts w:cs="Times New Roman"/>
                <w:szCs w:val="26"/>
              </w:rPr>
            </w:pPr>
            <w:r>
              <w:rPr>
                <w:rFonts w:cs="Times New Roman"/>
                <w:szCs w:val="26"/>
              </w:rPr>
              <w:t>Bệnh nhân</w:t>
            </w:r>
          </w:p>
        </w:tc>
      </w:tr>
      <w:tr>
        <w:tblPrEx>
          <w:tblCellMar>
            <w:top w:w="0" w:type="dxa"/>
            <w:left w:w="108" w:type="dxa"/>
            <w:bottom w:w="0" w:type="dxa"/>
            <w:right w:w="108" w:type="dxa"/>
          </w:tblCellMar>
        </w:tblPrEx>
        <w:trPr>
          <w:jc w:val="center"/>
        </w:trPr>
        <w:tc>
          <w:tcPr>
            <w:tcW w:w="1320" w:type="dxa"/>
          </w:tcPr>
          <w:p>
            <w:pPr>
              <w:rPr>
                <w:rFonts w:eastAsia="Times New Roman" w:cs="Times New Roman"/>
                <w:szCs w:val="26"/>
                <w:vertAlign w:val="subscript"/>
              </w:rPr>
            </w:pPr>
            <w:r>
              <w:rPr>
                <w:rFonts w:eastAsia="Times New Roman" w:cs="Times New Roman"/>
                <w:szCs w:val="26"/>
              </w:rPr>
              <w:t>D</w:t>
            </w:r>
            <w:r>
              <w:rPr>
                <w:rFonts w:eastAsia="Times New Roman" w:cs="Times New Roman"/>
                <w:szCs w:val="26"/>
                <w:vertAlign w:val="subscript"/>
              </w:rPr>
              <w:t>0</w:t>
            </w:r>
          </w:p>
          <w:p>
            <w:pPr>
              <w:rPr>
                <w:rFonts w:eastAsia="Times New Roman" w:cs="Times New Roman"/>
                <w:szCs w:val="26"/>
                <w:vertAlign w:val="subscript"/>
              </w:rPr>
            </w:pPr>
            <w:r>
              <w:rPr>
                <w:rFonts w:eastAsia="Times New Roman" w:cs="Times New Roman"/>
                <w:szCs w:val="26"/>
              </w:rPr>
              <w:t>D</w:t>
            </w:r>
            <w:r>
              <w:rPr>
                <w:rFonts w:eastAsia="Times New Roman" w:cs="Times New Roman"/>
                <w:szCs w:val="26"/>
                <w:vertAlign w:val="subscript"/>
              </w:rPr>
              <w:t>10</w:t>
            </w:r>
          </w:p>
          <w:p>
            <w:pPr>
              <w:rPr>
                <w:rFonts w:eastAsia="Times New Roman" w:cs="Times New Roman"/>
                <w:szCs w:val="26"/>
                <w:vertAlign w:val="subscript"/>
              </w:rPr>
            </w:pPr>
            <w:r>
              <w:rPr>
                <w:rFonts w:eastAsia="Times New Roman" w:cs="Times New Roman"/>
                <w:szCs w:val="26"/>
              </w:rPr>
              <w:t>D</w:t>
            </w:r>
            <w:r>
              <w:rPr>
                <w:rFonts w:eastAsia="Times New Roman" w:cs="Times New Roman"/>
                <w:szCs w:val="26"/>
                <w:vertAlign w:val="subscript"/>
              </w:rPr>
              <w:t>20</w:t>
            </w:r>
          </w:p>
        </w:tc>
        <w:tc>
          <w:tcPr>
            <w:tcW w:w="289" w:type="dxa"/>
          </w:tcPr>
          <w:p>
            <w:pPr>
              <w:rPr>
                <w:rFonts w:cs="Times New Roman"/>
                <w:szCs w:val="26"/>
              </w:rPr>
            </w:pPr>
            <w:r>
              <w:rPr>
                <w:rFonts w:cs="Times New Roman"/>
                <w:szCs w:val="26"/>
              </w:rPr>
              <w:t>:</w:t>
            </w:r>
          </w:p>
          <w:p>
            <w:pPr>
              <w:rPr>
                <w:rFonts w:cs="Times New Roman"/>
                <w:szCs w:val="26"/>
                <w:lang w:val="en-US"/>
              </w:rPr>
            </w:pPr>
            <w:r>
              <w:rPr>
                <w:rFonts w:cs="Times New Roman"/>
                <w:szCs w:val="26"/>
                <w:lang w:val="en-US"/>
              </w:rPr>
              <w:t>:</w:t>
            </w:r>
          </w:p>
          <w:p>
            <w:pPr>
              <w:rPr>
                <w:rFonts w:cs="Times New Roman"/>
                <w:szCs w:val="26"/>
                <w:lang w:val="en-US"/>
              </w:rPr>
            </w:pPr>
            <w:r>
              <w:rPr>
                <w:rFonts w:cs="Times New Roman"/>
                <w:szCs w:val="26"/>
                <w:lang w:val="en-US"/>
              </w:rPr>
              <w:t>:</w:t>
            </w:r>
          </w:p>
        </w:tc>
        <w:tc>
          <w:tcPr>
            <w:tcW w:w="7168" w:type="dxa"/>
          </w:tcPr>
          <w:p>
            <w:pPr>
              <w:rPr>
                <w:rFonts w:cs="Times New Roman"/>
                <w:szCs w:val="26"/>
              </w:rPr>
            </w:pPr>
            <w:r>
              <w:rPr>
                <w:rFonts w:cs="Times New Roman"/>
                <w:szCs w:val="26"/>
              </w:rPr>
              <w:t>Ngày trước điều trị</w:t>
            </w:r>
          </w:p>
          <w:p>
            <w:pPr>
              <w:rPr>
                <w:rFonts w:cs="Times New Roman"/>
                <w:szCs w:val="26"/>
              </w:rPr>
            </w:pPr>
            <w:r>
              <w:rPr>
                <w:rFonts w:cs="Times New Roman"/>
                <w:szCs w:val="26"/>
              </w:rPr>
              <w:t>Ngày điều trị thứ 10</w:t>
            </w:r>
          </w:p>
          <w:p>
            <w:pPr>
              <w:rPr>
                <w:rFonts w:cs="Times New Roman"/>
                <w:szCs w:val="26"/>
              </w:rPr>
            </w:pPr>
            <w:r>
              <w:rPr>
                <w:rFonts w:cs="Times New Roman"/>
                <w:szCs w:val="26"/>
              </w:rPr>
              <w:t>Ngày điều trị thứ 20</w:t>
            </w:r>
          </w:p>
        </w:tc>
      </w:tr>
      <w:tr>
        <w:tblPrEx>
          <w:tblCellMar>
            <w:top w:w="0" w:type="dxa"/>
            <w:left w:w="108" w:type="dxa"/>
            <w:bottom w:w="0" w:type="dxa"/>
            <w:right w:w="108" w:type="dxa"/>
          </w:tblCellMar>
        </w:tblPrEx>
        <w:trPr>
          <w:jc w:val="center"/>
        </w:trPr>
        <w:tc>
          <w:tcPr>
            <w:tcW w:w="1320" w:type="dxa"/>
          </w:tcPr>
          <w:p>
            <w:pPr>
              <w:rPr>
                <w:rFonts w:eastAsia="Times New Roman" w:cs="Times New Roman"/>
                <w:b/>
                <w:szCs w:val="26"/>
              </w:rPr>
            </w:pPr>
            <w:r>
              <w:rPr>
                <w:rFonts w:cs="Times New Roman"/>
                <w:szCs w:val="26"/>
              </w:rPr>
              <w:t>ĐT</w:t>
            </w:r>
          </w:p>
        </w:tc>
        <w:tc>
          <w:tcPr>
            <w:tcW w:w="289" w:type="dxa"/>
          </w:tcPr>
          <w:p>
            <w:pPr>
              <w:rPr>
                <w:rFonts w:cs="Times New Roman"/>
                <w:szCs w:val="26"/>
              </w:rPr>
            </w:pPr>
            <w:r>
              <w:rPr>
                <w:rFonts w:cs="Times New Roman"/>
                <w:szCs w:val="26"/>
              </w:rPr>
              <w:t>:</w:t>
            </w:r>
          </w:p>
        </w:tc>
        <w:tc>
          <w:tcPr>
            <w:tcW w:w="7168" w:type="dxa"/>
          </w:tcPr>
          <w:p>
            <w:pPr>
              <w:rPr>
                <w:rFonts w:cs="Times New Roman"/>
                <w:szCs w:val="26"/>
              </w:rPr>
            </w:pPr>
            <w:r>
              <w:rPr>
                <w:rFonts w:cs="Times New Roman"/>
                <w:szCs w:val="26"/>
              </w:rPr>
              <w:t>Điều trị</w:t>
            </w:r>
          </w:p>
        </w:tc>
      </w:tr>
      <w:tr>
        <w:tblPrEx>
          <w:tblCellMar>
            <w:top w:w="0" w:type="dxa"/>
            <w:left w:w="108" w:type="dxa"/>
            <w:bottom w:w="0" w:type="dxa"/>
            <w:right w:w="108" w:type="dxa"/>
          </w:tblCellMar>
        </w:tblPrEx>
        <w:trPr>
          <w:jc w:val="center"/>
        </w:trPr>
        <w:tc>
          <w:tcPr>
            <w:tcW w:w="1320" w:type="dxa"/>
          </w:tcPr>
          <w:p>
            <w:pPr>
              <w:rPr>
                <w:rFonts w:cs="Times New Roman"/>
                <w:szCs w:val="26"/>
                <w:lang w:val="en-US"/>
              </w:rPr>
            </w:pPr>
            <w:r>
              <w:rPr>
                <w:rFonts w:cs="Times New Roman"/>
                <w:szCs w:val="26"/>
                <w:lang w:val="en-US"/>
              </w:rPr>
              <w:t>ĐC</w:t>
            </w:r>
          </w:p>
        </w:tc>
        <w:tc>
          <w:tcPr>
            <w:tcW w:w="289" w:type="dxa"/>
          </w:tcPr>
          <w:p>
            <w:pPr>
              <w:rPr>
                <w:rFonts w:cs="Times New Roman"/>
                <w:szCs w:val="26"/>
                <w:lang w:val="en-US"/>
              </w:rPr>
            </w:pPr>
            <w:r>
              <w:rPr>
                <w:rFonts w:cs="Times New Roman"/>
                <w:szCs w:val="26"/>
                <w:lang w:val="en-US"/>
              </w:rPr>
              <w:t>:</w:t>
            </w:r>
          </w:p>
        </w:tc>
        <w:tc>
          <w:tcPr>
            <w:tcW w:w="7168" w:type="dxa"/>
          </w:tcPr>
          <w:p>
            <w:pPr>
              <w:rPr>
                <w:rFonts w:cs="Times New Roman"/>
                <w:szCs w:val="26"/>
                <w:lang w:val="en-US"/>
              </w:rPr>
            </w:pPr>
            <w:r>
              <w:rPr>
                <w:rFonts w:cs="Times New Roman"/>
                <w:szCs w:val="26"/>
                <w:lang w:val="en-US"/>
              </w:rPr>
              <w:t>Đối chứng</w:t>
            </w:r>
          </w:p>
        </w:tc>
      </w:tr>
      <w:tr>
        <w:tblPrEx>
          <w:tblCellMar>
            <w:top w:w="0" w:type="dxa"/>
            <w:left w:w="108" w:type="dxa"/>
            <w:bottom w:w="0" w:type="dxa"/>
            <w:right w:w="108" w:type="dxa"/>
          </w:tblCellMar>
        </w:tblPrEx>
        <w:trPr>
          <w:jc w:val="center"/>
        </w:trPr>
        <w:tc>
          <w:tcPr>
            <w:tcW w:w="1320" w:type="dxa"/>
          </w:tcPr>
          <w:p>
            <w:pPr>
              <w:rPr>
                <w:rFonts w:eastAsia="Times New Roman" w:cs="Times New Roman"/>
                <w:szCs w:val="26"/>
                <w:lang w:val="en-US"/>
              </w:rPr>
            </w:pPr>
            <w:r>
              <w:rPr>
                <w:rFonts w:eastAsia="Times New Roman" w:cs="Times New Roman"/>
                <w:szCs w:val="26"/>
                <w:lang w:val="en-US"/>
              </w:rPr>
              <w:t>NC</w:t>
            </w:r>
          </w:p>
        </w:tc>
        <w:tc>
          <w:tcPr>
            <w:tcW w:w="289" w:type="dxa"/>
          </w:tcPr>
          <w:p>
            <w:pPr>
              <w:rPr>
                <w:rFonts w:cs="Times New Roman"/>
                <w:szCs w:val="26"/>
                <w:lang w:val="en-US"/>
              </w:rPr>
            </w:pPr>
            <w:r>
              <w:rPr>
                <w:rFonts w:cs="Times New Roman"/>
                <w:szCs w:val="26"/>
                <w:lang w:val="en-US"/>
              </w:rPr>
              <w:t>:</w:t>
            </w:r>
          </w:p>
        </w:tc>
        <w:tc>
          <w:tcPr>
            <w:tcW w:w="7168" w:type="dxa"/>
          </w:tcPr>
          <w:p>
            <w:pPr>
              <w:rPr>
                <w:rFonts w:cs="Times New Roman"/>
                <w:szCs w:val="26"/>
                <w:lang w:val="en-US"/>
              </w:rPr>
            </w:pPr>
            <w:r>
              <w:rPr>
                <w:rFonts w:cs="Times New Roman"/>
                <w:szCs w:val="26"/>
                <w:lang w:val="en-US"/>
              </w:rPr>
              <w:t>Nghiên cứu</w:t>
            </w:r>
          </w:p>
        </w:tc>
      </w:tr>
      <w:tr>
        <w:tblPrEx>
          <w:tblCellMar>
            <w:top w:w="0" w:type="dxa"/>
            <w:left w:w="108" w:type="dxa"/>
            <w:bottom w:w="0" w:type="dxa"/>
            <w:right w:w="108" w:type="dxa"/>
          </w:tblCellMar>
        </w:tblPrEx>
        <w:trPr>
          <w:jc w:val="center"/>
        </w:trPr>
        <w:tc>
          <w:tcPr>
            <w:tcW w:w="1320" w:type="dxa"/>
          </w:tcPr>
          <w:p>
            <w:pPr>
              <w:rPr>
                <w:rFonts w:eastAsia="Times New Roman" w:cs="Times New Roman"/>
                <w:szCs w:val="26"/>
              </w:rPr>
            </w:pPr>
            <w:r>
              <w:rPr>
                <w:rFonts w:eastAsia="Times New Roman" w:cs="Times New Roman"/>
                <w:szCs w:val="26"/>
              </w:rPr>
              <w:t>NĐC</w:t>
            </w:r>
          </w:p>
        </w:tc>
        <w:tc>
          <w:tcPr>
            <w:tcW w:w="289" w:type="dxa"/>
          </w:tcPr>
          <w:p>
            <w:pPr>
              <w:rPr>
                <w:rFonts w:cs="Times New Roman"/>
                <w:szCs w:val="26"/>
              </w:rPr>
            </w:pPr>
            <w:r>
              <w:rPr>
                <w:rFonts w:cs="Times New Roman"/>
                <w:szCs w:val="26"/>
              </w:rPr>
              <w:t>:</w:t>
            </w:r>
          </w:p>
        </w:tc>
        <w:tc>
          <w:tcPr>
            <w:tcW w:w="7168" w:type="dxa"/>
          </w:tcPr>
          <w:p>
            <w:pPr>
              <w:rPr>
                <w:rFonts w:cs="Times New Roman"/>
                <w:szCs w:val="26"/>
                <w:lang w:val="en-US"/>
              </w:rPr>
            </w:pPr>
            <w:r>
              <w:rPr>
                <w:rFonts w:cs="Times New Roman"/>
                <w:szCs w:val="26"/>
                <w:lang w:val="en-US"/>
              </w:rPr>
              <w:t>Nhóm đ</w:t>
            </w:r>
            <w:r>
              <w:rPr>
                <w:rFonts w:cs="Times New Roman"/>
                <w:szCs w:val="26"/>
              </w:rPr>
              <w:t>ối chứng</w:t>
            </w:r>
          </w:p>
        </w:tc>
      </w:tr>
      <w:tr>
        <w:tblPrEx>
          <w:tblCellMar>
            <w:top w:w="0" w:type="dxa"/>
            <w:left w:w="108" w:type="dxa"/>
            <w:bottom w:w="0" w:type="dxa"/>
            <w:right w:w="108" w:type="dxa"/>
          </w:tblCellMar>
        </w:tblPrEx>
        <w:trPr>
          <w:jc w:val="center"/>
        </w:trPr>
        <w:tc>
          <w:tcPr>
            <w:tcW w:w="1320" w:type="dxa"/>
          </w:tcPr>
          <w:p>
            <w:pPr>
              <w:rPr>
                <w:rFonts w:cs="Times New Roman"/>
                <w:szCs w:val="26"/>
              </w:rPr>
            </w:pPr>
            <w:r>
              <w:rPr>
                <w:rFonts w:cs="Times New Roman"/>
                <w:szCs w:val="26"/>
              </w:rPr>
              <w:t>NNC</w:t>
            </w:r>
          </w:p>
        </w:tc>
        <w:tc>
          <w:tcPr>
            <w:tcW w:w="289" w:type="dxa"/>
          </w:tcPr>
          <w:p>
            <w:pPr>
              <w:rPr>
                <w:rFonts w:cs="Times New Roman"/>
                <w:szCs w:val="26"/>
              </w:rPr>
            </w:pPr>
            <w:r>
              <w:rPr>
                <w:rFonts w:cs="Times New Roman"/>
                <w:szCs w:val="26"/>
              </w:rPr>
              <w:t>:</w:t>
            </w:r>
          </w:p>
        </w:tc>
        <w:tc>
          <w:tcPr>
            <w:tcW w:w="7168" w:type="dxa"/>
          </w:tcPr>
          <w:p>
            <w:pPr>
              <w:rPr>
                <w:rFonts w:cs="Times New Roman"/>
                <w:szCs w:val="26"/>
              </w:rPr>
            </w:pPr>
            <w:r>
              <w:rPr>
                <w:rFonts w:cs="Times New Roman"/>
                <w:szCs w:val="26"/>
                <w:lang w:val="en-US"/>
              </w:rPr>
              <w:t>Nhóm n</w:t>
            </w:r>
            <w:r>
              <w:rPr>
                <w:rFonts w:cs="Times New Roman"/>
                <w:szCs w:val="26"/>
              </w:rPr>
              <w:t>ghiên cứu</w:t>
            </w:r>
          </w:p>
        </w:tc>
      </w:tr>
      <w:tr>
        <w:tblPrEx>
          <w:tblCellMar>
            <w:top w:w="0" w:type="dxa"/>
            <w:left w:w="108" w:type="dxa"/>
            <w:bottom w:w="0" w:type="dxa"/>
            <w:right w:w="108" w:type="dxa"/>
          </w:tblCellMar>
        </w:tblPrEx>
        <w:trPr>
          <w:jc w:val="center"/>
        </w:trPr>
        <w:tc>
          <w:tcPr>
            <w:tcW w:w="1320" w:type="dxa"/>
          </w:tcPr>
          <w:p>
            <w:pPr>
              <w:rPr>
                <w:rFonts w:cs="Times New Roman"/>
                <w:szCs w:val="26"/>
              </w:rPr>
            </w:pPr>
            <w:r>
              <w:rPr>
                <w:rFonts w:cs="Times New Roman"/>
                <w:szCs w:val="26"/>
              </w:rPr>
              <w:t>NSAIDs</w:t>
            </w:r>
          </w:p>
          <w:p>
            <w:pPr>
              <w:rPr>
                <w:rFonts w:cs="Times New Roman"/>
                <w:szCs w:val="26"/>
              </w:rPr>
            </w:pPr>
          </w:p>
        </w:tc>
        <w:tc>
          <w:tcPr>
            <w:tcW w:w="289" w:type="dxa"/>
          </w:tcPr>
          <w:p>
            <w:pPr>
              <w:rPr>
                <w:rFonts w:cs="Times New Roman"/>
                <w:szCs w:val="26"/>
              </w:rPr>
            </w:pPr>
            <w:r>
              <w:rPr>
                <w:rFonts w:cs="Times New Roman"/>
                <w:szCs w:val="26"/>
              </w:rPr>
              <w:t>:</w:t>
            </w:r>
          </w:p>
        </w:tc>
        <w:tc>
          <w:tcPr>
            <w:tcW w:w="7168" w:type="dxa"/>
          </w:tcPr>
          <w:p>
            <w:pPr>
              <w:rPr>
                <w:rFonts w:cs="Times New Roman"/>
                <w:szCs w:val="26"/>
                <w:lang w:val="en-US"/>
              </w:rPr>
            </w:pPr>
            <w:r>
              <w:rPr>
                <w:rFonts w:cs="Times New Roman"/>
                <w:szCs w:val="26"/>
              </w:rPr>
              <w:t>Thuốc chống viêm không Steroid</w:t>
            </w:r>
            <w:r>
              <w:rPr>
                <w:rFonts w:cs="Times New Roman"/>
                <w:szCs w:val="26"/>
                <w:lang w:val="en-US"/>
              </w:rPr>
              <w:t xml:space="preserve"> (</w:t>
            </w:r>
            <w:r>
              <w:rPr>
                <w:rFonts w:cs="Times New Roman"/>
                <w:iCs/>
                <w:szCs w:val="26"/>
                <w:shd w:val="clear" w:color="auto" w:fill="FFFFFF"/>
              </w:rPr>
              <w:t>Non-steroidal anti-inflammatory drug</w:t>
            </w:r>
            <w:r>
              <w:rPr>
                <w:rFonts w:cs="Times New Roman"/>
                <w:szCs w:val="26"/>
                <w:lang w:val="en-US"/>
              </w:rPr>
              <w:t>)</w:t>
            </w:r>
          </w:p>
        </w:tc>
      </w:tr>
      <w:tr>
        <w:tblPrEx>
          <w:tblCellMar>
            <w:top w:w="0" w:type="dxa"/>
            <w:left w:w="108" w:type="dxa"/>
            <w:bottom w:w="0" w:type="dxa"/>
            <w:right w:w="108" w:type="dxa"/>
          </w:tblCellMar>
        </w:tblPrEx>
        <w:trPr>
          <w:jc w:val="center"/>
        </w:trPr>
        <w:tc>
          <w:tcPr>
            <w:tcW w:w="1320" w:type="dxa"/>
          </w:tcPr>
          <w:p>
            <w:pPr>
              <w:rPr>
                <w:rFonts w:cs="Times New Roman"/>
                <w:szCs w:val="26"/>
              </w:rPr>
            </w:pPr>
            <w:r>
              <w:rPr>
                <w:rFonts w:cs="Times New Roman"/>
                <w:szCs w:val="26"/>
              </w:rPr>
              <w:t>NXB</w:t>
            </w:r>
          </w:p>
        </w:tc>
        <w:tc>
          <w:tcPr>
            <w:tcW w:w="289" w:type="dxa"/>
          </w:tcPr>
          <w:p>
            <w:pPr>
              <w:rPr>
                <w:rFonts w:cs="Times New Roman"/>
                <w:szCs w:val="26"/>
              </w:rPr>
            </w:pPr>
            <w:r>
              <w:rPr>
                <w:rFonts w:cs="Times New Roman"/>
                <w:szCs w:val="26"/>
              </w:rPr>
              <w:t>:</w:t>
            </w:r>
          </w:p>
        </w:tc>
        <w:tc>
          <w:tcPr>
            <w:tcW w:w="7168" w:type="dxa"/>
          </w:tcPr>
          <w:p>
            <w:pPr>
              <w:rPr>
                <w:rFonts w:cs="Times New Roman"/>
                <w:szCs w:val="26"/>
              </w:rPr>
            </w:pPr>
            <w:r>
              <w:rPr>
                <w:rFonts w:cs="Times New Roman"/>
                <w:szCs w:val="26"/>
              </w:rPr>
              <w:t>Nhà xuất bản</w:t>
            </w:r>
          </w:p>
        </w:tc>
      </w:tr>
      <w:tr>
        <w:tblPrEx>
          <w:tblCellMar>
            <w:top w:w="0" w:type="dxa"/>
            <w:left w:w="108" w:type="dxa"/>
            <w:bottom w:w="0" w:type="dxa"/>
            <w:right w:w="108" w:type="dxa"/>
          </w:tblCellMar>
        </w:tblPrEx>
        <w:trPr>
          <w:jc w:val="center"/>
        </w:trPr>
        <w:tc>
          <w:tcPr>
            <w:tcW w:w="1320" w:type="dxa"/>
          </w:tcPr>
          <w:p>
            <w:pPr>
              <w:rPr>
                <w:rFonts w:cs="Times New Roman"/>
                <w:szCs w:val="26"/>
              </w:rPr>
            </w:pPr>
            <w:r>
              <w:rPr>
                <w:rFonts w:cs="Times New Roman"/>
                <w:szCs w:val="26"/>
              </w:rPr>
              <w:t>SĐT</w:t>
            </w:r>
          </w:p>
        </w:tc>
        <w:tc>
          <w:tcPr>
            <w:tcW w:w="289" w:type="dxa"/>
          </w:tcPr>
          <w:p>
            <w:pPr>
              <w:rPr>
                <w:rFonts w:cs="Times New Roman"/>
                <w:szCs w:val="26"/>
              </w:rPr>
            </w:pPr>
            <w:r>
              <w:rPr>
                <w:rFonts w:cs="Times New Roman"/>
                <w:szCs w:val="26"/>
              </w:rPr>
              <w:t>:</w:t>
            </w:r>
          </w:p>
        </w:tc>
        <w:tc>
          <w:tcPr>
            <w:tcW w:w="7168" w:type="dxa"/>
          </w:tcPr>
          <w:p>
            <w:pPr>
              <w:rPr>
                <w:rFonts w:cs="Times New Roman"/>
                <w:szCs w:val="26"/>
              </w:rPr>
            </w:pPr>
            <w:r>
              <w:rPr>
                <w:rFonts w:cs="Times New Roman"/>
                <w:szCs w:val="26"/>
              </w:rPr>
              <w:t>Sau điều trị</w:t>
            </w:r>
          </w:p>
        </w:tc>
      </w:tr>
      <w:tr>
        <w:tblPrEx>
          <w:tblCellMar>
            <w:top w:w="0" w:type="dxa"/>
            <w:left w:w="108" w:type="dxa"/>
            <w:bottom w:w="0" w:type="dxa"/>
            <w:right w:w="108" w:type="dxa"/>
          </w:tblCellMar>
        </w:tblPrEx>
        <w:trPr>
          <w:jc w:val="center"/>
        </w:trPr>
        <w:tc>
          <w:tcPr>
            <w:tcW w:w="1320" w:type="dxa"/>
          </w:tcPr>
          <w:p>
            <w:pPr>
              <w:rPr>
                <w:rFonts w:cs="Times New Roman"/>
                <w:szCs w:val="26"/>
              </w:rPr>
            </w:pPr>
            <w:r>
              <w:rPr>
                <w:rFonts w:cs="Times New Roman"/>
                <w:szCs w:val="26"/>
              </w:rPr>
              <w:t xml:space="preserve">THK         </w:t>
            </w:r>
          </w:p>
        </w:tc>
        <w:tc>
          <w:tcPr>
            <w:tcW w:w="289" w:type="dxa"/>
          </w:tcPr>
          <w:p>
            <w:pPr>
              <w:rPr>
                <w:rFonts w:cs="Times New Roman"/>
                <w:szCs w:val="26"/>
              </w:rPr>
            </w:pPr>
            <w:r>
              <w:rPr>
                <w:rFonts w:cs="Times New Roman"/>
                <w:szCs w:val="26"/>
              </w:rPr>
              <w:t>:</w:t>
            </w:r>
          </w:p>
        </w:tc>
        <w:tc>
          <w:tcPr>
            <w:tcW w:w="7168" w:type="dxa"/>
          </w:tcPr>
          <w:p>
            <w:pPr>
              <w:rPr>
                <w:rFonts w:cs="Times New Roman"/>
                <w:szCs w:val="26"/>
              </w:rPr>
            </w:pPr>
            <w:r>
              <w:rPr>
                <w:rFonts w:cs="Times New Roman"/>
                <w:szCs w:val="26"/>
              </w:rPr>
              <w:t>Thoái hóa khớp</w:t>
            </w:r>
          </w:p>
        </w:tc>
      </w:tr>
      <w:tr>
        <w:tblPrEx>
          <w:tblCellMar>
            <w:top w:w="0" w:type="dxa"/>
            <w:left w:w="108" w:type="dxa"/>
            <w:bottom w:w="0" w:type="dxa"/>
            <w:right w:w="108" w:type="dxa"/>
          </w:tblCellMar>
        </w:tblPrEx>
        <w:trPr>
          <w:jc w:val="center"/>
        </w:trPr>
        <w:tc>
          <w:tcPr>
            <w:tcW w:w="1320" w:type="dxa"/>
          </w:tcPr>
          <w:p>
            <w:pPr>
              <w:rPr>
                <w:rFonts w:cs="Times New Roman"/>
                <w:szCs w:val="26"/>
              </w:rPr>
            </w:pPr>
            <w:r>
              <w:rPr>
                <w:rFonts w:cs="Times New Roman"/>
                <w:szCs w:val="26"/>
              </w:rPr>
              <w:t>VAS</w:t>
            </w:r>
          </w:p>
        </w:tc>
        <w:tc>
          <w:tcPr>
            <w:tcW w:w="289" w:type="dxa"/>
          </w:tcPr>
          <w:p>
            <w:pPr>
              <w:rPr>
                <w:rFonts w:cs="Times New Roman"/>
                <w:szCs w:val="26"/>
              </w:rPr>
            </w:pPr>
            <w:r>
              <w:rPr>
                <w:rFonts w:cs="Times New Roman"/>
                <w:szCs w:val="26"/>
              </w:rPr>
              <w:t>:</w:t>
            </w:r>
          </w:p>
        </w:tc>
        <w:tc>
          <w:tcPr>
            <w:tcW w:w="7168" w:type="dxa"/>
          </w:tcPr>
          <w:p>
            <w:pPr>
              <w:rPr>
                <w:rFonts w:cs="Times New Roman"/>
                <w:szCs w:val="26"/>
                <w:lang w:val="en-US"/>
              </w:rPr>
            </w:pPr>
            <w:r>
              <w:rPr>
                <w:rFonts w:cs="Times New Roman"/>
                <w:szCs w:val="26"/>
              </w:rPr>
              <w:t>Thang điểm nhìn đánh giá độ đau</w:t>
            </w:r>
            <w:r>
              <w:rPr>
                <w:rFonts w:cs="Times New Roman"/>
                <w:szCs w:val="26"/>
                <w:lang w:val="en-US"/>
              </w:rPr>
              <w:t xml:space="preserve"> (</w:t>
            </w:r>
            <w:r>
              <w:rPr>
                <w:rFonts w:cs="Times New Roman"/>
                <w:szCs w:val="26"/>
              </w:rPr>
              <w:t>Visual Analog Scale</w:t>
            </w:r>
            <w:r>
              <w:rPr>
                <w:rFonts w:cs="Times New Roman"/>
                <w:szCs w:val="26"/>
                <w:lang w:val="en-US"/>
              </w:rPr>
              <w:t>)</w:t>
            </w:r>
          </w:p>
        </w:tc>
      </w:tr>
      <w:tr>
        <w:tblPrEx>
          <w:tblCellMar>
            <w:top w:w="0" w:type="dxa"/>
            <w:left w:w="108" w:type="dxa"/>
            <w:bottom w:w="0" w:type="dxa"/>
            <w:right w:w="108" w:type="dxa"/>
          </w:tblCellMar>
        </w:tblPrEx>
        <w:trPr>
          <w:jc w:val="center"/>
        </w:trPr>
        <w:tc>
          <w:tcPr>
            <w:tcW w:w="1320" w:type="dxa"/>
          </w:tcPr>
          <w:p>
            <w:pPr>
              <w:rPr>
                <w:rFonts w:cs="Times New Roman"/>
                <w:bCs/>
                <w:szCs w:val="26"/>
              </w:rPr>
            </w:pPr>
            <w:r>
              <w:rPr>
                <w:rFonts w:cs="Times New Roman"/>
                <w:bCs/>
                <w:szCs w:val="26"/>
              </w:rPr>
              <w:t>WOMAC</w:t>
            </w:r>
          </w:p>
        </w:tc>
        <w:tc>
          <w:tcPr>
            <w:tcW w:w="289" w:type="dxa"/>
          </w:tcPr>
          <w:p>
            <w:pPr>
              <w:rPr>
                <w:rFonts w:cs="Times New Roman"/>
                <w:bCs/>
                <w:szCs w:val="26"/>
              </w:rPr>
            </w:pPr>
            <w:r>
              <w:rPr>
                <w:rFonts w:cs="Times New Roman"/>
                <w:bCs/>
                <w:szCs w:val="26"/>
              </w:rPr>
              <w:t>:</w:t>
            </w:r>
          </w:p>
        </w:tc>
        <w:tc>
          <w:tcPr>
            <w:tcW w:w="7168" w:type="dxa"/>
          </w:tcPr>
          <w:p>
            <w:pPr>
              <w:rPr>
                <w:rFonts w:cs="Times New Roman"/>
                <w:bCs/>
                <w:szCs w:val="26"/>
                <w:lang w:val="en-US"/>
              </w:rPr>
            </w:pPr>
            <w:r>
              <w:rPr>
                <w:rFonts w:cs="Times New Roman"/>
                <w:szCs w:val="26"/>
              </w:rPr>
              <w:t xml:space="preserve">Chỉ số viêm khớp của Trường đại học </w:t>
            </w:r>
            <w:r>
              <w:rPr>
                <w:rFonts w:cs="Times New Roman"/>
                <w:bCs/>
                <w:szCs w:val="26"/>
              </w:rPr>
              <w:t>Western Ontario and McMaster</w:t>
            </w:r>
            <w:r>
              <w:rPr>
                <w:rFonts w:cs="Times New Roman"/>
                <w:bCs/>
                <w:szCs w:val="26"/>
                <w:lang w:val="en-US"/>
              </w:rPr>
              <w:t xml:space="preserve"> (</w:t>
            </w:r>
            <w:r>
              <w:rPr>
                <w:rFonts w:cs="Times New Roman"/>
                <w:bCs/>
                <w:szCs w:val="26"/>
              </w:rPr>
              <w:t>Western Ontario and McMaster Universities Osteoarthritis Index</w:t>
            </w:r>
            <w:r>
              <w:rPr>
                <w:rFonts w:cs="Times New Roman"/>
                <w:bCs/>
                <w:szCs w:val="26"/>
                <w:lang w:val="en-US"/>
              </w:rPr>
              <w:t>)</w:t>
            </w:r>
          </w:p>
        </w:tc>
      </w:tr>
      <w:tr>
        <w:tblPrEx>
          <w:tblCellMar>
            <w:top w:w="0" w:type="dxa"/>
            <w:left w:w="108" w:type="dxa"/>
            <w:bottom w:w="0" w:type="dxa"/>
            <w:right w:w="108" w:type="dxa"/>
          </w:tblCellMar>
        </w:tblPrEx>
        <w:trPr>
          <w:jc w:val="center"/>
        </w:trPr>
        <w:tc>
          <w:tcPr>
            <w:tcW w:w="1320" w:type="dxa"/>
          </w:tcPr>
          <w:p>
            <w:pPr>
              <w:rPr>
                <w:rFonts w:cs="Times New Roman"/>
                <w:szCs w:val="26"/>
              </w:rPr>
            </w:pPr>
            <w:r>
              <w:rPr>
                <w:rFonts w:cs="Times New Roman"/>
                <w:szCs w:val="26"/>
              </w:rPr>
              <w:t>YHCT</w:t>
            </w:r>
          </w:p>
        </w:tc>
        <w:tc>
          <w:tcPr>
            <w:tcW w:w="289" w:type="dxa"/>
          </w:tcPr>
          <w:p>
            <w:pPr>
              <w:rPr>
                <w:rFonts w:cs="Times New Roman"/>
                <w:szCs w:val="26"/>
              </w:rPr>
            </w:pPr>
            <w:r>
              <w:rPr>
                <w:rFonts w:cs="Times New Roman"/>
                <w:szCs w:val="26"/>
              </w:rPr>
              <w:t>:</w:t>
            </w:r>
          </w:p>
        </w:tc>
        <w:tc>
          <w:tcPr>
            <w:tcW w:w="7168" w:type="dxa"/>
          </w:tcPr>
          <w:p>
            <w:pPr>
              <w:rPr>
                <w:rFonts w:cs="Times New Roman"/>
                <w:szCs w:val="26"/>
              </w:rPr>
            </w:pPr>
            <w:r>
              <w:rPr>
                <w:rFonts w:cs="Times New Roman"/>
                <w:szCs w:val="26"/>
              </w:rPr>
              <w:t>Y học cổ truyền</w:t>
            </w:r>
          </w:p>
        </w:tc>
      </w:tr>
      <w:tr>
        <w:tblPrEx>
          <w:tblCellMar>
            <w:top w:w="0" w:type="dxa"/>
            <w:left w:w="108" w:type="dxa"/>
            <w:bottom w:w="0" w:type="dxa"/>
            <w:right w:w="108" w:type="dxa"/>
          </w:tblCellMar>
        </w:tblPrEx>
        <w:trPr>
          <w:jc w:val="center"/>
        </w:trPr>
        <w:tc>
          <w:tcPr>
            <w:tcW w:w="1320" w:type="dxa"/>
          </w:tcPr>
          <w:p>
            <w:pPr>
              <w:rPr>
                <w:rFonts w:cs="Times New Roman"/>
                <w:szCs w:val="26"/>
              </w:rPr>
            </w:pPr>
            <w:r>
              <w:rPr>
                <w:rFonts w:cs="Times New Roman"/>
                <w:szCs w:val="26"/>
              </w:rPr>
              <w:t>YHHĐ</w:t>
            </w:r>
          </w:p>
        </w:tc>
        <w:tc>
          <w:tcPr>
            <w:tcW w:w="289" w:type="dxa"/>
          </w:tcPr>
          <w:p>
            <w:pPr>
              <w:rPr>
                <w:rFonts w:cs="Times New Roman"/>
                <w:szCs w:val="26"/>
              </w:rPr>
            </w:pPr>
            <w:r>
              <w:rPr>
                <w:rFonts w:cs="Times New Roman"/>
                <w:szCs w:val="26"/>
              </w:rPr>
              <w:t>:</w:t>
            </w:r>
          </w:p>
        </w:tc>
        <w:tc>
          <w:tcPr>
            <w:tcW w:w="7168" w:type="dxa"/>
          </w:tcPr>
          <w:p>
            <w:pPr>
              <w:rPr>
                <w:rFonts w:cs="Times New Roman"/>
                <w:szCs w:val="26"/>
              </w:rPr>
            </w:pPr>
            <w:r>
              <w:rPr>
                <w:rFonts w:cs="Times New Roman"/>
                <w:szCs w:val="26"/>
              </w:rPr>
              <w:t>Y học hiện đại</w:t>
            </w:r>
          </w:p>
        </w:tc>
      </w:tr>
    </w:tbl>
    <w:p>
      <w:pPr>
        <w:rPr>
          <w:rFonts w:cs="Times New Roman"/>
          <w:b/>
          <w:szCs w:val="26"/>
        </w:rPr>
        <w:sectPr>
          <w:headerReference r:id="rId7" w:type="default"/>
          <w:footerReference r:id="rId8" w:type="default"/>
          <w:pgSz w:w="11906" w:h="16838"/>
          <w:pgMar w:top="1985" w:right="1134" w:bottom="1701" w:left="1985" w:header="709" w:footer="709" w:gutter="0"/>
          <w:cols w:space="708" w:num="1"/>
          <w:docGrid w:linePitch="360" w:charSpace="0"/>
        </w:sectPr>
      </w:pPr>
    </w:p>
    <w:sdt>
      <w:sdtPr>
        <w:rPr>
          <w:rFonts w:ascii="Times New Roman" w:hAnsi="Times New Roman" w:cs="Times New Roman" w:eastAsiaTheme="minorHAnsi"/>
          <w:szCs w:val="26"/>
          <w:lang w:val="vi-VN"/>
        </w:rPr>
        <w:id w:val="-318499345"/>
        <w:docPartObj>
          <w:docPartGallery w:val="Table of Contents"/>
          <w:docPartUnique/>
        </w:docPartObj>
      </w:sdtPr>
      <w:sdtEndPr>
        <w:rPr>
          <w:rFonts w:ascii="Times New Roman" w:hAnsi="Times New Roman" w:cs="Times New Roman" w:eastAsiaTheme="minorHAnsi"/>
          <w:b/>
          <w:bCs/>
          <w:szCs w:val="26"/>
          <w:lang w:val="vi-VN"/>
        </w:rPr>
      </w:sdtEndPr>
      <w:sdtContent>
        <w:p>
          <w:pPr>
            <w:pStyle w:val="39"/>
            <w:spacing w:line="360" w:lineRule="auto"/>
            <w:jc w:val="center"/>
            <w:rPr>
              <w:rFonts w:ascii="Times New Roman" w:hAnsi="Times New Roman" w:cs="Times New Roman"/>
              <w:b/>
              <w:szCs w:val="26"/>
              <w:lang w:val="vi-VN"/>
            </w:rPr>
          </w:pPr>
          <w:r>
            <w:rPr>
              <w:rFonts w:ascii="Times New Roman" w:hAnsi="Times New Roman" w:cs="Times New Roman"/>
              <w:b/>
              <w:szCs w:val="26"/>
              <w:lang w:val="vi-VN"/>
            </w:rPr>
            <w:t>MỤC LỤC</w:t>
          </w:r>
        </w:p>
        <w:p/>
        <w:p>
          <w:pPr>
            <w:rPr>
              <w:rFonts w:cs="Times New Roman"/>
              <w:b/>
              <w:bCs/>
              <w:szCs w:val="26"/>
            </w:rPr>
          </w:pPr>
          <w:r>
            <w:rPr>
              <w:rFonts w:cs="Times New Roman"/>
              <w:b/>
              <w:bCs/>
              <w:szCs w:val="26"/>
            </w:rPr>
            <w:t>ĐẶT VẤN ĐỀ………………………………...…………………………………….1</w:t>
          </w:r>
        </w:p>
        <w:p>
          <w:pPr>
            <w:pStyle w:val="25"/>
            <w:rPr>
              <w:rFonts w:asciiTheme="minorHAnsi" w:hAnsiTheme="minorHAnsi" w:eastAsiaTheme="minorEastAsia"/>
              <w:b w:val="0"/>
              <w:sz w:val="22"/>
              <w:lang w:val="en-US" w:eastAsia="zh-CN"/>
            </w:rPr>
          </w:pPr>
          <w:r>
            <w:rPr>
              <w:rFonts w:cs="Times New Roman"/>
              <w:b w:val="0"/>
              <w:bCs/>
              <w:szCs w:val="26"/>
            </w:rPr>
            <w:fldChar w:fldCharType="begin"/>
          </w:r>
          <w:r>
            <w:rPr>
              <w:rFonts w:cs="Times New Roman"/>
              <w:b w:val="0"/>
              <w:bCs/>
              <w:szCs w:val="26"/>
            </w:rPr>
            <w:instrText xml:space="preserve"> TOC \o "1-3" \h \z \u </w:instrText>
          </w:r>
          <w:r>
            <w:rPr>
              <w:rFonts w:cs="Times New Roman"/>
              <w:b w:val="0"/>
              <w:bCs/>
              <w:szCs w:val="26"/>
            </w:rPr>
            <w:fldChar w:fldCharType="separate"/>
          </w:r>
          <w:r>
            <w:fldChar w:fldCharType="begin"/>
          </w:r>
          <w:r>
            <w:instrText xml:space="preserve"> HYPERLINK \l "_Toc127829785" </w:instrText>
          </w:r>
          <w:r>
            <w:fldChar w:fldCharType="separate"/>
          </w:r>
          <w:r>
            <w:rPr>
              <w:rStyle w:val="19"/>
              <w:rFonts w:ascii="Times New Roman Bold" w:hAnsi="Times New Roman Bold" w:cs="Times New Roman"/>
              <w:color w:val="auto"/>
            </w:rPr>
            <w:t>Chương 1</w:t>
          </w:r>
          <w:r>
            <w:rPr>
              <w:rStyle w:val="19"/>
              <w:rFonts w:cs="Times New Roman"/>
              <w:color w:val="auto"/>
            </w:rPr>
            <w:t xml:space="preserve"> TỔNG QUAN TÀI LIỆU</w:t>
          </w:r>
          <w:r>
            <w:tab/>
          </w:r>
          <w:r>
            <w:fldChar w:fldCharType="begin"/>
          </w:r>
          <w:r>
            <w:instrText xml:space="preserve"> PAGEREF _Toc127829785 \h </w:instrText>
          </w:r>
          <w:r>
            <w:fldChar w:fldCharType="separate"/>
          </w:r>
          <w:r>
            <w:t>3</w:t>
          </w:r>
          <w:r>
            <w:fldChar w:fldCharType="end"/>
          </w:r>
          <w:r>
            <w:fldChar w:fldCharType="end"/>
          </w:r>
        </w:p>
        <w:p>
          <w:pPr>
            <w:pStyle w:val="26"/>
            <w:tabs>
              <w:tab w:val="right" w:leader="dot" w:pos="8777"/>
            </w:tabs>
            <w:rPr>
              <w:rFonts w:asciiTheme="minorHAnsi" w:hAnsiTheme="minorHAnsi" w:eastAsiaTheme="minorEastAsia"/>
              <w:sz w:val="22"/>
              <w:lang w:val="en-US" w:eastAsia="zh-CN"/>
            </w:rPr>
          </w:pPr>
          <w:r>
            <w:fldChar w:fldCharType="begin"/>
          </w:r>
          <w:r>
            <w:instrText xml:space="preserve"> HYPERLINK \l "_Toc127829786" </w:instrText>
          </w:r>
          <w:r>
            <w:fldChar w:fldCharType="separate"/>
          </w:r>
          <w:r>
            <w:rPr>
              <w:rStyle w:val="19"/>
              <w:rFonts w:cs="Times New Roman"/>
              <w:snapToGrid w:val="0"/>
              <w:color w:val="auto"/>
              <w:w w:val="0"/>
            </w:rPr>
            <w:t>1.1.</w:t>
          </w:r>
          <w:r>
            <w:rPr>
              <w:rStyle w:val="19"/>
              <w:rFonts w:cs="Times New Roman"/>
              <w:color w:val="auto"/>
            </w:rPr>
            <w:t xml:space="preserve"> GIẢI PHẪU VÀ CHỨC NĂNG KHỚP GỐI</w:t>
          </w:r>
          <w:r>
            <w:tab/>
          </w:r>
          <w:r>
            <w:fldChar w:fldCharType="begin"/>
          </w:r>
          <w:r>
            <w:instrText xml:space="preserve"> PAGEREF _Toc127829786 \h </w:instrText>
          </w:r>
          <w:r>
            <w:fldChar w:fldCharType="separate"/>
          </w:r>
          <w:r>
            <w:t>3</w:t>
          </w:r>
          <w:r>
            <w:fldChar w:fldCharType="end"/>
          </w:r>
          <w:r>
            <w:fldChar w:fldCharType="end"/>
          </w:r>
        </w:p>
        <w:p>
          <w:pPr>
            <w:pStyle w:val="27"/>
            <w:tabs>
              <w:tab w:val="right" w:leader="dot" w:pos="8777"/>
            </w:tabs>
            <w:rPr>
              <w:rFonts w:asciiTheme="minorHAnsi" w:hAnsiTheme="minorHAnsi" w:eastAsiaTheme="minorEastAsia"/>
              <w:sz w:val="22"/>
              <w:lang w:val="en-US" w:eastAsia="zh-CN"/>
            </w:rPr>
          </w:pPr>
          <w:r>
            <w:fldChar w:fldCharType="begin"/>
          </w:r>
          <w:r>
            <w:instrText xml:space="preserve"> HYPERLINK \l "_Toc127829787" </w:instrText>
          </w:r>
          <w:r>
            <w:fldChar w:fldCharType="separate"/>
          </w:r>
          <w:r>
            <w:rPr>
              <w:rStyle w:val="19"/>
              <w:rFonts w:cs="Times New Roman"/>
              <w:color w:val="auto"/>
              <w:lang w:val="it-IT"/>
            </w:rPr>
            <w:t>1.1.1.</w:t>
          </w:r>
          <w:r>
            <w:rPr>
              <w:rStyle w:val="19"/>
              <w:rFonts w:cs="Times New Roman"/>
              <w:color w:val="auto"/>
            </w:rPr>
            <w:t xml:space="preserve"> Màng hoạt dịch</w:t>
          </w:r>
          <w:r>
            <w:tab/>
          </w:r>
          <w:r>
            <w:fldChar w:fldCharType="begin"/>
          </w:r>
          <w:r>
            <w:instrText xml:space="preserve"> PAGEREF _Toc127829787 \h </w:instrText>
          </w:r>
          <w:r>
            <w:fldChar w:fldCharType="separate"/>
          </w:r>
          <w:r>
            <w:t>3</w:t>
          </w:r>
          <w:r>
            <w:fldChar w:fldCharType="end"/>
          </w:r>
          <w:r>
            <w:fldChar w:fldCharType="end"/>
          </w:r>
        </w:p>
        <w:p>
          <w:pPr>
            <w:pStyle w:val="27"/>
            <w:tabs>
              <w:tab w:val="right" w:leader="dot" w:pos="8777"/>
            </w:tabs>
            <w:rPr>
              <w:rFonts w:asciiTheme="minorHAnsi" w:hAnsiTheme="minorHAnsi" w:eastAsiaTheme="minorEastAsia"/>
              <w:sz w:val="22"/>
              <w:lang w:val="en-US" w:eastAsia="zh-CN"/>
            </w:rPr>
          </w:pPr>
          <w:r>
            <w:fldChar w:fldCharType="begin"/>
          </w:r>
          <w:r>
            <w:instrText xml:space="preserve"> HYPERLINK \l "_Toc127829788" </w:instrText>
          </w:r>
          <w:r>
            <w:fldChar w:fldCharType="separate"/>
          </w:r>
          <w:r>
            <w:rPr>
              <w:rStyle w:val="19"/>
              <w:rFonts w:cs="Times New Roman"/>
              <w:color w:val="auto"/>
              <w:lang w:val="it-IT"/>
            </w:rPr>
            <w:t>1.1.2.</w:t>
          </w:r>
          <w:r>
            <w:rPr>
              <w:rStyle w:val="19"/>
              <w:rFonts w:cs="Times New Roman"/>
              <w:color w:val="auto"/>
            </w:rPr>
            <w:t xml:space="preserve"> Cấu tạo và thành phần chính của sụn khớp gối</w:t>
          </w:r>
          <w:r>
            <w:tab/>
          </w:r>
          <w:r>
            <w:fldChar w:fldCharType="begin"/>
          </w:r>
          <w:r>
            <w:instrText xml:space="preserve"> PAGEREF _Toc127829788 \h </w:instrText>
          </w:r>
          <w:r>
            <w:fldChar w:fldCharType="separate"/>
          </w:r>
          <w:r>
            <w:t>3</w:t>
          </w:r>
          <w:r>
            <w:fldChar w:fldCharType="end"/>
          </w:r>
          <w:r>
            <w:fldChar w:fldCharType="end"/>
          </w:r>
        </w:p>
        <w:p>
          <w:pPr>
            <w:pStyle w:val="27"/>
            <w:tabs>
              <w:tab w:val="right" w:leader="dot" w:pos="8777"/>
            </w:tabs>
            <w:rPr>
              <w:rFonts w:asciiTheme="minorHAnsi" w:hAnsiTheme="minorHAnsi" w:eastAsiaTheme="minorEastAsia"/>
              <w:sz w:val="22"/>
              <w:lang w:val="en-US" w:eastAsia="zh-CN"/>
            </w:rPr>
          </w:pPr>
          <w:r>
            <w:fldChar w:fldCharType="begin"/>
          </w:r>
          <w:r>
            <w:instrText xml:space="preserve"> HYPERLINK \l "_Toc127829789" </w:instrText>
          </w:r>
          <w:r>
            <w:fldChar w:fldCharType="separate"/>
          </w:r>
          <w:r>
            <w:rPr>
              <w:rStyle w:val="19"/>
              <w:rFonts w:cs="Times New Roman"/>
              <w:color w:val="auto"/>
              <w:lang w:val="it-IT"/>
            </w:rPr>
            <w:t>1.1.3.</w:t>
          </w:r>
          <w:r>
            <w:rPr>
              <w:rStyle w:val="19"/>
              <w:rFonts w:cs="Times New Roman"/>
              <w:color w:val="auto"/>
            </w:rPr>
            <w:t xml:space="preserve"> Chức năng khớp gối</w:t>
          </w:r>
          <w:r>
            <w:tab/>
          </w:r>
          <w:r>
            <w:fldChar w:fldCharType="begin"/>
          </w:r>
          <w:r>
            <w:instrText xml:space="preserve"> PAGEREF _Toc127829789 \h </w:instrText>
          </w:r>
          <w:r>
            <w:fldChar w:fldCharType="separate"/>
          </w:r>
          <w:r>
            <w:t>4</w:t>
          </w:r>
          <w:r>
            <w:fldChar w:fldCharType="end"/>
          </w:r>
          <w:r>
            <w:fldChar w:fldCharType="end"/>
          </w:r>
        </w:p>
        <w:p>
          <w:pPr>
            <w:pStyle w:val="26"/>
            <w:tabs>
              <w:tab w:val="right" w:leader="dot" w:pos="8777"/>
            </w:tabs>
            <w:rPr>
              <w:rFonts w:asciiTheme="minorHAnsi" w:hAnsiTheme="minorHAnsi" w:eastAsiaTheme="minorEastAsia"/>
              <w:sz w:val="22"/>
              <w:lang w:val="en-US" w:eastAsia="zh-CN"/>
            </w:rPr>
          </w:pPr>
          <w:r>
            <w:fldChar w:fldCharType="begin"/>
          </w:r>
          <w:r>
            <w:instrText xml:space="preserve"> HYPERLINK \l "_Toc127829790" </w:instrText>
          </w:r>
          <w:r>
            <w:fldChar w:fldCharType="separate"/>
          </w:r>
          <w:r>
            <w:rPr>
              <w:rStyle w:val="19"/>
              <w:rFonts w:cs="Times New Roman"/>
              <w:snapToGrid w:val="0"/>
              <w:color w:val="auto"/>
              <w:w w:val="0"/>
            </w:rPr>
            <w:t>1.2.</w:t>
          </w:r>
          <w:r>
            <w:rPr>
              <w:rStyle w:val="19"/>
              <w:rFonts w:cs="Times New Roman"/>
              <w:color w:val="auto"/>
            </w:rPr>
            <w:t xml:space="preserve"> THOÁI HÓA KHỚP GỐI THEO Y HỌC HIỆN ĐẠI</w:t>
          </w:r>
          <w:r>
            <w:tab/>
          </w:r>
          <w:r>
            <w:fldChar w:fldCharType="begin"/>
          </w:r>
          <w:r>
            <w:instrText xml:space="preserve"> PAGEREF _Toc127829790 \h </w:instrText>
          </w:r>
          <w:r>
            <w:fldChar w:fldCharType="separate"/>
          </w:r>
          <w:r>
            <w:t>4</w:t>
          </w:r>
          <w:r>
            <w:fldChar w:fldCharType="end"/>
          </w:r>
          <w:r>
            <w:fldChar w:fldCharType="end"/>
          </w:r>
        </w:p>
        <w:p>
          <w:pPr>
            <w:pStyle w:val="27"/>
            <w:tabs>
              <w:tab w:val="right" w:leader="dot" w:pos="8777"/>
            </w:tabs>
            <w:rPr>
              <w:rFonts w:asciiTheme="minorHAnsi" w:hAnsiTheme="minorHAnsi" w:eastAsiaTheme="minorEastAsia"/>
              <w:sz w:val="22"/>
              <w:lang w:val="en-US" w:eastAsia="zh-CN"/>
            </w:rPr>
          </w:pPr>
          <w:r>
            <w:fldChar w:fldCharType="begin"/>
          </w:r>
          <w:r>
            <w:instrText xml:space="preserve"> HYPERLINK \l "_Toc127829791" </w:instrText>
          </w:r>
          <w:r>
            <w:fldChar w:fldCharType="separate"/>
          </w:r>
          <w:r>
            <w:rPr>
              <w:rStyle w:val="19"/>
              <w:rFonts w:cs="Times New Roman"/>
              <w:color w:val="auto"/>
              <w:lang w:val="it-IT"/>
            </w:rPr>
            <w:t>1.2.1.</w:t>
          </w:r>
          <w:r>
            <w:rPr>
              <w:rStyle w:val="19"/>
              <w:rFonts w:cs="Times New Roman"/>
              <w:color w:val="auto"/>
            </w:rPr>
            <w:t xml:space="preserve"> Định nghĩa</w:t>
          </w:r>
          <w:r>
            <w:tab/>
          </w:r>
          <w:r>
            <w:fldChar w:fldCharType="begin"/>
          </w:r>
          <w:r>
            <w:instrText xml:space="preserve"> PAGEREF _Toc127829791 \h </w:instrText>
          </w:r>
          <w:r>
            <w:fldChar w:fldCharType="separate"/>
          </w:r>
          <w:r>
            <w:t>4</w:t>
          </w:r>
          <w:r>
            <w:fldChar w:fldCharType="end"/>
          </w:r>
          <w:r>
            <w:fldChar w:fldCharType="end"/>
          </w:r>
        </w:p>
        <w:p>
          <w:pPr>
            <w:pStyle w:val="27"/>
            <w:tabs>
              <w:tab w:val="right" w:leader="dot" w:pos="8777"/>
            </w:tabs>
            <w:rPr>
              <w:rFonts w:asciiTheme="minorHAnsi" w:hAnsiTheme="minorHAnsi" w:eastAsiaTheme="minorEastAsia"/>
              <w:sz w:val="22"/>
              <w:lang w:val="en-US" w:eastAsia="zh-CN"/>
            </w:rPr>
          </w:pPr>
          <w:r>
            <w:fldChar w:fldCharType="begin"/>
          </w:r>
          <w:r>
            <w:instrText xml:space="preserve"> HYPERLINK \l "_Toc127829792" </w:instrText>
          </w:r>
          <w:r>
            <w:fldChar w:fldCharType="separate"/>
          </w:r>
          <w:r>
            <w:rPr>
              <w:rStyle w:val="19"/>
              <w:rFonts w:cs="Times New Roman"/>
              <w:color w:val="auto"/>
              <w:lang w:val="it-IT"/>
            </w:rPr>
            <w:t>1.2.2.</w:t>
          </w:r>
          <w:r>
            <w:rPr>
              <w:rStyle w:val="19"/>
              <w:rFonts w:cs="Times New Roman"/>
              <w:color w:val="auto"/>
            </w:rPr>
            <w:t xml:space="preserve"> Nguyên nhân, yếu tố nguy cơ và cơ chế bệnh sinh thoái hóa khớp gối</w:t>
          </w:r>
          <w:r>
            <w:tab/>
          </w:r>
          <w:r>
            <w:fldChar w:fldCharType="begin"/>
          </w:r>
          <w:r>
            <w:instrText xml:space="preserve"> PAGEREF _Toc127829792 \h </w:instrText>
          </w:r>
          <w:r>
            <w:fldChar w:fldCharType="separate"/>
          </w:r>
          <w:r>
            <w:t>4</w:t>
          </w:r>
          <w:r>
            <w:fldChar w:fldCharType="end"/>
          </w:r>
          <w:r>
            <w:fldChar w:fldCharType="end"/>
          </w:r>
        </w:p>
        <w:p>
          <w:pPr>
            <w:pStyle w:val="27"/>
            <w:tabs>
              <w:tab w:val="right" w:leader="dot" w:pos="8777"/>
            </w:tabs>
            <w:rPr>
              <w:rFonts w:asciiTheme="minorHAnsi" w:hAnsiTheme="minorHAnsi" w:eastAsiaTheme="minorEastAsia"/>
              <w:sz w:val="22"/>
              <w:lang w:val="en-US" w:eastAsia="zh-CN"/>
            </w:rPr>
          </w:pPr>
          <w:r>
            <w:fldChar w:fldCharType="begin"/>
          </w:r>
          <w:r>
            <w:instrText xml:space="preserve"> HYPERLINK \l "_Toc127829793" </w:instrText>
          </w:r>
          <w:r>
            <w:fldChar w:fldCharType="separate"/>
          </w:r>
          <w:r>
            <w:rPr>
              <w:rStyle w:val="19"/>
              <w:rFonts w:cs="Times New Roman"/>
              <w:color w:val="auto"/>
              <w:lang w:val="it-IT"/>
            </w:rPr>
            <w:t>1.2.3.</w:t>
          </w:r>
          <w:r>
            <w:rPr>
              <w:rStyle w:val="19"/>
              <w:rFonts w:cs="Times New Roman"/>
              <w:color w:val="auto"/>
            </w:rPr>
            <w:t xml:space="preserve"> Đặc điểm lâm sàng và cận lâm sàng thoái hóa khớp gối</w:t>
          </w:r>
          <w:r>
            <w:tab/>
          </w:r>
          <w:r>
            <w:fldChar w:fldCharType="begin"/>
          </w:r>
          <w:r>
            <w:instrText xml:space="preserve"> PAGEREF _Toc127829793 \h </w:instrText>
          </w:r>
          <w:r>
            <w:fldChar w:fldCharType="separate"/>
          </w:r>
          <w:r>
            <w:t>5</w:t>
          </w:r>
          <w:r>
            <w:fldChar w:fldCharType="end"/>
          </w:r>
          <w:r>
            <w:fldChar w:fldCharType="end"/>
          </w:r>
        </w:p>
        <w:p>
          <w:pPr>
            <w:pStyle w:val="27"/>
            <w:tabs>
              <w:tab w:val="right" w:leader="dot" w:pos="8777"/>
            </w:tabs>
            <w:rPr>
              <w:rFonts w:asciiTheme="minorHAnsi" w:hAnsiTheme="minorHAnsi" w:eastAsiaTheme="minorEastAsia"/>
              <w:sz w:val="22"/>
              <w:lang w:val="en-US" w:eastAsia="zh-CN"/>
            </w:rPr>
          </w:pPr>
          <w:r>
            <w:fldChar w:fldCharType="begin"/>
          </w:r>
          <w:r>
            <w:instrText xml:space="preserve"> HYPERLINK \l "_Toc127829794" </w:instrText>
          </w:r>
          <w:r>
            <w:fldChar w:fldCharType="separate"/>
          </w:r>
          <w:r>
            <w:rPr>
              <w:rStyle w:val="19"/>
              <w:rFonts w:cs="Times New Roman"/>
              <w:color w:val="auto"/>
              <w:lang w:val="it-IT"/>
            </w:rPr>
            <w:t>1.2.4.</w:t>
          </w:r>
          <w:r>
            <w:rPr>
              <w:rStyle w:val="19"/>
              <w:rFonts w:cs="Times New Roman"/>
              <w:color w:val="auto"/>
            </w:rPr>
            <w:t xml:space="preserve"> Tiêu chuẩn chẩn đoán thoái hóa khớp gối</w:t>
          </w:r>
          <w:r>
            <w:tab/>
          </w:r>
          <w:r>
            <w:fldChar w:fldCharType="begin"/>
          </w:r>
          <w:r>
            <w:instrText xml:space="preserve"> PAGEREF _Toc127829794 \h </w:instrText>
          </w:r>
          <w:r>
            <w:fldChar w:fldCharType="separate"/>
          </w:r>
          <w:r>
            <w:t>7</w:t>
          </w:r>
          <w:r>
            <w:fldChar w:fldCharType="end"/>
          </w:r>
          <w:r>
            <w:fldChar w:fldCharType="end"/>
          </w:r>
        </w:p>
        <w:p>
          <w:pPr>
            <w:pStyle w:val="27"/>
            <w:tabs>
              <w:tab w:val="right" w:leader="dot" w:pos="8777"/>
            </w:tabs>
            <w:rPr>
              <w:rFonts w:asciiTheme="minorHAnsi" w:hAnsiTheme="minorHAnsi" w:eastAsiaTheme="minorEastAsia"/>
              <w:sz w:val="22"/>
              <w:lang w:val="en-US" w:eastAsia="zh-CN"/>
            </w:rPr>
          </w:pPr>
          <w:r>
            <w:fldChar w:fldCharType="begin"/>
          </w:r>
          <w:r>
            <w:instrText xml:space="preserve"> HYPERLINK \l "_Toc127829795" </w:instrText>
          </w:r>
          <w:r>
            <w:fldChar w:fldCharType="separate"/>
          </w:r>
          <w:r>
            <w:rPr>
              <w:rStyle w:val="19"/>
              <w:rFonts w:cs="Times New Roman"/>
              <w:color w:val="auto"/>
              <w:lang w:val="it-IT" w:eastAsia="zh-CN" w:bidi="ar"/>
            </w:rPr>
            <w:t>1.2.5.</w:t>
          </w:r>
          <w:r>
            <w:rPr>
              <w:rStyle w:val="19"/>
              <w:rFonts w:cs="Times New Roman"/>
              <w:color w:val="auto"/>
              <w:lang w:eastAsia="zh-CN" w:bidi="ar"/>
            </w:rPr>
            <w:t xml:space="preserve"> Điều trị thoái hóa khớp gối</w:t>
          </w:r>
          <w:r>
            <w:tab/>
          </w:r>
          <w:r>
            <w:fldChar w:fldCharType="begin"/>
          </w:r>
          <w:r>
            <w:instrText xml:space="preserve"> PAGEREF _Toc127829795 \h </w:instrText>
          </w:r>
          <w:r>
            <w:fldChar w:fldCharType="separate"/>
          </w:r>
          <w:r>
            <w:t>8</w:t>
          </w:r>
          <w:r>
            <w:fldChar w:fldCharType="end"/>
          </w:r>
          <w:r>
            <w:fldChar w:fldCharType="end"/>
          </w:r>
        </w:p>
        <w:p>
          <w:pPr>
            <w:pStyle w:val="26"/>
            <w:tabs>
              <w:tab w:val="right" w:leader="dot" w:pos="8777"/>
            </w:tabs>
            <w:rPr>
              <w:rFonts w:asciiTheme="minorHAnsi" w:hAnsiTheme="minorHAnsi" w:eastAsiaTheme="minorEastAsia"/>
              <w:sz w:val="22"/>
              <w:lang w:val="en-US" w:eastAsia="zh-CN"/>
            </w:rPr>
          </w:pPr>
          <w:r>
            <w:fldChar w:fldCharType="begin"/>
          </w:r>
          <w:r>
            <w:instrText xml:space="preserve"> HYPERLINK \l "_Toc127829796" </w:instrText>
          </w:r>
          <w:r>
            <w:fldChar w:fldCharType="separate"/>
          </w:r>
          <w:r>
            <w:rPr>
              <w:rStyle w:val="19"/>
              <w:rFonts w:cs="Times New Roman"/>
              <w:snapToGrid w:val="0"/>
              <w:color w:val="auto"/>
              <w:w w:val="0"/>
            </w:rPr>
            <w:t>1.3.</w:t>
          </w:r>
          <w:r>
            <w:rPr>
              <w:rStyle w:val="19"/>
              <w:rFonts w:cs="Times New Roman"/>
              <w:color w:val="auto"/>
            </w:rPr>
            <w:t xml:space="preserve"> THOÁI HÓA KHỚP GỐI THEO Y HỌC CỔ TRUYỀN</w:t>
          </w:r>
          <w:r>
            <w:tab/>
          </w:r>
          <w:r>
            <w:fldChar w:fldCharType="begin"/>
          </w:r>
          <w:r>
            <w:instrText xml:space="preserve"> PAGEREF _Toc127829796 \h </w:instrText>
          </w:r>
          <w:r>
            <w:fldChar w:fldCharType="separate"/>
          </w:r>
          <w:r>
            <w:t>10</w:t>
          </w:r>
          <w:r>
            <w:fldChar w:fldCharType="end"/>
          </w:r>
          <w:r>
            <w:fldChar w:fldCharType="end"/>
          </w:r>
        </w:p>
        <w:p>
          <w:pPr>
            <w:pStyle w:val="27"/>
            <w:tabs>
              <w:tab w:val="right" w:leader="dot" w:pos="8777"/>
            </w:tabs>
            <w:rPr>
              <w:rFonts w:asciiTheme="minorHAnsi" w:hAnsiTheme="minorHAnsi" w:eastAsiaTheme="minorEastAsia"/>
              <w:sz w:val="22"/>
              <w:lang w:val="en-US" w:eastAsia="zh-CN"/>
            </w:rPr>
          </w:pPr>
          <w:r>
            <w:fldChar w:fldCharType="begin"/>
          </w:r>
          <w:r>
            <w:instrText xml:space="preserve"> HYPERLINK \l "_Toc127829797" </w:instrText>
          </w:r>
          <w:r>
            <w:fldChar w:fldCharType="separate"/>
          </w:r>
          <w:r>
            <w:rPr>
              <w:rStyle w:val="19"/>
              <w:rFonts w:cs="Times New Roman"/>
              <w:color w:val="auto"/>
              <w:lang w:val="it-IT"/>
            </w:rPr>
            <w:t>1.3.1.</w:t>
          </w:r>
          <w:r>
            <w:rPr>
              <w:rStyle w:val="19"/>
              <w:rFonts w:cs="Times New Roman"/>
              <w:color w:val="auto"/>
            </w:rPr>
            <w:t xml:space="preserve"> Bệnh danh</w:t>
          </w:r>
          <w:r>
            <w:tab/>
          </w:r>
          <w:r>
            <w:fldChar w:fldCharType="begin"/>
          </w:r>
          <w:r>
            <w:instrText xml:space="preserve"> PAGEREF _Toc127829797 \h </w:instrText>
          </w:r>
          <w:r>
            <w:fldChar w:fldCharType="separate"/>
          </w:r>
          <w:r>
            <w:t>10</w:t>
          </w:r>
          <w:r>
            <w:fldChar w:fldCharType="end"/>
          </w:r>
          <w:r>
            <w:fldChar w:fldCharType="end"/>
          </w:r>
        </w:p>
        <w:p>
          <w:pPr>
            <w:pStyle w:val="27"/>
            <w:tabs>
              <w:tab w:val="right" w:leader="dot" w:pos="8777"/>
            </w:tabs>
            <w:rPr>
              <w:rFonts w:asciiTheme="minorHAnsi" w:hAnsiTheme="minorHAnsi" w:eastAsiaTheme="minorEastAsia"/>
              <w:sz w:val="22"/>
              <w:lang w:val="en-US" w:eastAsia="zh-CN"/>
            </w:rPr>
          </w:pPr>
          <w:r>
            <w:fldChar w:fldCharType="begin"/>
          </w:r>
          <w:r>
            <w:instrText xml:space="preserve"> HYPERLINK \l "_Toc127829798" </w:instrText>
          </w:r>
          <w:r>
            <w:fldChar w:fldCharType="separate"/>
          </w:r>
          <w:r>
            <w:rPr>
              <w:rStyle w:val="19"/>
              <w:rFonts w:cs="Times New Roman"/>
              <w:color w:val="auto"/>
              <w:lang w:val="it-IT"/>
            </w:rPr>
            <w:t>1.3.2.</w:t>
          </w:r>
          <w:r>
            <w:rPr>
              <w:rStyle w:val="19"/>
              <w:rFonts w:cs="Times New Roman"/>
              <w:color w:val="auto"/>
            </w:rPr>
            <w:t xml:space="preserve"> Bệnh nguyên</w:t>
          </w:r>
          <w:r>
            <w:tab/>
          </w:r>
          <w:r>
            <w:fldChar w:fldCharType="begin"/>
          </w:r>
          <w:r>
            <w:instrText xml:space="preserve"> PAGEREF _Toc127829798 \h </w:instrText>
          </w:r>
          <w:r>
            <w:fldChar w:fldCharType="separate"/>
          </w:r>
          <w:r>
            <w:t>10</w:t>
          </w:r>
          <w:r>
            <w:fldChar w:fldCharType="end"/>
          </w:r>
          <w:r>
            <w:fldChar w:fldCharType="end"/>
          </w:r>
        </w:p>
        <w:p>
          <w:pPr>
            <w:pStyle w:val="27"/>
            <w:tabs>
              <w:tab w:val="right" w:leader="dot" w:pos="8777"/>
            </w:tabs>
            <w:rPr>
              <w:rFonts w:asciiTheme="minorHAnsi" w:hAnsiTheme="minorHAnsi" w:eastAsiaTheme="minorEastAsia"/>
              <w:sz w:val="22"/>
              <w:lang w:val="en-US" w:eastAsia="zh-CN"/>
            </w:rPr>
          </w:pPr>
          <w:r>
            <w:fldChar w:fldCharType="begin"/>
          </w:r>
          <w:r>
            <w:instrText xml:space="preserve"> HYPERLINK \l "_Toc127829799" </w:instrText>
          </w:r>
          <w:r>
            <w:fldChar w:fldCharType="separate"/>
          </w:r>
          <w:r>
            <w:rPr>
              <w:rStyle w:val="19"/>
              <w:rFonts w:cs="Times New Roman"/>
              <w:color w:val="auto"/>
              <w:lang w:val="it-IT"/>
            </w:rPr>
            <w:t>1.3.3.</w:t>
          </w:r>
          <w:r>
            <w:rPr>
              <w:rStyle w:val="19"/>
              <w:rFonts w:cs="Times New Roman"/>
              <w:color w:val="auto"/>
            </w:rPr>
            <w:t xml:space="preserve"> Bệnh cơ</w:t>
          </w:r>
          <w:r>
            <w:tab/>
          </w:r>
          <w:r>
            <w:fldChar w:fldCharType="begin"/>
          </w:r>
          <w:r>
            <w:instrText xml:space="preserve"> PAGEREF _Toc127829799 \h </w:instrText>
          </w:r>
          <w:r>
            <w:fldChar w:fldCharType="separate"/>
          </w:r>
          <w:r>
            <w:t>11</w:t>
          </w:r>
          <w:r>
            <w:fldChar w:fldCharType="end"/>
          </w:r>
          <w:r>
            <w:fldChar w:fldCharType="end"/>
          </w:r>
        </w:p>
        <w:p>
          <w:pPr>
            <w:pStyle w:val="27"/>
            <w:tabs>
              <w:tab w:val="right" w:leader="dot" w:pos="8777"/>
            </w:tabs>
            <w:rPr>
              <w:rFonts w:asciiTheme="minorHAnsi" w:hAnsiTheme="minorHAnsi" w:eastAsiaTheme="minorEastAsia"/>
              <w:sz w:val="22"/>
              <w:lang w:val="en-US" w:eastAsia="zh-CN"/>
            </w:rPr>
          </w:pPr>
          <w:r>
            <w:fldChar w:fldCharType="begin"/>
          </w:r>
          <w:r>
            <w:instrText xml:space="preserve"> HYPERLINK \l "_Toc127829800" </w:instrText>
          </w:r>
          <w:r>
            <w:fldChar w:fldCharType="separate"/>
          </w:r>
          <w:r>
            <w:rPr>
              <w:rStyle w:val="19"/>
              <w:rFonts w:cs="Times New Roman"/>
              <w:color w:val="auto"/>
              <w:lang w:val="it-IT"/>
            </w:rPr>
            <w:t>1.3.4.</w:t>
          </w:r>
          <w:r>
            <w:rPr>
              <w:rStyle w:val="19"/>
              <w:rFonts w:cs="Times New Roman"/>
              <w:color w:val="auto"/>
              <w:lang w:val="en-US"/>
            </w:rPr>
            <w:t xml:space="preserve"> Các thể lâm sàng</w:t>
          </w:r>
          <w:r>
            <w:tab/>
          </w:r>
          <w:r>
            <w:fldChar w:fldCharType="begin"/>
          </w:r>
          <w:r>
            <w:instrText xml:space="preserve"> PAGEREF _Toc127829800 \h </w:instrText>
          </w:r>
          <w:r>
            <w:fldChar w:fldCharType="separate"/>
          </w:r>
          <w:r>
            <w:t>12</w:t>
          </w:r>
          <w:r>
            <w:fldChar w:fldCharType="end"/>
          </w:r>
          <w:r>
            <w:fldChar w:fldCharType="end"/>
          </w:r>
        </w:p>
        <w:p>
          <w:pPr>
            <w:pStyle w:val="26"/>
            <w:tabs>
              <w:tab w:val="right" w:leader="dot" w:pos="8777"/>
            </w:tabs>
            <w:rPr>
              <w:rFonts w:asciiTheme="minorHAnsi" w:hAnsiTheme="minorHAnsi" w:eastAsiaTheme="minorEastAsia"/>
              <w:sz w:val="22"/>
              <w:lang w:val="en-US" w:eastAsia="zh-CN"/>
            </w:rPr>
          </w:pPr>
          <w:r>
            <w:fldChar w:fldCharType="begin"/>
          </w:r>
          <w:r>
            <w:instrText xml:space="preserve"> HYPERLINK \l "_Toc127829801" </w:instrText>
          </w:r>
          <w:r>
            <w:fldChar w:fldCharType="separate"/>
          </w:r>
          <w:r>
            <w:rPr>
              <w:rStyle w:val="19"/>
              <w:rFonts w:cs="Times New Roman"/>
              <w:snapToGrid w:val="0"/>
              <w:color w:val="auto"/>
              <w:w w:val="0"/>
              <w:lang w:val="en-US"/>
            </w:rPr>
            <w:t>1.4.</w:t>
          </w:r>
          <w:r>
            <w:rPr>
              <w:rStyle w:val="19"/>
              <w:rFonts w:cs="Times New Roman"/>
              <w:color w:val="auto"/>
              <w:lang w:val="en-US"/>
            </w:rPr>
            <w:t xml:space="preserve"> PHƯƠNG PHÁP ĐIỆN CHÂM</w:t>
          </w:r>
          <w:r>
            <w:tab/>
          </w:r>
          <w:r>
            <w:fldChar w:fldCharType="begin"/>
          </w:r>
          <w:r>
            <w:instrText xml:space="preserve"> PAGEREF _Toc127829801 \h </w:instrText>
          </w:r>
          <w:r>
            <w:fldChar w:fldCharType="separate"/>
          </w:r>
          <w:r>
            <w:t>14</w:t>
          </w:r>
          <w:r>
            <w:fldChar w:fldCharType="end"/>
          </w:r>
          <w:r>
            <w:fldChar w:fldCharType="end"/>
          </w:r>
        </w:p>
        <w:p>
          <w:pPr>
            <w:pStyle w:val="27"/>
            <w:tabs>
              <w:tab w:val="right" w:leader="dot" w:pos="8777"/>
            </w:tabs>
            <w:rPr>
              <w:rFonts w:asciiTheme="minorHAnsi" w:hAnsiTheme="minorHAnsi" w:eastAsiaTheme="minorEastAsia"/>
              <w:sz w:val="22"/>
              <w:lang w:val="en-US" w:eastAsia="zh-CN"/>
            </w:rPr>
          </w:pPr>
          <w:r>
            <w:fldChar w:fldCharType="begin"/>
          </w:r>
          <w:r>
            <w:instrText xml:space="preserve"> HYPERLINK \l "_Toc127829802" </w:instrText>
          </w:r>
          <w:r>
            <w:fldChar w:fldCharType="separate"/>
          </w:r>
          <w:r>
            <w:rPr>
              <w:rStyle w:val="19"/>
              <w:rFonts w:cs="Times New Roman"/>
              <w:color w:val="auto"/>
              <w:lang w:val="it-IT"/>
            </w:rPr>
            <w:t>1.4.1.</w:t>
          </w:r>
          <w:r>
            <w:rPr>
              <w:rStyle w:val="19"/>
              <w:rFonts w:cs="Times New Roman"/>
              <w:color w:val="auto"/>
            </w:rPr>
            <w:t xml:space="preserve"> Khái niệm</w:t>
          </w:r>
          <w:r>
            <w:tab/>
          </w:r>
          <w:r>
            <w:fldChar w:fldCharType="begin"/>
          </w:r>
          <w:r>
            <w:instrText xml:space="preserve"> PAGEREF _Toc127829802 \h </w:instrText>
          </w:r>
          <w:r>
            <w:fldChar w:fldCharType="separate"/>
          </w:r>
          <w:r>
            <w:t>14</w:t>
          </w:r>
          <w:r>
            <w:fldChar w:fldCharType="end"/>
          </w:r>
          <w:r>
            <w:fldChar w:fldCharType="end"/>
          </w:r>
        </w:p>
        <w:p>
          <w:pPr>
            <w:pStyle w:val="27"/>
            <w:tabs>
              <w:tab w:val="right" w:leader="dot" w:pos="8777"/>
            </w:tabs>
            <w:rPr>
              <w:rFonts w:asciiTheme="minorHAnsi" w:hAnsiTheme="minorHAnsi" w:eastAsiaTheme="minorEastAsia"/>
              <w:sz w:val="22"/>
              <w:lang w:val="en-US" w:eastAsia="zh-CN"/>
            </w:rPr>
          </w:pPr>
          <w:r>
            <w:fldChar w:fldCharType="begin"/>
          </w:r>
          <w:r>
            <w:instrText xml:space="preserve"> HYPERLINK \l "_Toc127829803" </w:instrText>
          </w:r>
          <w:r>
            <w:fldChar w:fldCharType="separate"/>
          </w:r>
          <w:r>
            <w:rPr>
              <w:rStyle w:val="19"/>
              <w:rFonts w:cs="Times New Roman"/>
              <w:color w:val="auto"/>
              <w:lang w:val="it-IT"/>
            </w:rPr>
            <w:t>1.4.2.</w:t>
          </w:r>
          <w:r>
            <w:rPr>
              <w:rStyle w:val="19"/>
              <w:rFonts w:cs="Times New Roman"/>
              <w:color w:val="auto"/>
            </w:rPr>
            <w:t xml:space="preserve"> Cơ chế tác dụng của điện châm theo Y học hiện đại</w:t>
          </w:r>
          <w:r>
            <w:tab/>
          </w:r>
          <w:r>
            <w:fldChar w:fldCharType="begin"/>
          </w:r>
          <w:r>
            <w:instrText xml:space="preserve"> PAGEREF _Toc127829803 \h </w:instrText>
          </w:r>
          <w:r>
            <w:fldChar w:fldCharType="separate"/>
          </w:r>
          <w:r>
            <w:t>14</w:t>
          </w:r>
          <w:r>
            <w:fldChar w:fldCharType="end"/>
          </w:r>
          <w:r>
            <w:fldChar w:fldCharType="end"/>
          </w:r>
        </w:p>
        <w:p>
          <w:pPr>
            <w:pStyle w:val="27"/>
            <w:tabs>
              <w:tab w:val="right" w:leader="dot" w:pos="8777"/>
            </w:tabs>
            <w:rPr>
              <w:rFonts w:asciiTheme="minorHAnsi" w:hAnsiTheme="minorHAnsi" w:eastAsiaTheme="minorEastAsia"/>
              <w:sz w:val="22"/>
              <w:lang w:val="en-US" w:eastAsia="zh-CN"/>
            </w:rPr>
          </w:pPr>
          <w:r>
            <w:fldChar w:fldCharType="begin"/>
          </w:r>
          <w:r>
            <w:instrText xml:space="preserve"> HYPERLINK \l "_Toc127829804" </w:instrText>
          </w:r>
          <w:r>
            <w:fldChar w:fldCharType="separate"/>
          </w:r>
          <w:r>
            <w:rPr>
              <w:rStyle w:val="19"/>
              <w:rFonts w:cs="Times New Roman"/>
              <w:color w:val="auto"/>
              <w:lang w:val="it-IT"/>
            </w:rPr>
            <w:t>1.4.3.</w:t>
          </w:r>
          <w:r>
            <w:rPr>
              <w:rStyle w:val="19"/>
              <w:rFonts w:cs="Times New Roman"/>
              <w:color w:val="auto"/>
            </w:rPr>
            <w:t xml:space="preserve"> Cơ chế tác dụng của điện châm theo Y học cổ truyền</w:t>
          </w:r>
          <w:r>
            <w:tab/>
          </w:r>
          <w:r>
            <w:fldChar w:fldCharType="begin"/>
          </w:r>
          <w:r>
            <w:instrText xml:space="preserve"> PAGEREF _Toc127829804 \h </w:instrText>
          </w:r>
          <w:r>
            <w:fldChar w:fldCharType="separate"/>
          </w:r>
          <w:r>
            <w:t>15</w:t>
          </w:r>
          <w:r>
            <w:fldChar w:fldCharType="end"/>
          </w:r>
          <w:r>
            <w:fldChar w:fldCharType="end"/>
          </w:r>
        </w:p>
        <w:p>
          <w:pPr>
            <w:pStyle w:val="27"/>
            <w:tabs>
              <w:tab w:val="right" w:leader="dot" w:pos="8777"/>
            </w:tabs>
            <w:rPr>
              <w:rFonts w:asciiTheme="minorHAnsi" w:hAnsiTheme="minorHAnsi" w:eastAsiaTheme="minorEastAsia"/>
              <w:sz w:val="22"/>
              <w:lang w:val="en-US" w:eastAsia="zh-CN"/>
            </w:rPr>
          </w:pPr>
          <w:r>
            <w:fldChar w:fldCharType="begin"/>
          </w:r>
          <w:r>
            <w:instrText xml:space="preserve"> HYPERLINK \l "_Toc127829805" </w:instrText>
          </w:r>
          <w:r>
            <w:fldChar w:fldCharType="separate"/>
          </w:r>
          <w:r>
            <w:rPr>
              <w:rStyle w:val="19"/>
              <w:rFonts w:cs="Times New Roman"/>
              <w:color w:val="auto"/>
              <w:lang w:val="it-IT"/>
            </w:rPr>
            <w:t>1.4.4.</w:t>
          </w:r>
          <w:r>
            <w:rPr>
              <w:rStyle w:val="19"/>
              <w:rFonts w:cs="Times New Roman"/>
              <w:color w:val="auto"/>
            </w:rPr>
            <w:t xml:space="preserve"> Chỉ định và chống chỉ định</w:t>
          </w:r>
          <w:r>
            <w:tab/>
          </w:r>
          <w:r>
            <w:fldChar w:fldCharType="begin"/>
          </w:r>
          <w:r>
            <w:instrText xml:space="preserve"> PAGEREF _Toc127829805 \h </w:instrText>
          </w:r>
          <w:r>
            <w:fldChar w:fldCharType="separate"/>
          </w:r>
          <w:r>
            <w:t>16</w:t>
          </w:r>
          <w:r>
            <w:fldChar w:fldCharType="end"/>
          </w:r>
          <w:r>
            <w:fldChar w:fldCharType="end"/>
          </w:r>
        </w:p>
        <w:p>
          <w:pPr>
            <w:pStyle w:val="26"/>
            <w:tabs>
              <w:tab w:val="right" w:leader="dot" w:pos="8777"/>
            </w:tabs>
            <w:rPr>
              <w:rFonts w:asciiTheme="minorHAnsi" w:hAnsiTheme="minorHAnsi" w:eastAsiaTheme="minorEastAsia"/>
              <w:sz w:val="22"/>
              <w:lang w:val="en-US" w:eastAsia="zh-CN"/>
            </w:rPr>
          </w:pPr>
          <w:r>
            <w:fldChar w:fldCharType="begin"/>
          </w:r>
          <w:r>
            <w:instrText xml:space="preserve"> HYPERLINK \l "_Toc127829806" </w:instrText>
          </w:r>
          <w:r>
            <w:fldChar w:fldCharType="separate"/>
          </w:r>
          <w:r>
            <w:rPr>
              <w:rStyle w:val="19"/>
              <w:rFonts w:cs="Times New Roman"/>
              <w:snapToGrid w:val="0"/>
              <w:color w:val="auto"/>
              <w:w w:val="0"/>
            </w:rPr>
            <w:t>1.5.</w:t>
          </w:r>
          <w:r>
            <w:rPr>
              <w:rStyle w:val="19"/>
              <w:rFonts w:cs="Times New Roman"/>
              <w:color w:val="auto"/>
            </w:rPr>
            <w:t xml:space="preserve"> PHƯƠNG PHÁP ĐÈN XÔNG NGÀI CỨU</w:t>
          </w:r>
          <w:r>
            <w:tab/>
          </w:r>
          <w:r>
            <w:fldChar w:fldCharType="begin"/>
          </w:r>
          <w:r>
            <w:instrText xml:space="preserve"> PAGEREF _Toc127829806 \h </w:instrText>
          </w:r>
          <w:r>
            <w:fldChar w:fldCharType="separate"/>
          </w:r>
          <w:r>
            <w:t>17</w:t>
          </w:r>
          <w:r>
            <w:fldChar w:fldCharType="end"/>
          </w:r>
          <w:r>
            <w:fldChar w:fldCharType="end"/>
          </w:r>
        </w:p>
        <w:p>
          <w:pPr>
            <w:pStyle w:val="27"/>
            <w:tabs>
              <w:tab w:val="right" w:leader="dot" w:pos="8777"/>
            </w:tabs>
            <w:rPr>
              <w:rFonts w:asciiTheme="minorHAnsi" w:hAnsiTheme="minorHAnsi" w:eastAsiaTheme="minorEastAsia"/>
              <w:sz w:val="22"/>
              <w:lang w:val="en-US" w:eastAsia="zh-CN"/>
            </w:rPr>
          </w:pPr>
          <w:r>
            <w:fldChar w:fldCharType="begin"/>
          </w:r>
          <w:r>
            <w:instrText xml:space="preserve"> HYPERLINK \l "_Toc127829807" </w:instrText>
          </w:r>
          <w:r>
            <w:fldChar w:fldCharType="separate"/>
          </w:r>
          <w:r>
            <w:rPr>
              <w:rStyle w:val="19"/>
              <w:rFonts w:cs="Times New Roman"/>
              <w:color w:val="auto"/>
              <w:lang w:val="it-IT"/>
            </w:rPr>
            <w:t>1.5.1.</w:t>
          </w:r>
          <w:r>
            <w:rPr>
              <w:rStyle w:val="19"/>
              <w:rFonts w:cs="Times New Roman"/>
              <w:color w:val="auto"/>
              <w:lang w:val="en-US"/>
            </w:rPr>
            <w:t xml:space="preserve"> Định nghĩa</w:t>
          </w:r>
          <w:r>
            <w:tab/>
          </w:r>
          <w:r>
            <w:fldChar w:fldCharType="begin"/>
          </w:r>
          <w:r>
            <w:instrText xml:space="preserve"> PAGEREF _Toc127829807 \h </w:instrText>
          </w:r>
          <w:r>
            <w:fldChar w:fldCharType="separate"/>
          </w:r>
          <w:r>
            <w:t>17</w:t>
          </w:r>
          <w:r>
            <w:fldChar w:fldCharType="end"/>
          </w:r>
          <w:r>
            <w:fldChar w:fldCharType="end"/>
          </w:r>
        </w:p>
        <w:p>
          <w:pPr>
            <w:pStyle w:val="27"/>
            <w:tabs>
              <w:tab w:val="right" w:leader="dot" w:pos="8777"/>
            </w:tabs>
            <w:rPr>
              <w:rFonts w:asciiTheme="minorHAnsi" w:hAnsiTheme="minorHAnsi" w:eastAsiaTheme="minorEastAsia"/>
              <w:sz w:val="22"/>
              <w:lang w:val="en-US" w:eastAsia="zh-CN"/>
            </w:rPr>
          </w:pPr>
          <w:r>
            <w:fldChar w:fldCharType="begin"/>
          </w:r>
          <w:r>
            <w:instrText xml:space="preserve"> HYPERLINK \l "_Toc127829808" </w:instrText>
          </w:r>
          <w:r>
            <w:fldChar w:fldCharType="separate"/>
          </w:r>
          <w:r>
            <w:rPr>
              <w:rStyle w:val="19"/>
              <w:rFonts w:cs="Times New Roman"/>
              <w:color w:val="auto"/>
              <w:lang w:val="it-IT"/>
            </w:rPr>
            <w:t>1.5.2.</w:t>
          </w:r>
          <w:r>
            <w:rPr>
              <w:rStyle w:val="19"/>
              <w:rFonts w:cs="Times New Roman"/>
              <w:color w:val="auto"/>
              <w:shd w:val="clear" w:color="auto" w:fill="FFFFFF"/>
              <w:lang w:val="it-IT"/>
            </w:rPr>
            <w:t xml:space="preserve"> Thành phần cấu tạo của đèn</w:t>
          </w:r>
          <w:r>
            <w:tab/>
          </w:r>
          <w:r>
            <w:fldChar w:fldCharType="begin"/>
          </w:r>
          <w:r>
            <w:instrText xml:space="preserve"> PAGEREF _Toc127829808 \h </w:instrText>
          </w:r>
          <w:r>
            <w:fldChar w:fldCharType="separate"/>
          </w:r>
          <w:r>
            <w:t>17</w:t>
          </w:r>
          <w:r>
            <w:fldChar w:fldCharType="end"/>
          </w:r>
          <w:r>
            <w:fldChar w:fldCharType="end"/>
          </w:r>
        </w:p>
        <w:p>
          <w:pPr>
            <w:pStyle w:val="27"/>
            <w:tabs>
              <w:tab w:val="right" w:leader="dot" w:pos="8777"/>
            </w:tabs>
            <w:rPr>
              <w:rFonts w:asciiTheme="minorHAnsi" w:hAnsiTheme="minorHAnsi" w:eastAsiaTheme="minorEastAsia"/>
              <w:sz w:val="22"/>
              <w:lang w:val="en-US" w:eastAsia="zh-CN"/>
            </w:rPr>
          </w:pPr>
          <w:r>
            <w:fldChar w:fldCharType="begin"/>
          </w:r>
          <w:r>
            <w:instrText xml:space="preserve"> HYPERLINK \l "_Toc127829809" </w:instrText>
          </w:r>
          <w:r>
            <w:fldChar w:fldCharType="separate"/>
          </w:r>
          <w:r>
            <w:rPr>
              <w:rStyle w:val="19"/>
              <w:rFonts w:cs="Times New Roman"/>
              <w:color w:val="auto"/>
              <w:lang w:val="it-IT"/>
            </w:rPr>
            <w:t>1.5.3.</w:t>
          </w:r>
          <w:r>
            <w:rPr>
              <w:rStyle w:val="19"/>
              <w:rFonts w:cs="Times New Roman"/>
              <w:color w:val="auto"/>
              <w:shd w:val="clear" w:color="auto" w:fill="FFFFFF"/>
              <w:lang w:val="it-IT"/>
            </w:rPr>
            <w:t xml:space="preserve"> Nguyên lý hoạt động</w:t>
          </w:r>
          <w:r>
            <w:tab/>
          </w:r>
          <w:r>
            <w:fldChar w:fldCharType="begin"/>
          </w:r>
          <w:r>
            <w:instrText xml:space="preserve"> PAGEREF _Toc127829809 \h </w:instrText>
          </w:r>
          <w:r>
            <w:fldChar w:fldCharType="separate"/>
          </w:r>
          <w:r>
            <w:t>17</w:t>
          </w:r>
          <w:r>
            <w:fldChar w:fldCharType="end"/>
          </w:r>
          <w:r>
            <w:fldChar w:fldCharType="end"/>
          </w:r>
        </w:p>
        <w:p>
          <w:pPr>
            <w:pStyle w:val="27"/>
            <w:tabs>
              <w:tab w:val="right" w:leader="dot" w:pos="8777"/>
            </w:tabs>
            <w:rPr>
              <w:rFonts w:asciiTheme="minorHAnsi" w:hAnsiTheme="minorHAnsi" w:eastAsiaTheme="minorEastAsia"/>
              <w:sz w:val="22"/>
              <w:lang w:val="en-US" w:eastAsia="zh-CN"/>
            </w:rPr>
          </w:pPr>
          <w:r>
            <w:fldChar w:fldCharType="begin"/>
          </w:r>
          <w:r>
            <w:instrText xml:space="preserve"> HYPERLINK \l "_Toc127829810" </w:instrText>
          </w:r>
          <w:r>
            <w:fldChar w:fldCharType="separate"/>
          </w:r>
          <w:r>
            <w:rPr>
              <w:rStyle w:val="19"/>
              <w:rFonts w:cs="Times New Roman"/>
              <w:color w:val="auto"/>
              <w:lang w:val="it-IT"/>
            </w:rPr>
            <w:t>1.5.4.</w:t>
          </w:r>
          <w:r>
            <w:rPr>
              <w:rStyle w:val="19"/>
              <w:rFonts w:cs="Times New Roman"/>
              <w:color w:val="auto"/>
              <w:shd w:val="clear" w:color="auto" w:fill="FFFFFF"/>
              <w:lang w:val="it-IT"/>
            </w:rPr>
            <w:t xml:space="preserve"> Chỉ định và chống chỉ định</w:t>
          </w:r>
          <w:r>
            <w:tab/>
          </w:r>
          <w:r>
            <w:fldChar w:fldCharType="begin"/>
          </w:r>
          <w:r>
            <w:instrText xml:space="preserve"> PAGEREF _Toc127829810 \h </w:instrText>
          </w:r>
          <w:r>
            <w:fldChar w:fldCharType="separate"/>
          </w:r>
          <w:r>
            <w:t>17</w:t>
          </w:r>
          <w:r>
            <w:fldChar w:fldCharType="end"/>
          </w:r>
          <w:r>
            <w:fldChar w:fldCharType="end"/>
          </w:r>
        </w:p>
        <w:p>
          <w:pPr>
            <w:pStyle w:val="27"/>
            <w:tabs>
              <w:tab w:val="right" w:leader="dot" w:pos="8777"/>
            </w:tabs>
            <w:rPr>
              <w:rFonts w:asciiTheme="minorHAnsi" w:hAnsiTheme="minorHAnsi" w:eastAsiaTheme="minorEastAsia"/>
              <w:sz w:val="22"/>
              <w:lang w:val="en-US" w:eastAsia="zh-CN"/>
            </w:rPr>
          </w:pPr>
          <w:r>
            <w:fldChar w:fldCharType="begin"/>
          </w:r>
          <w:r>
            <w:instrText xml:space="preserve"> HYPERLINK \l "_Toc127829811" </w:instrText>
          </w:r>
          <w:r>
            <w:fldChar w:fldCharType="separate"/>
          </w:r>
          <w:r>
            <w:rPr>
              <w:rStyle w:val="19"/>
              <w:rFonts w:cs="Times New Roman"/>
              <w:color w:val="auto"/>
              <w:lang w:val="it-IT"/>
            </w:rPr>
            <w:t>1.5.5.</w:t>
          </w:r>
          <w:r>
            <w:rPr>
              <w:rStyle w:val="19"/>
              <w:rFonts w:cs="Times New Roman"/>
              <w:color w:val="auto"/>
            </w:rPr>
            <w:t xml:space="preserve"> Một số vấn đề cơ bản về ngải cứu</w:t>
          </w:r>
          <w:r>
            <w:tab/>
          </w:r>
          <w:r>
            <w:fldChar w:fldCharType="begin"/>
          </w:r>
          <w:r>
            <w:instrText xml:space="preserve"> PAGEREF _Toc127829811 \h </w:instrText>
          </w:r>
          <w:r>
            <w:fldChar w:fldCharType="separate"/>
          </w:r>
          <w:r>
            <w:t>18</w:t>
          </w:r>
          <w:r>
            <w:fldChar w:fldCharType="end"/>
          </w:r>
          <w:r>
            <w:fldChar w:fldCharType="end"/>
          </w:r>
        </w:p>
        <w:p>
          <w:pPr>
            <w:pStyle w:val="26"/>
            <w:tabs>
              <w:tab w:val="right" w:leader="dot" w:pos="8777"/>
            </w:tabs>
            <w:rPr>
              <w:rFonts w:asciiTheme="minorHAnsi" w:hAnsiTheme="minorHAnsi" w:eastAsiaTheme="minorEastAsia"/>
              <w:sz w:val="22"/>
              <w:lang w:val="en-US" w:eastAsia="zh-CN"/>
            </w:rPr>
          </w:pPr>
          <w:r>
            <w:fldChar w:fldCharType="begin"/>
          </w:r>
          <w:r>
            <w:instrText xml:space="preserve"> HYPERLINK \l "_Toc127829812" </w:instrText>
          </w:r>
          <w:r>
            <w:fldChar w:fldCharType="separate"/>
          </w:r>
          <w:r>
            <w:rPr>
              <w:rStyle w:val="19"/>
              <w:rFonts w:cs="Times New Roman"/>
              <w:snapToGrid w:val="0"/>
              <w:color w:val="auto"/>
              <w:w w:val="0"/>
              <w:lang w:val="it-IT"/>
            </w:rPr>
            <w:t>1.6.</w:t>
          </w:r>
          <w:r>
            <w:rPr>
              <w:rStyle w:val="19"/>
              <w:rFonts w:cs="Times New Roman"/>
              <w:color w:val="auto"/>
              <w:lang w:val="it-IT"/>
            </w:rPr>
            <w:t xml:space="preserve"> BÀI THUỐC ĐỘC HOẠT KÝ SINH THANG</w:t>
          </w:r>
          <w:r>
            <w:tab/>
          </w:r>
          <w:r>
            <w:fldChar w:fldCharType="begin"/>
          </w:r>
          <w:r>
            <w:instrText xml:space="preserve"> PAGEREF _Toc127829812 \h </w:instrText>
          </w:r>
          <w:r>
            <w:fldChar w:fldCharType="separate"/>
          </w:r>
          <w:r>
            <w:t>18</w:t>
          </w:r>
          <w:r>
            <w:fldChar w:fldCharType="end"/>
          </w:r>
          <w:r>
            <w:fldChar w:fldCharType="end"/>
          </w:r>
        </w:p>
        <w:p>
          <w:pPr>
            <w:pStyle w:val="27"/>
            <w:tabs>
              <w:tab w:val="right" w:leader="dot" w:pos="8777"/>
            </w:tabs>
            <w:rPr>
              <w:rFonts w:asciiTheme="minorHAnsi" w:hAnsiTheme="minorHAnsi" w:eastAsiaTheme="minorEastAsia"/>
              <w:sz w:val="22"/>
              <w:lang w:val="en-US" w:eastAsia="zh-CN"/>
            </w:rPr>
          </w:pPr>
          <w:r>
            <w:fldChar w:fldCharType="begin"/>
          </w:r>
          <w:r>
            <w:instrText xml:space="preserve"> HYPERLINK \l "_Toc127829813" </w:instrText>
          </w:r>
          <w:r>
            <w:fldChar w:fldCharType="separate"/>
          </w:r>
          <w:r>
            <w:rPr>
              <w:rStyle w:val="19"/>
              <w:rFonts w:cs="Times New Roman"/>
              <w:color w:val="auto"/>
              <w:lang w:val="it-IT"/>
            </w:rPr>
            <w:t xml:space="preserve">1.6.1. Nguồn gốc xuất xứ: </w:t>
          </w:r>
          <w:r>
            <w:rPr>
              <w:rStyle w:val="19"/>
              <w:rFonts w:cs="Times New Roman"/>
              <w:bCs/>
              <w:color w:val="auto"/>
              <w:lang w:val="it-IT"/>
            </w:rPr>
            <w:t>trích “Thiên kim phương”</w:t>
          </w:r>
          <w:r>
            <w:tab/>
          </w:r>
          <w:r>
            <w:fldChar w:fldCharType="begin"/>
          </w:r>
          <w:r>
            <w:instrText xml:space="preserve"> PAGEREF _Toc127829813 \h </w:instrText>
          </w:r>
          <w:r>
            <w:fldChar w:fldCharType="separate"/>
          </w:r>
          <w:r>
            <w:t>18</w:t>
          </w:r>
          <w:r>
            <w:fldChar w:fldCharType="end"/>
          </w:r>
          <w:r>
            <w:fldChar w:fldCharType="end"/>
          </w:r>
        </w:p>
        <w:p>
          <w:pPr>
            <w:pStyle w:val="27"/>
            <w:tabs>
              <w:tab w:val="right" w:leader="dot" w:pos="8777"/>
            </w:tabs>
            <w:rPr>
              <w:rFonts w:asciiTheme="minorHAnsi" w:hAnsiTheme="minorHAnsi" w:eastAsiaTheme="minorEastAsia"/>
              <w:sz w:val="22"/>
              <w:lang w:val="en-US" w:eastAsia="zh-CN"/>
            </w:rPr>
          </w:pPr>
          <w:r>
            <w:fldChar w:fldCharType="begin"/>
          </w:r>
          <w:r>
            <w:instrText xml:space="preserve"> HYPERLINK \l "_Toc127829814" </w:instrText>
          </w:r>
          <w:r>
            <w:fldChar w:fldCharType="separate"/>
          </w:r>
          <w:r>
            <w:rPr>
              <w:rStyle w:val="19"/>
              <w:rFonts w:cs="Times New Roman"/>
              <w:color w:val="auto"/>
              <w:lang w:val="it-IT"/>
            </w:rPr>
            <w:t>1.6.2.</w:t>
          </w:r>
          <w:r>
            <w:rPr>
              <w:rStyle w:val="19"/>
              <w:color w:val="auto"/>
              <w:shd w:val="clear" w:color="auto" w:fill="FFFFFF"/>
            </w:rPr>
            <w:t xml:space="preserve"> Phân tích bài thuốc Độc hoạt tang ký sinh</w:t>
          </w:r>
          <w:r>
            <w:tab/>
          </w:r>
          <w:r>
            <w:fldChar w:fldCharType="begin"/>
          </w:r>
          <w:r>
            <w:instrText xml:space="preserve"> PAGEREF _Toc127829814 \h </w:instrText>
          </w:r>
          <w:r>
            <w:fldChar w:fldCharType="separate"/>
          </w:r>
          <w:r>
            <w:t>19</w:t>
          </w:r>
          <w:r>
            <w:fldChar w:fldCharType="end"/>
          </w:r>
          <w:r>
            <w:fldChar w:fldCharType="end"/>
          </w:r>
        </w:p>
        <w:p>
          <w:pPr>
            <w:pStyle w:val="26"/>
            <w:tabs>
              <w:tab w:val="right" w:leader="dot" w:pos="8777"/>
            </w:tabs>
            <w:rPr>
              <w:rFonts w:asciiTheme="minorHAnsi" w:hAnsiTheme="minorHAnsi" w:eastAsiaTheme="minorEastAsia"/>
              <w:sz w:val="22"/>
              <w:lang w:val="en-US" w:eastAsia="zh-CN"/>
            </w:rPr>
          </w:pPr>
          <w:r>
            <w:fldChar w:fldCharType="begin"/>
          </w:r>
          <w:r>
            <w:instrText xml:space="preserve"> HYPERLINK \l "_Toc127829815" </w:instrText>
          </w:r>
          <w:r>
            <w:fldChar w:fldCharType="separate"/>
          </w:r>
          <w:r>
            <w:rPr>
              <w:rStyle w:val="19"/>
              <w:rFonts w:cs="Times New Roman"/>
              <w:snapToGrid w:val="0"/>
              <w:color w:val="auto"/>
              <w:w w:val="0"/>
            </w:rPr>
            <w:t>1.7.</w:t>
          </w:r>
          <w:r>
            <w:rPr>
              <w:rStyle w:val="19"/>
              <w:rFonts w:cs="Times New Roman"/>
              <w:color w:val="auto"/>
            </w:rPr>
            <w:t xml:space="preserve"> NHỮNG NGHIÊN CỨU ĐIỀU TRỊ THOÁI HÓA KHỚP GỐI TRÊN THẾ GIỚI VÀ VIỆT NAM</w:t>
          </w:r>
          <w:r>
            <w:tab/>
          </w:r>
          <w:r>
            <w:fldChar w:fldCharType="begin"/>
          </w:r>
          <w:r>
            <w:instrText xml:space="preserve"> PAGEREF _Toc127829815 \h </w:instrText>
          </w:r>
          <w:r>
            <w:fldChar w:fldCharType="separate"/>
          </w:r>
          <w:r>
            <w:t>20</w:t>
          </w:r>
          <w:r>
            <w:fldChar w:fldCharType="end"/>
          </w:r>
          <w:r>
            <w:fldChar w:fldCharType="end"/>
          </w:r>
        </w:p>
        <w:p>
          <w:pPr>
            <w:pStyle w:val="27"/>
            <w:tabs>
              <w:tab w:val="right" w:leader="dot" w:pos="8777"/>
            </w:tabs>
            <w:rPr>
              <w:rFonts w:asciiTheme="minorHAnsi" w:hAnsiTheme="minorHAnsi" w:eastAsiaTheme="minorEastAsia"/>
              <w:sz w:val="22"/>
              <w:lang w:val="en-US" w:eastAsia="zh-CN"/>
            </w:rPr>
          </w:pPr>
          <w:r>
            <w:fldChar w:fldCharType="begin"/>
          </w:r>
          <w:r>
            <w:instrText xml:space="preserve"> HYPERLINK \l "_Toc127829816" </w:instrText>
          </w:r>
          <w:r>
            <w:fldChar w:fldCharType="separate"/>
          </w:r>
          <w:r>
            <w:rPr>
              <w:rStyle w:val="19"/>
              <w:rFonts w:cs="Times New Roman"/>
              <w:color w:val="auto"/>
              <w:lang w:val="it-IT"/>
            </w:rPr>
            <w:t>1.7.1.</w:t>
          </w:r>
          <w:r>
            <w:rPr>
              <w:rStyle w:val="19"/>
              <w:rFonts w:cs="Times New Roman"/>
              <w:color w:val="auto"/>
              <w:lang w:val="en-US"/>
            </w:rPr>
            <w:t xml:space="preserve"> Trên thế giới</w:t>
          </w:r>
          <w:r>
            <w:tab/>
          </w:r>
          <w:r>
            <w:fldChar w:fldCharType="begin"/>
          </w:r>
          <w:r>
            <w:instrText xml:space="preserve"> PAGEREF _Toc127829816 \h </w:instrText>
          </w:r>
          <w:r>
            <w:fldChar w:fldCharType="separate"/>
          </w:r>
          <w:r>
            <w:t>20</w:t>
          </w:r>
          <w:r>
            <w:fldChar w:fldCharType="end"/>
          </w:r>
          <w:r>
            <w:fldChar w:fldCharType="end"/>
          </w:r>
        </w:p>
        <w:p>
          <w:pPr>
            <w:pStyle w:val="27"/>
            <w:tabs>
              <w:tab w:val="right" w:leader="dot" w:pos="8777"/>
            </w:tabs>
            <w:rPr>
              <w:rFonts w:asciiTheme="minorHAnsi" w:hAnsiTheme="minorHAnsi" w:eastAsiaTheme="minorEastAsia"/>
              <w:sz w:val="22"/>
              <w:lang w:val="en-US" w:eastAsia="zh-CN"/>
            </w:rPr>
          </w:pPr>
          <w:r>
            <w:fldChar w:fldCharType="begin"/>
          </w:r>
          <w:r>
            <w:instrText xml:space="preserve"> HYPERLINK \l "_Toc127829817" </w:instrText>
          </w:r>
          <w:r>
            <w:fldChar w:fldCharType="separate"/>
          </w:r>
          <w:r>
            <w:rPr>
              <w:rStyle w:val="19"/>
              <w:rFonts w:cs="Times New Roman"/>
              <w:color w:val="auto"/>
              <w:lang w:val="it-IT"/>
            </w:rPr>
            <w:t>1.7.2.</w:t>
          </w:r>
          <w:r>
            <w:rPr>
              <w:rStyle w:val="19"/>
              <w:rFonts w:cs="Times New Roman"/>
              <w:color w:val="auto"/>
              <w:lang w:val="pt-BR"/>
            </w:rPr>
            <w:t xml:space="preserve"> Tại Việt Nam</w:t>
          </w:r>
          <w:r>
            <w:tab/>
          </w:r>
          <w:r>
            <w:fldChar w:fldCharType="begin"/>
          </w:r>
          <w:r>
            <w:instrText xml:space="preserve"> PAGEREF _Toc127829817 \h </w:instrText>
          </w:r>
          <w:r>
            <w:fldChar w:fldCharType="separate"/>
          </w:r>
          <w:r>
            <w:t>21</w:t>
          </w:r>
          <w:r>
            <w:fldChar w:fldCharType="end"/>
          </w:r>
          <w:r>
            <w:fldChar w:fldCharType="end"/>
          </w:r>
        </w:p>
        <w:p>
          <w:pPr>
            <w:pStyle w:val="25"/>
            <w:rPr>
              <w:rFonts w:asciiTheme="minorHAnsi" w:hAnsiTheme="minorHAnsi" w:eastAsiaTheme="minorEastAsia"/>
              <w:b w:val="0"/>
              <w:sz w:val="22"/>
              <w:lang w:val="en-US" w:eastAsia="zh-CN"/>
            </w:rPr>
          </w:pPr>
          <w:r>
            <w:fldChar w:fldCharType="begin"/>
          </w:r>
          <w:r>
            <w:instrText xml:space="preserve"> HYPERLINK \l "_Toc127829818" </w:instrText>
          </w:r>
          <w:r>
            <w:fldChar w:fldCharType="separate"/>
          </w:r>
          <w:r>
            <w:rPr>
              <w:rStyle w:val="19"/>
              <w:rFonts w:ascii="Times New Roman Bold" w:hAnsi="Times New Roman Bold" w:cs="Times New Roman"/>
              <w:color w:val="auto"/>
            </w:rPr>
            <w:t>Chương 2</w:t>
          </w:r>
          <w:r>
            <w:rPr>
              <w:rStyle w:val="19"/>
              <w:rFonts w:cs="Times New Roman"/>
              <w:color w:val="auto"/>
            </w:rPr>
            <w:t xml:space="preserve"> CHẤT LIỆU, ĐỐI TƯỢNG VÀ PHƯƠNG PHÁP NGHIÊN CỨU</w:t>
          </w:r>
          <w:r>
            <w:tab/>
          </w:r>
          <w:r>
            <w:fldChar w:fldCharType="begin"/>
          </w:r>
          <w:r>
            <w:instrText xml:space="preserve"> PAGEREF _Toc127829818 \h </w:instrText>
          </w:r>
          <w:r>
            <w:fldChar w:fldCharType="separate"/>
          </w:r>
          <w:r>
            <w:t>23</w:t>
          </w:r>
          <w:r>
            <w:fldChar w:fldCharType="end"/>
          </w:r>
          <w:r>
            <w:fldChar w:fldCharType="end"/>
          </w:r>
        </w:p>
        <w:p>
          <w:pPr>
            <w:pStyle w:val="26"/>
            <w:tabs>
              <w:tab w:val="right" w:leader="dot" w:pos="8777"/>
            </w:tabs>
            <w:rPr>
              <w:rFonts w:asciiTheme="minorHAnsi" w:hAnsiTheme="minorHAnsi" w:eastAsiaTheme="minorEastAsia"/>
              <w:sz w:val="22"/>
              <w:lang w:val="en-US" w:eastAsia="zh-CN"/>
            </w:rPr>
          </w:pPr>
          <w:r>
            <w:fldChar w:fldCharType="begin"/>
          </w:r>
          <w:r>
            <w:instrText xml:space="preserve"> HYPERLINK \l "_Toc127829819" </w:instrText>
          </w:r>
          <w:r>
            <w:fldChar w:fldCharType="separate"/>
          </w:r>
          <w:r>
            <w:rPr>
              <w:rStyle w:val="19"/>
              <w:rFonts w:cs="Times New Roman"/>
              <w:snapToGrid w:val="0"/>
              <w:color w:val="auto"/>
              <w:w w:val="0"/>
              <w:lang w:val="en-US"/>
            </w:rPr>
            <w:t>2.1.</w:t>
          </w:r>
          <w:r>
            <w:rPr>
              <w:rStyle w:val="19"/>
              <w:rFonts w:cs="Times New Roman"/>
              <w:color w:val="auto"/>
              <w:lang w:val="en-US"/>
            </w:rPr>
            <w:t xml:space="preserve"> CHẤT LIỆU NGHIÊN CỨU</w:t>
          </w:r>
          <w:r>
            <w:tab/>
          </w:r>
          <w:r>
            <w:fldChar w:fldCharType="begin"/>
          </w:r>
          <w:r>
            <w:instrText xml:space="preserve"> PAGEREF _Toc127829819 \h </w:instrText>
          </w:r>
          <w:r>
            <w:fldChar w:fldCharType="separate"/>
          </w:r>
          <w:r>
            <w:t>23</w:t>
          </w:r>
          <w:r>
            <w:fldChar w:fldCharType="end"/>
          </w:r>
          <w:r>
            <w:fldChar w:fldCharType="end"/>
          </w:r>
        </w:p>
        <w:p>
          <w:pPr>
            <w:pStyle w:val="27"/>
            <w:tabs>
              <w:tab w:val="right" w:leader="dot" w:pos="8777"/>
            </w:tabs>
            <w:rPr>
              <w:rFonts w:asciiTheme="minorHAnsi" w:hAnsiTheme="minorHAnsi" w:eastAsiaTheme="minorEastAsia"/>
              <w:sz w:val="22"/>
              <w:lang w:val="en-US" w:eastAsia="zh-CN"/>
            </w:rPr>
          </w:pPr>
          <w:r>
            <w:fldChar w:fldCharType="begin"/>
          </w:r>
          <w:r>
            <w:instrText xml:space="preserve"> HYPERLINK \l "_Toc127829820" </w:instrText>
          </w:r>
          <w:r>
            <w:fldChar w:fldCharType="separate"/>
          </w:r>
          <w:r>
            <w:rPr>
              <w:rStyle w:val="19"/>
              <w:rFonts w:cs="Times New Roman"/>
              <w:color w:val="auto"/>
              <w:lang w:val="it-IT"/>
            </w:rPr>
            <w:t>2.1.1.</w:t>
          </w:r>
          <w:r>
            <w:rPr>
              <w:rStyle w:val="19"/>
              <w:rFonts w:cs="Times New Roman"/>
              <w:color w:val="auto"/>
              <w:lang w:val="en-US"/>
            </w:rPr>
            <w:t xml:space="preserve"> Bài thuốc nghiên cứu</w:t>
          </w:r>
          <w:r>
            <w:tab/>
          </w:r>
          <w:r>
            <w:fldChar w:fldCharType="begin"/>
          </w:r>
          <w:r>
            <w:instrText xml:space="preserve"> PAGEREF _Toc127829820 \h </w:instrText>
          </w:r>
          <w:r>
            <w:fldChar w:fldCharType="separate"/>
          </w:r>
          <w:r>
            <w:t>23</w:t>
          </w:r>
          <w:r>
            <w:fldChar w:fldCharType="end"/>
          </w:r>
          <w:r>
            <w:fldChar w:fldCharType="end"/>
          </w:r>
        </w:p>
        <w:p>
          <w:pPr>
            <w:pStyle w:val="27"/>
            <w:tabs>
              <w:tab w:val="right" w:leader="dot" w:pos="8777"/>
            </w:tabs>
            <w:rPr>
              <w:rFonts w:asciiTheme="minorHAnsi" w:hAnsiTheme="minorHAnsi" w:eastAsiaTheme="minorEastAsia"/>
              <w:sz w:val="22"/>
              <w:lang w:val="en-US" w:eastAsia="zh-CN"/>
            </w:rPr>
          </w:pPr>
          <w:r>
            <w:fldChar w:fldCharType="begin"/>
          </w:r>
          <w:r>
            <w:instrText xml:space="preserve"> HYPERLINK \l "_Toc127829821" </w:instrText>
          </w:r>
          <w:r>
            <w:fldChar w:fldCharType="separate"/>
          </w:r>
          <w:r>
            <w:rPr>
              <w:rStyle w:val="19"/>
              <w:rFonts w:cs="Times New Roman"/>
              <w:color w:val="auto"/>
              <w:lang w:val="it-IT"/>
            </w:rPr>
            <w:t>2.1.2.</w:t>
          </w:r>
          <w:r>
            <w:rPr>
              <w:rStyle w:val="19"/>
              <w:rFonts w:cs="Times New Roman"/>
              <w:color w:val="auto"/>
              <w:lang w:val="pt-BR"/>
            </w:rPr>
            <w:t xml:space="preserve"> Công thức huyệt được sử dụng trong nghiên cứu</w:t>
          </w:r>
          <w:r>
            <w:tab/>
          </w:r>
          <w:r>
            <w:fldChar w:fldCharType="begin"/>
          </w:r>
          <w:r>
            <w:instrText xml:space="preserve"> PAGEREF _Toc127829821 \h </w:instrText>
          </w:r>
          <w:r>
            <w:fldChar w:fldCharType="separate"/>
          </w:r>
          <w:r>
            <w:t>24</w:t>
          </w:r>
          <w:r>
            <w:fldChar w:fldCharType="end"/>
          </w:r>
          <w:r>
            <w:fldChar w:fldCharType="end"/>
          </w:r>
        </w:p>
        <w:p>
          <w:pPr>
            <w:pStyle w:val="27"/>
            <w:tabs>
              <w:tab w:val="right" w:leader="dot" w:pos="8777"/>
            </w:tabs>
            <w:rPr>
              <w:rFonts w:asciiTheme="minorHAnsi" w:hAnsiTheme="minorHAnsi" w:eastAsiaTheme="minorEastAsia"/>
              <w:sz w:val="22"/>
              <w:lang w:val="en-US" w:eastAsia="zh-CN"/>
            </w:rPr>
          </w:pPr>
          <w:r>
            <w:fldChar w:fldCharType="begin"/>
          </w:r>
          <w:r>
            <w:instrText xml:space="preserve"> HYPERLINK \l "_Toc127829822" </w:instrText>
          </w:r>
          <w:r>
            <w:fldChar w:fldCharType="separate"/>
          </w:r>
          <w:r>
            <w:rPr>
              <w:rStyle w:val="19"/>
              <w:rFonts w:cs="Times New Roman"/>
              <w:color w:val="auto"/>
              <w:lang w:val="it-IT"/>
            </w:rPr>
            <w:t>2.1.3.</w:t>
          </w:r>
          <w:r>
            <w:rPr>
              <w:rStyle w:val="19"/>
              <w:rFonts w:cs="Times New Roman"/>
              <w:color w:val="auto"/>
              <w:lang w:val="en-US"/>
            </w:rPr>
            <w:t xml:space="preserve"> Đèn xông ngải cứu</w:t>
          </w:r>
          <w:r>
            <w:tab/>
          </w:r>
          <w:r>
            <w:fldChar w:fldCharType="begin"/>
          </w:r>
          <w:r>
            <w:instrText xml:space="preserve"> PAGEREF _Toc127829822 \h </w:instrText>
          </w:r>
          <w:r>
            <w:fldChar w:fldCharType="separate"/>
          </w:r>
          <w:r>
            <w:t>24</w:t>
          </w:r>
          <w:r>
            <w:fldChar w:fldCharType="end"/>
          </w:r>
          <w:r>
            <w:fldChar w:fldCharType="end"/>
          </w:r>
        </w:p>
        <w:p>
          <w:pPr>
            <w:pStyle w:val="26"/>
            <w:tabs>
              <w:tab w:val="right" w:leader="dot" w:pos="8777"/>
            </w:tabs>
            <w:rPr>
              <w:rFonts w:asciiTheme="minorHAnsi" w:hAnsiTheme="minorHAnsi" w:eastAsiaTheme="minorEastAsia"/>
              <w:sz w:val="22"/>
              <w:lang w:val="en-US" w:eastAsia="zh-CN"/>
            </w:rPr>
          </w:pPr>
          <w:r>
            <w:fldChar w:fldCharType="begin"/>
          </w:r>
          <w:r>
            <w:instrText xml:space="preserve"> HYPERLINK \l "_Toc127829823" </w:instrText>
          </w:r>
          <w:r>
            <w:fldChar w:fldCharType="separate"/>
          </w:r>
          <w:r>
            <w:rPr>
              <w:rStyle w:val="19"/>
              <w:rFonts w:cs="Times New Roman"/>
              <w:snapToGrid w:val="0"/>
              <w:color w:val="auto"/>
              <w:w w:val="0"/>
              <w:lang w:val="it-IT"/>
            </w:rPr>
            <w:t>2.2.</w:t>
          </w:r>
          <w:r>
            <w:rPr>
              <w:rStyle w:val="19"/>
              <w:rFonts w:cs="Times New Roman"/>
              <w:color w:val="auto"/>
              <w:lang w:val="it-IT"/>
            </w:rPr>
            <w:t xml:space="preserve"> ĐỐI TƯỢNG NGHIÊN CỨU</w:t>
          </w:r>
          <w:r>
            <w:tab/>
          </w:r>
          <w:r>
            <w:fldChar w:fldCharType="begin"/>
          </w:r>
          <w:r>
            <w:instrText xml:space="preserve"> PAGEREF _Toc127829823 \h </w:instrText>
          </w:r>
          <w:r>
            <w:fldChar w:fldCharType="separate"/>
          </w:r>
          <w:r>
            <w:t>25</w:t>
          </w:r>
          <w:r>
            <w:fldChar w:fldCharType="end"/>
          </w:r>
          <w:r>
            <w:fldChar w:fldCharType="end"/>
          </w:r>
        </w:p>
        <w:p>
          <w:pPr>
            <w:pStyle w:val="27"/>
            <w:tabs>
              <w:tab w:val="right" w:leader="dot" w:pos="8777"/>
            </w:tabs>
            <w:rPr>
              <w:rFonts w:asciiTheme="minorHAnsi" w:hAnsiTheme="minorHAnsi" w:eastAsiaTheme="minorEastAsia"/>
              <w:sz w:val="22"/>
              <w:lang w:val="en-US" w:eastAsia="zh-CN"/>
            </w:rPr>
          </w:pPr>
          <w:r>
            <w:fldChar w:fldCharType="begin"/>
          </w:r>
          <w:r>
            <w:instrText xml:space="preserve"> HYPERLINK \l "_Toc127829824" </w:instrText>
          </w:r>
          <w:r>
            <w:fldChar w:fldCharType="separate"/>
          </w:r>
          <w:r>
            <w:rPr>
              <w:rStyle w:val="19"/>
              <w:rFonts w:cs="Times New Roman"/>
              <w:color w:val="auto"/>
              <w:lang w:val="it-IT"/>
            </w:rPr>
            <w:t xml:space="preserve">2.2.1. Khảo sát </w:t>
          </w:r>
          <w:r>
            <w:rPr>
              <w:rStyle w:val="19"/>
              <w:rFonts w:cs="Times New Roman"/>
              <w:color w:val="auto"/>
            </w:rPr>
            <w:t>tình hình bệnh thoái hóa khớp gối tại khoa Y học cổ truyền Bệnh viện Đa khoa Hà Đông năm 2021</w:t>
          </w:r>
          <w:r>
            <w:tab/>
          </w:r>
          <w:r>
            <w:fldChar w:fldCharType="begin"/>
          </w:r>
          <w:r>
            <w:instrText xml:space="preserve"> PAGEREF _Toc127829824 \h </w:instrText>
          </w:r>
          <w:r>
            <w:fldChar w:fldCharType="separate"/>
          </w:r>
          <w:r>
            <w:t>25</w:t>
          </w:r>
          <w:r>
            <w:fldChar w:fldCharType="end"/>
          </w:r>
          <w:r>
            <w:fldChar w:fldCharType="end"/>
          </w:r>
        </w:p>
        <w:p>
          <w:pPr>
            <w:pStyle w:val="27"/>
            <w:tabs>
              <w:tab w:val="right" w:leader="dot" w:pos="8777"/>
            </w:tabs>
            <w:rPr>
              <w:rFonts w:asciiTheme="minorHAnsi" w:hAnsiTheme="minorHAnsi" w:eastAsiaTheme="minorEastAsia"/>
              <w:sz w:val="22"/>
              <w:lang w:val="en-US" w:eastAsia="zh-CN"/>
            </w:rPr>
          </w:pPr>
          <w:r>
            <w:fldChar w:fldCharType="begin"/>
          </w:r>
          <w:r>
            <w:instrText xml:space="preserve"> HYPERLINK \l "_Toc127829825" </w:instrText>
          </w:r>
          <w:r>
            <w:fldChar w:fldCharType="separate"/>
          </w:r>
          <w:r>
            <w:rPr>
              <w:rStyle w:val="19"/>
              <w:rFonts w:cs="Times New Roman"/>
              <w:color w:val="auto"/>
              <w:lang w:val="it-IT"/>
            </w:rPr>
            <w:t>2.2.2.</w:t>
          </w:r>
          <w:r>
            <w:rPr>
              <w:rStyle w:val="19"/>
              <w:rFonts w:cs="Times New Roman"/>
              <w:color w:val="auto"/>
            </w:rPr>
            <w:t xml:space="preserve"> Đánh giá kết quả điều trị thoái hóa khớp gối nguyên phát tại Bệnh viện Đa khoa Hà Đông</w:t>
          </w:r>
          <w:r>
            <w:tab/>
          </w:r>
          <w:r>
            <w:fldChar w:fldCharType="begin"/>
          </w:r>
          <w:r>
            <w:instrText xml:space="preserve"> PAGEREF _Toc127829825 \h </w:instrText>
          </w:r>
          <w:r>
            <w:fldChar w:fldCharType="separate"/>
          </w:r>
          <w:r>
            <w:t>25</w:t>
          </w:r>
          <w:r>
            <w:fldChar w:fldCharType="end"/>
          </w:r>
          <w:r>
            <w:fldChar w:fldCharType="end"/>
          </w:r>
        </w:p>
        <w:p>
          <w:pPr>
            <w:pStyle w:val="26"/>
            <w:tabs>
              <w:tab w:val="right" w:leader="dot" w:pos="8777"/>
            </w:tabs>
            <w:rPr>
              <w:rFonts w:asciiTheme="minorHAnsi" w:hAnsiTheme="minorHAnsi" w:eastAsiaTheme="minorEastAsia"/>
              <w:sz w:val="22"/>
              <w:lang w:val="en-US" w:eastAsia="zh-CN"/>
            </w:rPr>
          </w:pPr>
          <w:r>
            <w:fldChar w:fldCharType="begin"/>
          </w:r>
          <w:r>
            <w:instrText xml:space="preserve"> HYPERLINK \l "_Toc127829826" </w:instrText>
          </w:r>
          <w:r>
            <w:fldChar w:fldCharType="separate"/>
          </w:r>
          <w:r>
            <w:rPr>
              <w:rStyle w:val="19"/>
              <w:rFonts w:cs="Times New Roman"/>
              <w:snapToGrid w:val="0"/>
              <w:color w:val="auto"/>
              <w:w w:val="0"/>
              <w:lang w:val="it-IT"/>
            </w:rPr>
            <w:t>2.3.</w:t>
          </w:r>
          <w:r>
            <w:rPr>
              <w:rStyle w:val="19"/>
              <w:rFonts w:cs="Times New Roman"/>
              <w:color w:val="auto"/>
              <w:lang w:val="it-IT"/>
            </w:rPr>
            <w:t xml:space="preserve"> PHƯƠNG PHÁP NGHIÊN CỨU</w:t>
          </w:r>
          <w:r>
            <w:tab/>
          </w:r>
          <w:r>
            <w:fldChar w:fldCharType="begin"/>
          </w:r>
          <w:r>
            <w:instrText xml:space="preserve"> PAGEREF _Toc127829826 \h </w:instrText>
          </w:r>
          <w:r>
            <w:fldChar w:fldCharType="separate"/>
          </w:r>
          <w:r>
            <w:t>26</w:t>
          </w:r>
          <w:r>
            <w:fldChar w:fldCharType="end"/>
          </w:r>
          <w:r>
            <w:fldChar w:fldCharType="end"/>
          </w:r>
        </w:p>
        <w:p>
          <w:pPr>
            <w:pStyle w:val="27"/>
            <w:tabs>
              <w:tab w:val="right" w:leader="dot" w:pos="8777"/>
            </w:tabs>
            <w:rPr>
              <w:rFonts w:asciiTheme="minorHAnsi" w:hAnsiTheme="minorHAnsi" w:eastAsiaTheme="minorEastAsia"/>
              <w:sz w:val="22"/>
              <w:lang w:val="en-US" w:eastAsia="zh-CN"/>
            </w:rPr>
          </w:pPr>
          <w:r>
            <w:fldChar w:fldCharType="begin"/>
          </w:r>
          <w:r>
            <w:instrText xml:space="preserve"> HYPERLINK \l "_Toc127829827" </w:instrText>
          </w:r>
          <w:r>
            <w:fldChar w:fldCharType="separate"/>
          </w:r>
          <w:r>
            <w:rPr>
              <w:rStyle w:val="19"/>
              <w:rFonts w:cs="Times New Roman"/>
              <w:color w:val="auto"/>
              <w:lang w:val="it-IT"/>
            </w:rPr>
            <w:t xml:space="preserve">2.3.1. Khảo sát </w:t>
          </w:r>
          <w:r>
            <w:rPr>
              <w:rStyle w:val="19"/>
              <w:rFonts w:cs="Times New Roman"/>
              <w:color w:val="auto"/>
            </w:rPr>
            <w:t>tình hình bệnh thoái hóa khớp gối tại khoa Y học cổ truyền Bệnh viện Đa khoa Hà Đông năm 2021</w:t>
          </w:r>
          <w:r>
            <w:tab/>
          </w:r>
          <w:r>
            <w:fldChar w:fldCharType="begin"/>
          </w:r>
          <w:r>
            <w:instrText xml:space="preserve"> PAGEREF _Toc127829827 \h </w:instrText>
          </w:r>
          <w:r>
            <w:fldChar w:fldCharType="separate"/>
          </w:r>
          <w:r>
            <w:t>26</w:t>
          </w:r>
          <w:r>
            <w:fldChar w:fldCharType="end"/>
          </w:r>
          <w:r>
            <w:fldChar w:fldCharType="end"/>
          </w:r>
        </w:p>
        <w:p>
          <w:pPr>
            <w:pStyle w:val="27"/>
            <w:tabs>
              <w:tab w:val="right" w:leader="dot" w:pos="8777"/>
            </w:tabs>
            <w:rPr>
              <w:rFonts w:asciiTheme="minorHAnsi" w:hAnsiTheme="minorHAnsi" w:eastAsiaTheme="minorEastAsia"/>
              <w:sz w:val="22"/>
              <w:lang w:val="en-US" w:eastAsia="zh-CN"/>
            </w:rPr>
          </w:pPr>
          <w:r>
            <w:fldChar w:fldCharType="begin"/>
          </w:r>
          <w:r>
            <w:instrText xml:space="preserve"> HYPERLINK \l "_Toc127829828" </w:instrText>
          </w:r>
          <w:r>
            <w:fldChar w:fldCharType="separate"/>
          </w:r>
          <w:r>
            <w:rPr>
              <w:rStyle w:val="19"/>
              <w:rFonts w:cs="Times New Roman"/>
              <w:color w:val="auto"/>
              <w:lang w:val="it-IT"/>
            </w:rPr>
            <w:t>2.3.2.</w:t>
          </w:r>
          <w:r>
            <w:rPr>
              <w:rStyle w:val="19"/>
              <w:rFonts w:cs="Times New Roman"/>
              <w:color w:val="auto"/>
            </w:rPr>
            <w:t xml:space="preserve"> Đánh giá kết quả điều </w:t>
          </w:r>
          <w:r>
            <w:rPr>
              <w:rStyle w:val="19"/>
              <w:color w:val="auto"/>
            </w:rPr>
            <w:t>trị thoái hóa khớp gối nguyên phát bằng đèn xông ngải cứu kết hợp bài thuốc Độc hoạt tang ký sinh và điên châm tại Khoa y học cổ truyền năm 2022</w:t>
          </w:r>
          <w:r>
            <w:tab/>
          </w:r>
          <w:r>
            <w:fldChar w:fldCharType="begin"/>
          </w:r>
          <w:r>
            <w:instrText xml:space="preserve"> PAGEREF _Toc127829828 \h </w:instrText>
          </w:r>
          <w:r>
            <w:fldChar w:fldCharType="separate"/>
          </w:r>
          <w:r>
            <w:t>29</w:t>
          </w:r>
          <w:r>
            <w:fldChar w:fldCharType="end"/>
          </w:r>
          <w:r>
            <w:fldChar w:fldCharType="end"/>
          </w:r>
        </w:p>
        <w:p>
          <w:pPr>
            <w:pStyle w:val="26"/>
            <w:tabs>
              <w:tab w:val="right" w:leader="dot" w:pos="8777"/>
            </w:tabs>
            <w:rPr>
              <w:rFonts w:asciiTheme="minorHAnsi" w:hAnsiTheme="minorHAnsi" w:eastAsiaTheme="minorEastAsia"/>
              <w:sz w:val="22"/>
              <w:lang w:val="en-US" w:eastAsia="zh-CN"/>
            </w:rPr>
          </w:pPr>
          <w:r>
            <w:fldChar w:fldCharType="begin"/>
          </w:r>
          <w:r>
            <w:instrText xml:space="preserve"> HYPERLINK \l "_Toc127829829" </w:instrText>
          </w:r>
          <w:r>
            <w:fldChar w:fldCharType="separate"/>
          </w:r>
          <w:r>
            <w:rPr>
              <w:rStyle w:val="19"/>
              <w:rFonts w:cs="Times New Roman"/>
              <w:snapToGrid w:val="0"/>
              <w:color w:val="auto"/>
              <w:w w:val="0"/>
            </w:rPr>
            <w:t>2.4.</w:t>
          </w:r>
          <w:r>
            <w:rPr>
              <w:rStyle w:val="19"/>
              <w:rFonts w:cs="Times New Roman"/>
              <w:color w:val="auto"/>
            </w:rPr>
            <w:t xml:space="preserve"> Phương pháp xử lý số liệu</w:t>
          </w:r>
          <w:r>
            <w:tab/>
          </w:r>
          <w:r>
            <w:fldChar w:fldCharType="begin"/>
          </w:r>
          <w:r>
            <w:instrText xml:space="preserve"> PAGEREF _Toc127829829 \h </w:instrText>
          </w:r>
          <w:r>
            <w:fldChar w:fldCharType="separate"/>
          </w:r>
          <w:r>
            <w:t>37</w:t>
          </w:r>
          <w:r>
            <w:fldChar w:fldCharType="end"/>
          </w:r>
          <w:r>
            <w:fldChar w:fldCharType="end"/>
          </w:r>
        </w:p>
        <w:p>
          <w:pPr>
            <w:pStyle w:val="26"/>
            <w:tabs>
              <w:tab w:val="right" w:leader="dot" w:pos="8777"/>
            </w:tabs>
            <w:rPr>
              <w:rFonts w:asciiTheme="minorHAnsi" w:hAnsiTheme="minorHAnsi" w:eastAsiaTheme="minorEastAsia"/>
              <w:sz w:val="22"/>
              <w:lang w:val="en-US" w:eastAsia="zh-CN"/>
            </w:rPr>
          </w:pPr>
          <w:r>
            <w:fldChar w:fldCharType="begin"/>
          </w:r>
          <w:r>
            <w:instrText xml:space="preserve"> HYPERLINK \l "_Toc127829830" </w:instrText>
          </w:r>
          <w:r>
            <w:fldChar w:fldCharType="separate"/>
          </w:r>
          <w:r>
            <w:rPr>
              <w:rStyle w:val="19"/>
              <w:rFonts w:cs="Times New Roman"/>
              <w:snapToGrid w:val="0"/>
              <w:color w:val="auto"/>
              <w:w w:val="0"/>
              <w:lang w:val="en-US"/>
            </w:rPr>
            <w:t>2.5.</w:t>
          </w:r>
          <w:r>
            <w:rPr>
              <w:rStyle w:val="19"/>
              <w:rFonts w:cs="Times New Roman"/>
              <w:color w:val="auto"/>
              <w:lang w:val="en-US"/>
            </w:rPr>
            <w:t xml:space="preserve"> Đạo đức trong nghiên cứu</w:t>
          </w:r>
          <w:r>
            <w:tab/>
          </w:r>
          <w:r>
            <w:fldChar w:fldCharType="begin"/>
          </w:r>
          <w:r>
            <w:instrText xml:space="preserve"> PAGEREF _Toc127829830 \h </w:instrText>
          </w:r>
          <w:r>
            <w:fldChar w:fldCharType="separate"/>
          </w:r>
          <w:r>
            <w:t>37</w:t>
          </w:r>
          <w:r>
            <w:fldChar w:fldCharType="end"/>
          </w:r>
          <w:r>
            <w:fldChar w:fldCharType="end"/>
          </w:r>
        </w:p>
        <w:p>
          <w:pPr>
            <w:pStyle w:val="25"/>
            <w:rPr>
              <w:rFonts w:asciiTheme="minorHAnsi" w:hAnsiTheme="minorHAnsi" w:eastAsiaTheme="minorEastAsia"/>
              <w:b w:val="0"/>
              <w:sz w:val="22"/>
              <w:lang w:val="en-US" w:eastAsia="zh-CN"/>
            </w:rPr>
          </w:pPr>
          <w:r>
            <w:fldChar w:fldCharType="begin"/>
          </w:r>
          <w:r>
            <w:instrText xml:space="preserve"> HYPERLINK \l "_Toc127829831" </w:instrText>
          </w:r>
          <w:r>
            <w:fldChar w:fldCharType="separate"/>
          </w:r>
          <w:r>
            <w:rPr>
              <w:rStyle w:val="19"/>
              <w:rFonts w:ascii="Times New Roman Bold" w:hAnsi="Times New Roman Bold" w:cs="Times New Roman"/>
              <w:color w:val="auto"/>
            </w:rPr>
            <w:t>Chương 3</w:t>
          </w:r>
          <w:r>
            <w:rPr>
              <w:rStyle w:val="19"/>
              <w:rFonts w:cs="Times New Roman"/>
              <w:color w:val="auto"/>
            </w:rPr>
            <w:t xml:space="preserve"> KẾT QUẢ NGHIÊN CỨU</w:t>
          </w:r>
          <w:r>
            <w:tab/>
          </w:r>
          <w:r>
            <w:fldChar w:fldCharType="begin"/>
          </w:r>
          <w:r>
            <w:instrText xml:space="preserve"> PAGEREF _Toc127829831 \h </w:instrText>
          </w:r>
          <w:r>
            <w:fldChar w:fldCharType="separate"/>
          </w:r>
          <w:r>
            <w:t>38</w:t>
          </w:r>
          <w:r>
            <w:fldChar w:fldCharType="end"/>
          </w:r>
          <w:r>
            <w:fldChar w:fldCharType="end"/>
          </w:r>
        </w:p>
        <w:p>
          <w:pPr>
            <w:pStyle w:val="26"/>
            <w:tabs>
              <w:tab w:val="right" w:leader="dot" w:pos="8777"/>
            </w:tabs>
            <w:rPr>
              <w:rFonts w:asciiTheme="minorHAnsi" w:hAnsiTheme="minorHAnsi" w:eastAsiaTheme="minorEastAsia"/>
              <w:sz w:val="22"/>
              <w:lang w:val="en-US" w:eastAsia="zh-CN"/>
            </w:rPr>
          </w:pPr>
          <w:r>
            <w:fldChar w:fldCharType="begin"/>
          </w:r>
          <w:r>
            <w:instrText xml:space="preserve"> HYPERLINK \l "_Toc127829832" </w:instrText>
          </w:r>
          <w:r>
            <w:fldChar w:fldCharType="separate"/>
          </w:r>
          <w:r>
            <w:rPr>
              <w:rStyle w:val="19"/>
              <w:rFonts w:cs="Times New Roman"/>
              <w:snapToGrid w:val="0"/>
              <w:color w:val="auto"/>
              <w:w w:val="0"/>
            </w:rPr>
            <w:t>3.1.</w:t>
          </w:r>
          <w:r>
            <w:rPr>
              <w:rStyle w:val="19"/>
              <w:rFonts w:cs="Times New Roman"/>
              <w:color w:val="auto"/>
            </w:rPr>
            <w:t xml:space="preserve"> KẾT QUẢ KHẢO SÁT TÌNH HÌNH THOÁI HÓA KHỚP GỐI NĂM 2021 TẠI KHOA Y HỌC CỔ TRUYỀN BỆNH VIỆN ĐA KHOA HÀ ĐÔNG</w:t>
          </w:r>
          <w:r>
            <w:tab/>
          </w:r>
          <w:r>
            <w:fldChar w:fldCharType="begin"/>
          </w:r>
          <w:r>
            <w:instrText xml:space="preserve"> PAGEREF _Toc127829832 \h </w:instrText>
          </w:r>
          <w:r>
            <w:fldChar w:fldCharType="separate"/>
          </w:r>
          <w:r>
            <w:t>38</w:t>
          </w:r>
          <w:r>
            <w:fldChar w:fldCharType="end"/>
          </w:r>
          <w:r>
            <w:fldChar w:fldCharType="end"/>
          </w:r>
        </w:p>
        <w:p>
          <w:pPr>
            <w:pStyle w:val="27"/>
            <w:tabs>
              <w:tab w:val="right" w:leader="dot" w:pos="8777"/>
            </w:tabs>
            <w:rPr>
              <w:rFonts w:asciiTheme="minorHAnsi" w:hAnsiTheme="minorHAnsi" w:eastAsiaTheme="minorEastAsia"/>
              <w:sz w:val="22"/>
              <w:lang w:val="en-US" w:eastAsia="zh-CN"/>
            </w:rPr>
          </w:pPr>
          <w:r>
            <w:fldChar w:fldCharType="begin"/>
          </w:r>
          <w:r>
            <w:instrText xml:space="preserve"> HYPERLINK \l "_Toc127829833" </w:instrText>
          </w:r>
          <w:r>
            <w:fldChar w:fldCharType="separate"/>
          </w:r>
          <w:r>
            <w:rPr>
              <w:rStyle w:val="19"/>
              <w:rFonts w:cs="Times New Roman"/>
              <w:color w:val="auto"/>
              <w:lang w:val="it-IT"/>
            </w:rPr>
            <w:t>3.1.1.</w:t>
          </w:r>
          <w:r>
            <w:rPr>
              <w:rStyle w:val="19"/>
              <w:rFonts w:cs="Times New Roman"/>
              <w:color w:val="auto"/>
            </w:rPr>
            <w:t xml:space="preserve"> Đặc điểm tuổi, giới tính, nghề nghiệp của đối tượng nghiên cứu</w:t>
          </w:r>
          <w:r>
            <w:tab/>
          </w:r>
          <w:r>
            <w:fldChar w:fldCharType="begin"/>
          </w:r>
          <w:r>
            <w:instrText xml:space="preserve"> PAGEREF _Toc127829833 \h </w:instrText>
          </w:r>
          <w:r>
            <w:fldChar w:fldCharType="separate"/>
          </w:r>
          <w:r>
            <w:t>38</w:t>
          </w:r>
          <w:r>
            <w:fldChar w:fldCharType="end"/>
          </w:r>
          <w:r>
            <w:fldChar w:fldCharType="end"/>
          </w:r>
        </w:p>
        <w:p>
          <w:pPr>
            <w:pStyle w:val="27"/>
            <w:tabs>
              <w:tab w:val="right" w:leader="dot" w:pos="8777"/>
            </w:tabs>
            <w:rPr>
              <w:rFonts w:asciiTheme="minorHAnsi" w:hAnsiTheme="minorHAnsi" w:eastAsiaTheme="minorEastAsia"/>
              <w:sz w:val="22"/>
              <w:lang w:val="en-US" w:eastAsia="zh-CN"/>
            </w:rPr>
          </w:pPr>
          <w:r>
            <w:fldChar w:fldCharType="begin"/>
          </w:r>
          <w:r>
            <w:instrText xml:space="preserve"> HYPERLINK \l "_Toc127829834" </w:instrText>
          </w:r>
          <w:r>
            <w:fldChar w:fldCharType="separate"/>
          </w:r>
          <w:r>
            <w:rPr>
              <w:rStyle w:val="19"/>
              <w:rFonts w:cs="Times New Roman"/>
              <w:color w:val="auto"/>
              <w:lang w:val="it-IT"/>
            </w:rPr>
            <w:t>3.1.2.</w:t>
          </w:r>
          <w:r>
            <w:rPr>
              <w:rStyle w:val="19"/>
              <w:rFonts w:cs="Times New Roman"/>
              <w:color w:val="auto"/>
            </w:rPr>
            <w:t xml:space="preserve"> Đặc điểm lâm sàng của đối tượng nghiên cứu</w:t>
          </w:r>
          <w:r>
            <w:tab/>
          </w:r>
          <w:r>
            <w:fldChar w:fldCharType="begin"/>
          </w:r>
          <w:r>
            <w:instrText xml:space="preserve"> PAGEREF _Toc127829834 \h </w:instrText>
          </w:r>
          <w:r>
            <w:fldChar w:fldCharType="separate"/>
          </w:r>
          <w:r>
            <w:t>39</w:t>
          </w:r>
          <w:r>
            <w:fldChar w:fldCharType="end"/>
          </w:r>
          <w:r>
            <w:fldChar w:fldCharType="end"/>
          </w:r>
        </w:p>
        <w:p>
          <w:pPr>
            <w:pStyle w:val="27"/>
            <w:tabs>
              <w:tab w:val="right" w:leader="dot" w:pos="8777"/>
            </w:tabs>
            <w:rPr>
              <w:rFonts w:asciiTheme="minorHAnsi" w:hAnsiTheme="minorHAnsi" w:eastAsiaTheme="minorEastAsia"/>
              <w:sz w:val="22"/>
              <w:lang w:val="en-US" w:eastAsia="zh-CN"/>
            </w:rPr>
          </w:pPr>
          <w:r>
            <w:fldChar w:fldCharType="begin"/>
          </w:r>
          <w:r>
            <w:instrText xml:space="preserve"> HYPERLINK \l "_Toc127829835" </w:instrText>
          </w:r>
          <w:r>
            <w:fldChar w:fldCharType="separate"/>
          </w:r>
          <w:r>
            <w:rPr>
              <w:rStyle w:val="19"/>
              <w:rFonts w:cs="Times New Roman"/>
              <w:color w:val="auto"/>
              <w:lang w:val="it-IT"/>
            </w:rPr>
            <w:t>3.1.3.</w:t>
          </w:r>
          <w:r>
            <w:rPr>
              <w:rStyle w:val="19"/>
              <w:rFonts w:cs="Times New Roman"/>
              <w:color w:val="auto"/>
            </w:rPr>
            <w:t xml:space="preserve"> Đặc điểm cận lâm sàng của đối tượng nghiên cứu</w:t>
          </w:r>
          <w:r>
            <w:tab/>
          </w:r>
          <w:r>
            <w:fldChar w:fldCharType="begin"/>
          </w:r>
          <w:r>
            <w:instrText xml:space="preserve"> PAGEREF _Toc127829835 \h </w:instrText>
          </w:r>
          <w:r>
            <w:fldChar w:fldCharType="separate"/>
          </w:r>
          <w:r>
            <w:t>41</w:t>
          </w:r>
          <w:r>
            <w:fldChar w:fldCharType="end"/>
          </w:r>
          <w:r>
            <w:fldChar w:fldCharType="end"/>
          </w:r>
        </w:p>
        <w:p>
          <w:pPr>
            <w:pStyle w:val="27"/>
            <w:tabs>
              <w:tab w:val="right" w:leader="dot" w:pos="8777"/>
            </w:tabs>
            <w:rPr>
              <w:rFonts w:asciiTheme="minorHAnsi" w:hAnsiTheme="minorHAnsi" w:eastAsiaTheme="minorEastAsia"/>
              <w:sz w:val="22"/>
              <w:lang w:val="en-US" w:eastAsia="zh-CN"/>
            </w:rPr>
          </w:pPr>
          <w:r>
            <w:fldChar w:fldCharType="begin"/>
          </w:r>
          <w:r>
            <w:instrText xml:space="preserve"> HYPERLINK \l "_Toc127829836" </w:instrText>
          </w:r>
          <w:r>
            <w:fldChar w:fldCharType="separate"/>
          </w:r>
          <w:r>
            <w:rPr>
              <w:rStyle w:val="19"/>
              <w:rFonts w:cs="Times New Roman"/>
              <w:color w:val="auto"/>
              <w:lang w:val="it-IT"/>
            </w:rPr>
            <w:t>3.1.4.</w:t>
          </w:r>
          <w:r>
            <w:rPr>
              <w:rStyle w:val="19"/>
              <w:rFonts w:cs="Times New Roman"/>
              <w:color w:val="auto"/>
            </w:rPr>
            <w:t xml:space="preserve"> Đặc điểm chẩn đoán bệnh</w:t>
          </w:r>
          <w:r>
            <w:tab/>
          </w:r>
          <w:r>
            <w:fldChar w:fldCharType="begin"/>
          </w:r>
          <w:r>
            <w:instrText xml:space="preserve"> PAGEREF _Toc127829836 \h </w:instrText>
          </w:r>
          <w:r>
            <w:fldChar w:fldCharType="separate"/>
          </w:r>
          <w:r>
            <w:t>42</w:t>
          </w:r>
          <w:r>
            <w:fldChar w:fldCharType="end"/>
          </w:r>
          <w:r>
            <w:fldChar w:fldCharType="end"/>
          </w:r>
        </w:p>
        <w:p>
          <w:pPr>
            <w:pStyle w:val="27"/>
            <w:tabs>
              <w:tab w:val="right" w:leader="dot" w:pos="8777"/>
            </w:tabs>
            <w:rPr>
              <w:rFonts w:asciiTheme="minorHAnsi" w:hAnsiTheme="minorHAnsi" w:eastAsiaTheme="minorEastAsia"/>
              <w:sz w:val="22"/>
              <w:lang w:val="en-US" w:eastAsia="zh-CN"/>
            </w:rPr>
          </w:pPr>
          <w:r>
            <w:fldChar w:fldCharType="begin"/>
          </w:r>
          <w:r>
            <w:instrText xml:space="preserve"> HYPERLINK \l "_Toc127829837" </w:instrText>
          </w:r>
          <w:r>
            <w:fldChar w:fldCharType="separate"/>
          </w:r>
          <w:r>
            <w:rPr>
              <w:rStyle w:val="19"/>
              <w:rFonts w:cs="Times New Roman"/>
              <w:color w:val="auto"/>
              <w:lang w:val="it-IT"/>
            </w:rPr>
            <w:t>3.1.5.</w:t>
          </w:r>
          <w:r>
            <w:rPr>
              <w:rStyle w:val="19"/>
              <w:rFonts w:cs="Times New Roman"/>
              <w:color w:val="auto"/>
            </w:rPr>
            <w:t xml:space="preserve"> Các phương pháp điều trị đã sử dụng</w:t>
          </w:r>
          <w:r>
            <w:tab/>
          </w:r>
          <w:r>
            <w:fldChar w:fldCharType="begin"/>
          </w:r>
          <w:r>
            <w:instrText xml:space="preserve"> PAGEREF _Toc127829837 \h </w:instrText>
          </w:r>
          <w:r>
            <w:fldChar w:fldCharType="separate"/>
          </w:r>
          <w:r>
            <w:t>43</w:t>
          </w:r>
          <w:r>
            <w:fldChar w:fldCharType="end"/>
          </w:r>
          <w:r>
            <w:fldChar w:fldCharType="end"/>
          </w:r>
        </w:p>
        <w:p>
          <w:pPr>
            <w:pStyle w:val="26"/>
            <w:tabs>
              <w:tab w:val="right" w:leader="dot" w:pos="8777"/>
            </w:tabs>
            <w:rPr>
              <w:rFonts w:asciiTheme="minorHAnsi" w:hAnsiTheme="minorHAnsi" w:eastAsiaTheme="minorEastAsia"/>
              <w:sz w:val="22"/>
              <w:lang w:val="en-US" w:eastAsia="zh-CN"/>
            </w:rPr>
          </w:pPr>
          <w:r>
            <w:fldChar w:fldCharType="begin"/>
          </w:r>
          <w:r>
            <w:instrText xml:space="preserve"> HYPERLINK \l "_Toc127829838" </w:instrText>
          </w:r>
          <w:r>
            <w:fldChar w:fldCharType="separate"/>
          </w:r>
          <w:r>
            <w:rPr>
              <w:rStyle w:val="19"/>
              <w:rFonts w:cs="Times New Roman"/>
              <w:snapToGrid w:val="0"/>
              <w:color w:val="auto"/>
              <w:w w:val="0"/>
            </w:rPr>
            <w:t>3.2.</w:t>
          </w:r>
          <w:r>
            <w:rPr>
              <w:rStyle w:val="19"/>
              <w:rFonts w:cs="Times New Roman"/>
              <w:color w:val="auto"/>
            </w:rPr>
            <w:t xml:space="preserve"> KẾT QUẢ ĐIỀU TRỊ THOÁI HÓA KHỚP GỐI NGUYÊN PHÁT </w:t>
          </w:r>
          <w:r>
            <w:rPr>
              <w:rStyle w:val="19"/>
              <w:color w:val="auto"/>
            </w:rPr>
            <w:t>BẰNG ĐÈN XÔNG NGẢI CỨU KẾT HỢP BÀI THUỐC ĐỘC HOẠT TANG KÝ SINH VÀ ĐIÊN CHÂM TẠI KHOA Y HỌC CỔ TRUYỀN NĂM 2022</w:t>
          </w:r>
          <w:r>
            <w:tab/>
          </w:r>
          <w:r>
            <w:fldChar w:fldCharType="begin"/>
          </w:r>
          <w:r>
            <w:instrText xml:space="preserve"> PAGEREF _Toc127829838 \h </w:instrText>
          </w:r>
          <w:r>
            <w:fldChar w:fldCharType="separate"/>
          </w:r>
          <w:r>
            <w:t>44</w:t>
          </w:r>
          <w:r>
            <w:fldChar w:fldCharType="end"/>
          </w:r>
          <w:r>
            <w:fldChar w:fldCharType="end"/>
          </w:r>
        </w:p>
        <w:p>
          <w:pPr>
            <w:pStyle w:val="27"/>
            <w:tabs>
              <w:tab w:val="right" w:leader="dot" w:pos="8777"/>
            </w:tabs>
            <w:rPr>
              <w:rFonts w:asciiTheme="minorHAnsi" w:hAnsiTheme="minorHAnsi" w:eastAsiaTheme="minorEastAsia"/>
              <w:sz w:val="22"/>
              <w:lang w:val="en-US" w:eastAsia="zh-CN"/>
            </w:rPr>
          </w:pPr>
          <w:r>
            <w:fldChar w:fldCharType="begin"/>
          </w:r>
          <w:r>
            <w:instrText xml:space="preserve"> HYPERLINK \l "_Toc127829839" </w:instrText>
          </w:r>
          <w:r>
            <w:fldChar w:fldCharType="separate"/>
          </w:r>
          <w:r>
            <w:rPr>
              <w:rStyle w:val="19"/>
              <w:rFonts w:cs="Times New Roman"/>
              <w:color w:val="auto"/>
              <w:lang w:val="it-IT"/>
            </w:rPr>
            <w:t>3.2.1.</w:t>
          </w:r>
          <w:r>
            <w:rPr>
              <w:rStyle w:val="19"/>
              <w:rFonts w:cs="Times New Roman"/>
              <w:color w:val="auto"/>
              <w:lang w:val="en-US"/>
            </w:rPr>
            <w:t xml:space="preserve"> Kết quả giảm đau</w:t>
          </w:r>
          <w:r>
            <w:rPr>
              <w:rStyle w:val="19"/>
              <w:rFonts w:cs="Times New Roman"/>
              <w:color w:val="auto"/>
            </w:rPr>
            <w:t xml:space="preserve"> theo thang điểm VAS</w:t>
          </w:r>
          <w:r>
            <w:tab/>
          </w:r>
          <w:r>
            <w:fldChar w:fldCharType="begin"/>
          </w:r>
          <w:r>
            <w:instrText xml:space="preserve"> PAGEREF _Toc127829839 \h </w:instrText>
          </w:r>
          <w:r>
            <w:fldChar w:fldCharType="separate"/>
          </w:r>
          <w:r>
            <w:t>44</w:t>
          </w:r>
          <w:r>
            <w:fldChar w:fldCharType="end"/>
          </w:r>
          <w:r>
            <w:fldChar w:fldCharType="end"/>
          </w:r>
        </w:p>
        <w:p>
          <w:pPr>
            <w:pStyle w:val="27"/>
            <w:tabs>
              <w:tab w:val="right" w:leader="dot" w:pos="8777"/>
            </w:tabs>
            <w:rPr>
              <w:rFonts w:asciiTheme="minorHAnsi" w:hAnsiTheme="minorHAnsi" w:eastAsiaTheme="minorEastAsia"/>
              <w:sz w:val="22"/>
              <w:lang w:val="en-US" w:eastAsia="zh-CN"/>
            </w:rPr>
          </w:pPr>
          <w:r>
            <w:fldChar w:fldCharType="begin"/>
          </w:r>
          <w:r>
            <w:instrText xml:space="preserve"> HYPERLINK \l "_Toc127829840" </w:instrText>
          </w:r>
          <w:r>
            <w:fldChar w:fldCharType="separate"/>
          </w:r>
          <w:r>
            <w:rPr>
              <w:rStyle w:val="19"/>
              <w:rFonts w:cs="Times New Roman"/>
              <w:color w:val="auto"/>
              <w:lang w:val="it-IT" w:eastAsia="zh-CN"/>
            </w:rPr>
            <w:t>3.2.2.</w:t>
          </w:r>
          <w:r>
            <w:rPr>
              <w:rStyle w:val="19"/>
              <w:color w:val="auto"/>
              <w:lang w:val="en-US" w:eastAsia="zh-CN"/>
            </w:rPr>
            <w:t xml:space="preserve"> Kết quả điều trị theo thang đểm WOMAC</w:t>
          </w:r>
          <w:r>
            <w:tab/>
          </w:r>
          <w:r>
            <w:fldChar w:fldCharType="begin"/>
          </w:r>
          <w:r>
            <w:instrText xml:space="preserve"> PAGEREF _Toc127829840 \h </w:instrText>
          </w:r>
          <w:r>
            <w:fldChar w:fldCharType="separate"/>
          </w:r>
          <w:r>
            <w:t>46</w:t>
          </w:r>
          <w:r>
            <w:fldChar w:fldCharType="end"/>
          </w:r>
          <w:r>
            <w:fldChar w:fldCharType="end"/>
          </w:r>
        </w:p>
        <w:p>
          <w:pPr>
            <w:pStyle w:val="27"/>
            <w:tabs>
              <w:tab w:val="right" w:leader="dot" w:pos="8777"/>
            </w:tabs>
            <w:rPr>
              <w:rFonts w:asciiTheme="minorHAnsi" w:hAnsiTheme="minorHAnsi" w:eastAsiaTheme="minorEastAsia"/>
              <w:sz w:val="22"/>
              <w:lang w:val="en-US" w:eastAsia="zh-CN"/>
            </w:rPr>
          </w:pPr>
          <w:r>
            <w:fldChar w:fldCharType="begin"/>
          </w:r>
          <w:r>
            <w:instrText xml:space="preserve"> HYPERLINK \l "_Toc127829841" </w:instrText>
          </w:r>
          <w:r>
            <w:fldChar w:fldCharType="separate"/>
          </w:r>
          <w:r>
            <w:rPr>
              <w:rStyle w:val="19"/>
              <w:rFonts w:cs="Times New Roman"/>
              <w:color w:val="auto"/>
              <w:lang w:val="it-IT" w:eastAsia="zh-CN"/>
            </w:rPr>
            <w:t>3.2.3.</w:t>
          </w:r>
          <w:r>
            <w:rPr>
              <w:rStyle w:val="19"/>
              <w:color w:val="auto"/>
              <w:lang w:eastAsia="zh-CN"/>
            </w:rPr>
            <w:t xml:space="preserve"> Kết quả điều trị tầm vận động khớp gối</w:t>
          </w:r>
          <w:r>
            <w:tab/>
          </w:r>
          <w:r>
            <w:fldChar w:fldCharType="begin"/>
          </w:r>
          <w:r>
            <w:instrText xml:space="preserve"> PAGEREF _Toc127829841 \h </w:instrText>
          </w:r>
          <w:r>
            <w:fldChar w:fldCharType="separate"/>
          </w:r>
          <w:r>
            <w:t>49</w:t>
          </w:r>
          <w:r>
            <w:fldChar w:fldCharType="end"/>
          </w:r>
          <w:r>
            <w:fldChar w:fldCharType="end"/>
          </w:r>
        </w:p>
        <w:p>
          <w:pPr>
            <w:pStyle w:val="27"/>
            <w:tabs>
              <w:tab w:val="right" w:leader="dot" w:pos="8777"/>
            </w:tabs>
            <w:rPr>
              <w:rFonts w:asciiTheme="minorHAnsi" w:hAnsiTheme="minorHAnsi" w:eastAsiaTheme="minorEastAsia"/>
              <w:sz w:val="22"/>
              <w:lang w:val="en-US" w:eastAsia="zh-CN"/>
            </w:rPr>
          </w:pPr>
          <w:r>
            <w:fldChar w:fldCharType="begin"/>
          </w:r>
          <w:r>
            <w:instrText xml:space="preserve"> HYPERLINK \l "_Toc127829842" </w:instrText>
          </w:r>
          <w:r>
            <w:fldChar w:fldCharType="separate"/>
          </w:r>
          <w:r>
            <w:rPr>
              <w:rStyle w:val="19"/>
              <w:rFonts w:cs="Times New Roman"/>
              <w:color w:val="auto"/>
              <w:lang w:val="it-IT"/>
            </w:rPr>
            <w:t>3.2.4.</w:t>
          </w:r>
          <w:r>
            <w:rPr>
              <w:rStyle w:val="19"/>
              <w:color w:val="auto"/>
              <w:lang w:val="pt-BR"/>
            </w:rPr>
            <w:t xml:space="preserve"> Tác dụng không mong muốn trên lâm sàng của phương pháp</w:t>
          </w:r>
          <w:r>
            <w:tab/>
          </w:r>
          <w:r>
            <w:fldChar w:fldCharType="begin"/>
          </w:r>
          <w:r>
            <w:instrText xml:space="preserve"> PAGEREF _Toc127829842 \h </w:instrText>
          </w:r>
          <w:r>
            <w:fldChar w:fldCharType="separate"/>
          </w:r>
          <w:r>
            <w:t>52</w:t>
          </w:r>
          <w:r>
            <w:fldChar w:fldCharType="end"/>
          </w:r>
          <w:r>
            <w:fldChar w:fldCharType="end"/>
          </w:r>
        </w:p>
        <w:p>
          <w:pPr>
            <w:pStyle w:val="25"/>
            <w:rPr>
              <w:rFonts w:asciiTheme="minorHAnsi" w:hAnsiTheme="minorHAnsi" w:eastAsiaTheme="minorEastAsia"/>
              <w:b w:val="0"/>
              <w:sz w:val="22"/>
              <w:lang w:val="en-US" w:eastAsia="zh-CN"/>
            </w:rPr>
          </w:pPr>
          <w:r>
            <w:fldChar w:fldCharType="begin"/>
          </w:r>
          <w:r>
            <w:instrText xml:space="preserve"> HYPERLINK \l "_Toc127829843" </w:instrText>
          </w:r>
          <w:r>
            <w:fldChar w:fldCharType="separate"/>
          </w:r>
          <w:r>
            <w:rPr>
              <w:rStyle w:val="19"/>
              <w:rFonts w:ascii="Times New Roman Bold" w:hAnsi="Times New Roman Bold" w:cs="Times New Roman"/>
              <w:color w:val="auto"/>
            </w:rPr>
            <w:t>Chương 4</w:t>
          </w:r>
          <w:r>
            <w:rPr>
              <w:rStyle w:val="19"/>
              <w:rFonts w:cs="Times New Roman"/>
              <w:color w:val="auto"/>
            </w:rPr>
            <w:t xml:space="preserve"> BÀN LUẬN</w:t>
          </w:r>
          <w:r>
            <w:tab/>
          </w:r>
          <w:r>
            <w:fldChar w:fldCharType="begin"/>
          </w:r>
          <w:r>
            <w:instrText xml:space="preserve"> PAGEREF _Toc127829843 \h </w:instrText>
          </w:r>
          <w:r>
            <w:fldChar w:fldCharType="separate"/>
          </w:r>
          <w:r>
            <w:t>54</w:t>
          </w:r>
          <w:r>
            <w:fldChar w:fldCharType="end"/>
          </w:r>
          <w:r>
            <w:fldChar w:fldCharType="end"/>
          </w:r>
        </w:p>
        <w:p>
          <w:pPr>
            <w:pStyle w:val="26"/>
            <w:tabs>
              <w:tab w:val="right" w:leader="dot" w:pos="8777"/>
            </w:tabs>
            <w:rPr>
              <w:rFonts w:asciiTheme="minorHAnsi" w:hAnsiTheme="minorHAnsi" w:eastAsiaTheme="minorEastAsia"/>
              <w:sz w:val="22"/>
              <w:lang w:val="en-US" w:eastAsia="zh-CN"/>
            </w:rPr>
          </w:pPr>
          <w:r>
            <w:fldChar w:fldCharType="begin"/>
          </w:r>
          <w:r>
            <w:instrText xml:space="preserve"> HYPERLINK \l "_Toc127829844" </w:instrText>
          </w:r>
          <w:r>
            <w:fldChar w:fldCharType="separate"/>
          </w:r>
          <w:r>
            <w:rPr>
              <w:rStyle w:val="19"/>
              <w:rFonts w:cs="Times New Roman"/>
              <w:snapToGrid w:val="0"/>
              <w:color w:val="auto"/>
              <w:w w:val="0"/>
            </w:rPr>
            <w:t>4.1.</w:t>
          </w:r>
          <w:r>
            <w:rPr>
              <w:rStyle w:val="19"/>
              <w:rFonts w:cs="Times New Roman"/>
              <w:color w:val="auto"/>
            </w:rPr>
            <w:t xml:space="preserve"> BÀN LUẬN KẾT QUẢ KHẢO SÁT TÌNH HÌNH THOÁI HÓA KHỚP GỐI NĂM 2021 TẠI KHOA Y HỌC CỔ TRUYỀN BỆNH VIỆN ĐA KHOA HÀ ĐÔNG</w:t>
          </w:r>
          <w:r>
            <w:tab/>
          </w:r>
          <w:r>
            <w:fldChar w:fldCharType="begin"/>
          </w:r>
          <w:r>
            <w:instrText xml:space="preserve"> PAGEREF _Toc127829844 \h </w:instrText>
          </w:r>
          <w:r>
            <w:fldChar w:fldCharType="separate"/>
          </w:r>
          <w:r>
            <w:t>54</w:t>
          </w:r>
          <w:r>
            <w:fldChar w:fldCharType="end"/>
          </w:r>
          <w:r>
            <w:fldChar w:fldCharType="end"/>
          </w:r>
        </w:p>
        <w:p>
          <w:pPr>
            <w:pStyle w:val="27"/>
            <w:tabs>
              <w:tab w:val="right" w:leader="dot" w:pos="8777"/>
            </w:tabs>
            <w:rPr>
              <w:rFonts w:asciiTheme="minorHAnsi" w:hAnsiTheme="minorHAnsi" w:eastAsiaTheme="minorEastAsia"/>
              <w:sz w:val="22"/>
              <w:lang w:val="en-US" w:eastAsia="zh-CN"/>
            </w:rPr>
          </w:pPr>
          <w:r>
            <w:fldChar w:fldCharType="begin"/>
          </w:r>
          <w:r>
            <w:instrText xml:space="preserve"> HYPERLINK \l "_Toc127829845" </w:instrText>
          </w:r>
          <w:r>
            <w:fldChar w:fldCharType="separate"/>
          </w:r>
          <w:r>
            <w:rPr>
              <w:rStyle w:val="19"/>
              <w:rFonts w:cs="Times New Roman"/>
              <w:color w:val="auto"/>
              <w:lang w:val="it-IT"/>
            </w:rPr>
            <w:t>4.1.1.</w:t>
          </w:r>
          <w:r>
            <w:rPr>
              <w:rStyle w:val="19"/>
              <w:color w:val="auto"/>
            </w:rPr>
            <w:t xml:space="preserve"> Đặc điểm tuổi, giới, nghề nghiệp của đối tượng nghiên cứu</w:t>
          </w:r>
          <w:r>
            <w:tab/>
          </w:r>
          <w:r>
            <w:fldChar w:fldCharType="begin"/>
          </w:r>
          <w:r>
            <w:instrText xml:space="preserve"> PAGEREF _Toc127829845 \h </w:instrText>
          </w:r>
          <w:r>
            <w:fldChar w:fldCharType="separate"/>
          </w:r>
          <w:r>
            <w:t>54</w:t>
          </w:r>
          <w:r>
            <w:fldChar w:fldCharType="end"/>
          </w:r>
          <w:r>
            <w:fldChar w:fldCharType="end"/>
          </w:r>
        </w:p>
        <w:p>
          <w:pPr>
            <w:pStyle w:val="27"/>
            <w:tabs>
              <w:tab w:val="right" w:leader="dot" w:pos="8777"/>
            </w:tabs>
            <w:rPr>
              <w:rFonts w:asciiTheme="minorHAnsi" w:hAnsiTheme="minorHAnsi" w:eastAsiaTheme="minorEastAsia"/>
              <w:sz w:val="22"/>
              <w:lang w:val="en-US" w:eastAsia="zh-CN"/>
            </w:rPr>
          </w:pPr>
          <w:r>
            <w:fldChar w:fldCharType="begin"/>
          </w:r>
          <w:r>
            <w:instrText xml:space="preserve"> HYPERLINK \l "_Toc127829846" </w:instrText>
          </w:r>
          <w:r>
            <w:fldChar w:fldCharType="separate"/>
          </w:r>
          <w:r>
            <w:rPr>
              <w:rStyle w:val="19"/>
              <w:rFonts w:cs="Times New Roman"/>
              <w:color w:val="auto"/>
              <w:lang w:val="it-IT"/>
            </w:rPr>
            <w:t>4.1.2.</w:t>
          </w:r>
          <w:r>
            <w:rPr>
              <w:rStyle w:val="19"/>
              <w:color w:val="auto"/>
            </w:rPr>
            <w:t xml:space="preserve"> Đặc điểm lâm sàng của đối tượng nghiên cứu</w:t>
          </w:r>
          <w:r>
            <w:tab/>
          </w:r>
          <w:r>
            <w:fldChar w:fldCharType="begin"/>
          </w:r>
          <w:r>
            <w:instrText xml:space="preserve"> PAGEREF _Toc127829846 \h </w:instrText>
          </w:r>
          <w:r>
            <w:fldChar w:fldCharType="separate"/>
          </w:r>
          <w:r>
            <w:t>57</w:t>
          </w:r>
          <w:r>
            <w:fldChar w:fldCharType="end"/>
          </w:r>
          <w:r>
            <w:fldChar w:fldCharType="end"/>
          </w:r>
        </w:p>
        <w:p>
          <w:pPr>
            <w:pStyle w:val="27"/>
            <w:tabs>
              <w:tab w:val="right" w:leader="dot" w:pos="8777"/>
            </w:tabs>
            <w:rPr>
              <w:rFonts w:asciiTheme="minorHAnsi" w:hAnsiTheme="minorHAnsi" w:eastAsiaTheme="minorEastAsia"/>
              <w:sz w:val="22"/>
              <w:lang w:val="en-US" w:eastAsia="zh-CN"/>
            </w:rPr>
          </w:pPr>
          <w:r>
            <w:fldChar w:fldCharType="begin"/>
          </w:r>
          <w:r>
            <w:instrText xml:space="preserve"> HYPERLINK \l "_Toc127829847" </w:instrText>
          </w:r>
          <w:r>
            <w:fldChar w:fldCharType="separate"/>
          </w:r>
          <w:r>
            <w:rPr>
              <w:rStyle w:val="19"/>
              <w:rFonts w:cs="Times New Roman"/>
              <w:color w:val="auto"/>
              <w:lang w:val="it-IT"/>
            </w:rPr>
            <w:t>4.1.3.</w:t>
          </w:r>
          <w:r>
            <w:rPr>
              <w:rStyle w:val="19"/>
              <w:color w:val="auto"/>
            </w:rPr>
            <w:t xml:space="preserve"> Đặc điểm cận lâm sàng của đối tượng nghiên cứu</w:t>
          </w:r>
          <w:r>
            <w:tab/>
          </w:r>
          <w:r>
            <w:fldChar w:fldCharType="begin"/>
          </w:r>
          <w:r>
            <w:instrText xml:space="preserve"> PAGEREF _Toc127829847 \h </w:instrText>
          </w:r>
          <w:r>
            <w:fldChar w:fldCharType="separate"/>
          </w:r>
          <w:r>
            <w:t>59</w:t>
          </w:r>
          <w:r>
            <w:fldChar w:fldCharType="end"/>
          </w:r>
          <w:r>
            <w:fldChar w:fldCharType="end"/>
          </w:r>
        </w:p>
        <w:p>
          <w:pPr>
            <w:pStyle w:val="27"/>
            <w:tabs>
              <w:tab w:val="right" w:leader="dot" w:pos="8777"/>
            </w:tabs>
            <w:rPr>
              <w:rFonts w:asciiTheme="minorHAnsi" w:hAnsiTheme="minorHAnsi" w:eastAsiaTheme="minorEastAsia"/>
              <w:sz w:val="22"/>
              <w:lang w:val="en-US" w:eastAsia="zh-CN"/>
            </w:rPr>
          </w:pPr>
          <w:r>
            <w:fldChar w:fldCharType="begin"/>
          </w:r>
          <w:r>
            <w:instrText xml:space="preserve"> HYPERLINK \l "_Toc127829848" </w:instrText>
          </w:r>
          <w:r>
            <w:fldChar w:fldCharType="separate"/>
          </w:r>
          <w:r>
            <w:rPr>
              <w:rStyle w:val="19"/>
              <w:rFonts w:cs="Times New Roman"/>
              <w:color w:val="auto"/>
              <w:lang w:val="it-IT"/>
            </w:rPr>
            <w:t>4.1.4.</w:t>
          </w:r>
          <w:r>
            <w:rPr>
              <w:rStyle w:val="19"/>
              <w:color w:val="auto"/>
              <w:lang w:val="en-US"/>
            </w:rPr>
            <w:t xml:space="preserve"> Đặc điểm chẩn đoán bệnh</w:t>
          </w:r>
          <w:r>
            <w:tab/>
          </w:r>
          <w:r>
            <w:fldChar w:fldCharType="begin"/>
          </w:r>
          <w:r>
            <w:instrText xml:space="preserve"> PAGEREF _Toc127829848 \h </w:instrText>
          </w:r>
          <w:r>
            <w:fldChar w:fldCharType="separate"/>
          </w:r>
          <w:r>
            <w:t>60</w:t>
          </w:r>
          <w:r>
            <w:fldChar w:fldCharType="end"/>
          </w:r>
          <w:r>
            <w:fldChar w:fldCharType="end"/>
          </w:r>
        </w:p>
        <w:p>
          <w:pPr>
            <w:pStyle w:val="27"/>
            <w:tabs>
              <w:tab w:val="right" w:leader="dot" w:pos="8777"/>
            </w:tabs>
            <w:rPr>
              <w:rFonts w:asciiTheme="minorHAnsi" w:hAnsiTheme="minorHAnsi" w:eastAsiaTheme="minorEastAsia"/>
              <w:sz w:val="22"/>
              <w:lang w:val="en-US" w:eastAsia="zh-CN"/>
            </w:rPr>
          </w:pPr>
          <w:r>
            <w:fldChar w:fldCharType="begin"/>
          </w:r>
          <w:r>
            <w:instrText xml:space="preserve"> HYPERLINK \l "_Toc127829849" </w:instrText>
          </w:r>
          <w:r>
            <w:fldChar w:fldCharType="separate"/>
          </w:r>
          <w:r>
            <w:rPr>
              <w:rStyle w:val="19"/>
              <w:rFonts w:cs="Times New Roman"/>
              <w:color w:val="auto"/>
              <w:lang w:val="it-IT"/>
            </w:rPr>
            <w:t>4.1.5.</w:t>
          </w:r>
          <w:r>
            <w:rPr>
              <w:rStyle w:val="19"/>
              <w:color w:val="auto"/>
            </w:rPr>
            <w:t xml:space="preserve"> Các phương pháp điều trị đã sử dụng</w:t>
          </w:r>
          <w:r>
            <w:tab/>
          </w:r>
          <w:r>
            <w:fldChar w:fldCharType="begin"/>
          </w:r>
          <w:r>
            <w:instrText xml:space="preserve"> PAGEREF _Toc127829849 \h </w:instrText>
          </w:r>
          <w:r>
            <w:fldChar w:fldCharType="separate"/>
          </w:r>
          <w:r>
            <w:t>60</w:t>
          </w:r>
          <w:r>
            <w:fldChar w:fldCharType="end"/>
          </w:r>
          <w:r>
            <w:fldChar w:fldCharType="end"/>
          </w:r>
        </w:p>
        <w:p>
          <w:pPr>
            <w:pStyle w:val="26"/>
            <w:tabs>
              <w:tab w:val="right" w:leader="dot" w:pos="8777"/>
            </w:tabs>
            <w:rPr>
              <w:rFonts w:asciiTheme="minorHAnsi" w:hAnsiTheme="minorHAnsi" w:eastAsiaTheme="minorEastAsia"/>
              <w:sz w:val="22"/>
              <w:lang w:val="en-US" w:eastAsia="zh-CN"/>
            </w:rPr>
          </w:pPr>
          <w:r>
            <w:fldChar w:fldCharType="begin"/>
          </w:r>
          <w:r>
            <w:instrText xml:space="preserve"> HYPERLINK \l "_Toc127829850" </w:instrText>
          </w:r>
          <w:r>
            <w:fldChar w:fldCharType="separate"/>
          </w:r>
          <w:r>
            <w:rPr>
              <w:rStyle w:val="19"/>
              <w:rFonts w:cs="Times New Roman"/>
              <w:snapToGrid w:val="0"/>
              <w:color w:val="auto"/>
              <w:w w:val="0"/>
            </w:rPr>
            <w:t>4.2.</w:t>
          </w:r>
          <w:r>
            <w:rPr>
              <w:rStyle w:val="19"/>
              <w:rFonts w:cs="Times New Roman"/>
              <w:color w:val="auto"/>
            </w:rPr>
            <w:t xml:space="preserve"> BÀN LUẬN VỀ KẾT QUẢ ĐIỀU TRỊ THOÁI HÓA KHỚP GỐI NGUYÊN PHÁT </w:t>
          </w:r>
          <w:r>
            <w:rPr>
              <w:rStyle w:val="19"/>
              <w:color w:val="auto"/>
            </w:rPr>
            <w:t>BẰNG ĐÈN XÔNG NGẢI CỨU KẾT HỢP BÀI THUỐC ĐỘC HOẠT TANG KÝ SINH VÀ ĐIÊN CHÂM TẠI KHOA Y HỌC CỔ TRUYỀN NĂM 2022</w:t>
          </w:r>
          <w:r>
            <w:tab/>
          </w:r>
          <w:r>
            <w:fldChar w:fldCharType="begin"/>
          </w:r>
          <w:r>
            <w:instrText xml:space="preserve"> PAGEREF _Toc127829850 \h </w:instrText>
          </w:r>
          <w:r>
            <w:fldChar w:fldCharType="separate"/>
          </w:r>
          <w:r>
            <w:t>61</w:t>
          </w:r>
          <w:r>
            <w:fldChar w:fldCharType="end"/>
          </w:r>
          <w:r>
            <w:fldChar w:fldCharType="end"/>
          </w:r>
        </w:p>
        <w:p>
          <w:pPr>
            <w:pStyle w:val="27"/>
            <w:tabs>
              <w:tab w:val="right" w:leader="dot" w:pos="8777"/>
            </w:tabs>
            <w:rPr>
              <w:rFonts w:asciiTheme="minorHAnsi" w:hAnsiTheme="minorHAnsi" w:eastAsiaTheme="minorEastAsia"/>
              <w:sz w:val="22"/>
              <w:lang w:val="en-US" w:eastAsia="zh-CN"/>
            </w:rPr>
          </w:pPr>
          <w:r>
            <w:fldChar w:fldCharType="begin"/>
          </w:r>
          <w:r>
            <w:instrText xml:space="preserve"> HYPERLINK \l "_Toc127829851" </w:instrText>
          </w:r>
          <w:r>
            <w:fldChar w:fldCharType="separate"/>
          </w:r>
          <w:r>
            <w:rPr>
              <w:rStyle w:val="19"/>
              <w:rFonts w:cs="Times New Roman"/>
              <w:color w:val="auto"/>
              <w:lang w:val="it-IT"/>
            </w:rPr>
            <w:t>4.2.1.</w:t>
          </w:r>
          <w:r>
            <w:rPr>
              <w:rStyle w:val="19"/>
              <w:color w:val="auto"/>
            </w:rPr>
            <w:t xml:space="preserve"> Đánh giá kết quả điều trị theo thang điểm VAS</w:t>
          </w:r>
          <w:r>
            <w:tab/>
          </w:r>
          <w:r>
            <w:fldChar w:fldCharType="begin"/>
          </w:r>
          <w:r>
            <w:instrText xml:space="preserve"> PAGEREF _Toc127829851 \h </w:instrText>
          </w:r>
          <w:r>
            <w:fldChar w:fldCharType="separate"/>
          </w:r>
          <w:r>
            <w:t>61</w:t>
          </w:r>
          <w:r>
            <w:fldChar w:fldCharType="end"/>
          </w:r>
          <w:r>
            <w:fldChar w:fldCharType="end"/>
          </w:r>
        </w:p>
        <w:p>
          <w:pPr>
            <w:pStyle w:val="27"/>
            <w:tabs>
              <w:tab w:val="right" w:leader="dot" w:pos="8777"/>
            </w:tabs>
            <w:rPr>
              <w:rFonts w:asciiTheme="minorHAnsi" w:hAnsiTheme="minorHAnsi" w:eastAsiaTheme="minorEastAsia"/>
              <w:sz w:val="22"/>
              <w:lang w:val="en-US" w:eastAsia="zh-CN"/>
            </w:rPr>
          </w:pPr>
          <w:r>
            <w:fldChar w:fldCharType="begin"/>
          </w:r>
          <w:r>
            <w:instrText xml:space="preserve"> HYPERLINK \l "_Toc127829852" </w:instrText>
          </w:r>
          <w:r>
            <w:fldChar w:fldCharType="separate"/>
          </w:r>
          <w:r>
            <w:rPr>
              <w:rStyle w:val="19"/>
              <w:rFonts w:cs="Times New Roman"/>
              <w:color w:val="auto"/>
              <w:lang w:val="it-IT"/>
            </w:rPr>
            <w:t>4.2.2.</w:t>
          </w:r>
          <w:r>
            <w:rPr>
              <w:rStyle w:val="19"/>
              <w:color w:val="auto"/>
            </w:rPr>
            <w:t xml:space="preserve"> Đánh giá kết quả điều trị theo thang điểm WOMAC</w:t>
          </w:r>
          <w:r>
            <w:tab/>
          </w:r>
          <w:r>
            <w:fldChar w:fldCharType="begin"/>
          </w:r>
          <w:r>
            <w:instrText xml:space="preserve"> PAGEREF _Toc127829852 \h </w:instrText>
          </w:r>
          <w:r>
            <w:fldChar w:fldCharType="separate"/>
          </w:r>
          <w:r>
            <w:t>62</w:t>
          </w:r>
          <w:r>
            <w:fldChar w:fldCharType="end"/>
          </w:r>
          <w:r>
            <w:fldChar w:fldCharType="end"/>
          </w:r>
        </w:p>
        <w:p>
          <w:pPr>
            <w:pStyle w:val="27"/>
            <w:tabs>
              <w:tab w:val="right" w:leader="dot" w:pos="8777"/>
            </w:tabs>
            <w:rPr>
              <w:rFonts w:asciiTheme="minorHAnsi" w:hAnsiTheme="minorHAnsi" w:eastAsiaTheme="minorEastAsia"/>
              <w:sz w:val="22"/>
              <w:lang w:val="en-US" w:eastAsia="zh-CN"/>
            </w:rPr>
          </w:pPr>
          <w:r>
            <w:fldChar w:fldCharType="begin"/>
          </w:r>
          <w:r>
            <w:instrText xml:space="preserve"> HYPERLINK \l "_Toc127829853" </w:instrText>
          </w:r>
          <w:r>
            <w:fldChar w:fldCharType="separate"/>
          </w:r>
          <w:r>
            <w:rPr>
              <w:rStyle w:val="19"/>
              <w:rFonts w:cs="Times New Roman"/>
              <w:color w:val="auto"/>
              <w:lang w:val="it-IT"/>
            </w:rPr>
            <w:t>4.2.3.</w:t>
          </w:r>
          <w:r>
            <w:rPr>
              <w:rStyle w:val="19"/>
              <w:color w:val="auto"/>
            </w:rPr>
            <w:t xml:space="preserve"> Kết quả cải thiện tầm vận động khớp gối</w:t>
          </w:r>
          <w:r>
            <w:tab/>
          </w:r>
          <w:r>
            <w:fldChar w:fldCharType="begin"/>
          </w:r>
          <w:r>
            <w:instrText xml:space="preserve"> PAGEREF _Toc127829853 \h </w:instrText>
          </w:r>
          <w:r>
            <w:fldChar w:fldCharType="separate"/>
          </w:r>
          <w:r>
            <w:t>64</w:t>
          </w:r>
          <w:r>
            <w:fldChar w:fldCharType="end"/>
          </w:r>
          <w:r>
            <w:fldChar w:fldCharType="end"/>
          </w:r>
        </w:p>
        <w:p>
          <w:pPr>
            <w:pStyle w:val="27"/>
            <w:tabs>
              <w:tab w:val="right" w:leader="dot" w:pos="8777"/>
            </w:tabs>
            <w:rPr>
              <w:rFonts w:asciiTheme="minorHAnsi" w:hAnsiTheme="minorHAnsi" w:eastAsiaTheme="minorEastAsia"/>
              <w:sz w:val="22"/>
              <w:lang w:val="en-US" w:eastAsia="zh-CN"/>
            </w:rPr>
          </w:pPr>
          <w:r>
            <w:fldChar w:fldCharType="begin"/>
          </w:r>
          <w:r>
            <w:instrText xml:space="preserve"> HYPERLINK \l "_Toc127829854" </w:instrText>
          </w:r>
          <w:r>
            <w:fldChar w:fldCharType="separate"/>
          </w:r>
          <w:r>
            <w:rPr>
              <w:rStyle w:val="19"/>
              <w:rFonts w:cs="Times New Roman"/>
              <w:color w:val="auto"/>
              <w:lang w:val="it-IT"/>
            </w:rPr>
            <w:t>4.2.4.</w:t>
          </w:r>
          <w:r>
            <w:rPr>
              <w:rStyle w:val="19"/>
              <w:color w:val="auto"/>
            </w:rPr>
            <w:t xml:space="preserve"> Kết quả cải thiện tầm vận động khớp gối đánh giá theo chỉ số gót mông.</w:t>
          </w:r>
          <w:r>
            <w:tab/>
          </w:r>
          <w:r>
            <w:fldChar w:fldCharType="begin"/>
          </w:r>
          <w:r>
            <w:instrText xml:space="preserve"> PAGEREF _Toc127829854 \h </w:instrText>
          </w:r>
          <w:r>
            <w:fldChar w:fldCharType="separate"/>
          </w:r>
          <w:r>
            <w:t>65</w:t>
          </w:r>
          <w:r>
            <w:fldChar w:fldCharType="end"/>
          </w:r>
          <w:r>
            <w:fldChar w:fldCharType="end"/>
          </w:r>
        </w:p>
        <w:p>
          <w:pPr>
            <w:pStyle w:val="27"/>
            <w:tabs>
              <w:tab w:val="right" w:leader="dot" w:pos="8777"/>
            </w:tabs>
            <w:rPr>
              <w:rFonts w:asciiTheme="minorHAnsi" w:hAnsiTheme="minorHAnsi" w:eastAsiaTheme="minorEastAsia"/>
              <w:sz w:val="22"/>
              <w:lang w:val="en-US" w:eastAsia="zh-CN"/>
            </w:rPr>
          </w:pPr>
          <w:r>
            <w:fldChar w:fldCharType="begin"/>
          </w:r>
          <w:r>
            <w:instrText xml:space="preserve"> HYPERLINK \l "_Toc127829855" </w:instrText>
          </w:r>
          <w:r>
            <w:fldChar w:fldCharType="separate"/>
          </w:r>
          <w:r>
            <w:rPr>
              <w:rStyle w:val="19"/>
              <w:rFonts w:cs="Times New Roman"/>
              <w:color w:val="auto"/>
              <w:lang w:val="it-IT"/>
            </w:rPr>
            <w:t>4.2.5.</w:t>
          </w:r>
          <w:r>
            <w:rPr>
              <w:rStyle w:val="19"/>
              <w:color w:val="auto"/>
            </w:rPr>
            <w:t xml:space="preserve"> Tác dụng không mong muốn của phương pháp điều trị</w:t>
          </w:r>
          <w:r>
            <w:tab/>
          </w:r>
          <w:r>
            <w:fldChar w:fldCharType="begin"/>
          </w:r>
          <w:r>
            <w:instrText xml:space="preserve"> PAGEREF _Toc127829855 \h </w:instrText>
          </w:r>
          <w:r>
            <w:fldChar w:fldCharType="separate"/>
          </w:r>
          <w:r>
            <w:t>66</w:t>
          </w:r>
          <w:r>
            <w:fldChar w:fldCharType="end"/>
          </w:r>
          <w:r>
            <w:fldChar w:fldCharType="end"/>
          </w:r>
        </w:p>
        <w:p>
          <w:pPr>
            <w:rPr>
              <w:rFonts w:cs="Times New Roman"/>
              <w:b/>
              <w:bCs/>
              <w:szCs w:val="26"/>
              <w:lang w:val="en-US"/>
            </w:rPr>
          </w:pPr>
          <w:r>
            <w:rPr>
              <w:rFonts w:cs="Times New Roman"/>
              <w:b/>
              <w:bCs/>
              <w:szCs w:val="26"/>
            </w:rPr>
            <w:fldChar w:fldCharType="end"/>
          </w:r>
          <w:r>
            <w:rPr>
              <w:rFonts w:cs="Times New Roman"/>
              <w:b/>
              <w:bCs/>
              <w:szCs w:val="26"/>
            </w:rPr>
            <w:t>KẾT LUẬN………………………………….…………………….………………6</w:t>
          </w:r>
          <w:r>
            <w:rPr>
              <w:rFonts w:cs="Times New Roman"/>
              <w:b/>
              <w:bCs/>
              <w:szCs w:val="26"/>
              <w:lang w:val="en-US"/>
            </w:rPr>
            <w:t>7</w:t>
          </w:r>
        </w:p>
        <w:p>
          <w:pPr>
            <w:rPr>
              <w:rFonts w:cs="Times New Roman"/>
              <w:b/>
              <w:bCs/>
              <w:szCs w:val="26"/>
            </w:rPr>
          </w:pPr>
          <w:r>
            <w:rPr>
              <w:rFonts w:cs="Times New Roman"/>
              <w:b/>
              <w:bCs/>
              <w:szCs w:val="26"/>
            </w:rPr>
            <w:t>KIẾN NGHỊ ………………..…………………………………………………….68</w:t>
          </w:r>
        </w:p>
        <w:p>
          <w:pPr>
            <w:rPr>
              <w:rFonts w:cs="Times New Roman"/>
              <w:b/>
              <w:bCs/>
              <w:szCs w:val="26"/>
            </w:rPr>
          </w:pPr>
          <w:r>
            <w:rPr>
              <w:rFonts w:cs="Times New Roman"/>
              <w:b/>
              <w:bCs/>
              <w:szCs w:val="26"/>
            </w:rPr>
            <w:t>TÀI LIỆU THAM KHẢO</w:t>
          </w:r>
        </w:p>
        <w:p>
          <w:pPr>
            <w:rPr>
              <w:rFonts w:cs="Times New Roman"/>
              <w:szCs w:val="26"/>
            </w:rPr>
          </w:pPr>
          <w:r>
            <w:rPr>
              <w:rFonts w:cs="Times New Roman"/>
              <w:b/>
              <w:bCs/>
              <w:szCs w:val="26"/>
            </w:rPr>
            <w:t>PHỤ LỤC</w:t>
          </w:r>
        </w:p>
      </w:sdtContent>
    </w:sdt>
    <w:p>
      <w:pPr>
        <w:spacing w:after="160" w:line="259" w:lineRule="auto"/>
        <w:jc w:val="left"/>
        <w:rPr>
          <w:rFonts w:cs="Times New Roman"/>
          <w:b/>
          <w:szCs w:val="26"/>
        </w:rPr>
      </w:pPr>
      <w:r>
        <w:rPr>
          <w:rFonts w:cs="Times New Roman"/>
          <w:b/>
          <w:szCs w:val="26"/>
        </w:rPr>
        <w:br w:type="page"/>
      </w:r>
    </w:p>
    <w:p>
      <w:pPr>
        <w:jc w:val="center"/>
        <w:rPr>
          <w:rFonts w:cs="Times New Roman"/>
          <w:b/>
          <w:szCs w:val="26"/>
        </w:rPr>
      </w:pPr>
      <w:r>
        <w:rPr>
          <w:rFonts w:cs="Times New Roman"/>
          <w:b/>
          <w:szCs w:val="26"/>
        </w:rPr>
        <w:t>DANH MỤC BẢNG</w:t>
      </w:r>
    </w:p>
    <w:p>
      <w:pPr>
        <w:jc w:val="center"/>
        <w:rPr>
          <w:rFonts w:cs="Times New Roman"/>
          <w:b/>
          <w:szCs w:val="26"/>
        </w:rPr>
      </w:pPr>
    </w:p>
    <w:p>
      <w:pPr>
        <w:pStyle w:val="23"/>
        <w:tabs>
          <w:tab w:val="right" w:leader="dot" w:pos="8777"/>
        </w:tabs>
        <w:rPr>
          <w:rFonts w:asciiTheme="minorHAnsi" w:hAnsiTheme="minorHAnsi" w:eastAsiaTheme="minorEastAsia"/>
          <w:sz w:val="22"/>
          <w:lang w:val="en-US" w:eastAsia="zh-CN"/>
        </w:rPr>
      </w:pPr>
      <w:r>
        <w:rPr>
          <w:rFonts w:cs="Times New Roman"/>
          <w:b/>
          <w:szCs w:val="26"/>
        </w:rPr>
        <w:fldChar w:fldCharType="begin"/>
      </w:r>
      <w:r>
        <w:rPr>
          <w:rFonts w:cs="Times New Roman"/>
          <w:b/>
          <w:szCs w:val="26"/>
        </w:rPr>
        <w:instrText xml:space="preserve"> TOC \h \z \c "Bảng" </w:instrText>
      </w:r>
      <w:r>
        <w:rPr>
          <w:rFonts w:cs="Times New Roman"/>
          <w:b/>
          <w:szCs w:val="26"/>
        </w:rPr>
        <w:fldChar w:fldCharType="separate"/>
      </w:r>
      <w:r>
        <w:fldChar w:fldCharType="begin"/>
      </w:r>
      <w:r>
        <w:instrText xml:space="preserve"> HYPERLINK \l "_Toc127825328" </w:instrText>
      </w:r>
      <w:r>
        <w:fldChar w:fldCharType="separate"/>
      </w:r>
      <w:r>
        <w:rPr>
          <w:rStyle w:val="19"/>
          <w:rFonts w:cs="Times New Roman"/>
          <w:color w:val="auto"/>
        </w:rPr>
        <w:t xml:space="preserve">Bảng 1.1. Tiêu chuẩn chẩn đoán thoái hóa khớp gối theo ACR 1991 </w:t>
      </w:r>
      <w:r>
        <w:rPr>
          <w:rStyle w:val="19"/>
          <w:color w:val="auto"/>
        </w:rPr>
        <w:t>[17]</w:t>
      </w:r>
      <w:r>
        <w:rPr>
          <w:rStyle w:val="19"/>
          <w:rFonts w:cs="Times New Roman"/>
          <w:color w:val="auto"/>
        </w:rPr>
        <w:t>,</w:t>
      </w:r>
      <w:r>
        <w:rPr>
          <w:rStyle w:val="19"/>
          <w:color w:val="auto"/>
        </w:rPr>
        <w:t>[22]</w:t>
      </w:r>
      <w:r>
        <w:tab/>
      </w:r>
      <w:r>
        <w:fldChar w:fldCharType="begin"/>
      </w:r>
      <w:r>
        <w:instrText xml:space="preserve"> PAGEREF _Toc127825328 \h </w:instrText>
      </w:r>
      <w:r>
        <w:fldChar w:fldCharType="separate"/>
      </w:r>
      <w:r>
        <w:t>8</w:t>
      </w:r>
      <w:r>
        <w:fldChar w:fldCharType="end"/>
      </w:r>
      <w:r>
        <w:fldChar w:fldCharType="end"/>
      </w:r>
    </w:p>
    <w:p>
      <w:pPr>
        <w:pStyle w:val="23"/>
        <w:tabs>
          <w:tab w:val="right" w:leader="dot" w:pos="8777"/>
        </w:tabs>
        <w:rPr>
          <w:rFonts w:asciiTheme="minorHAnsi" w:hAnsiTheme="minorHAnsi" w:eastAsiaTheme="minorEastAsia"/>
          <w:sz w:val="22"/>
          <w:lang w:val="en-US" w:eastAsia="zh-CN"/>
        </w:rPr>
      </w:pPr>
      <w:r>
        <w:fldChar w:fldCharType="begin"/>
      </w:r>
      <w:r>
        <w:instrText xml:space="preserve"> HYPERLINK \l "_Toc127825329" </w:instrText>
      </w:r>
      <w:r>
        <w:fldChar w:fldCharType="separate"/>
      </w:r>
      <w:r>
        <w:rPr>
          <w:rStyle w:val="19"/>
          <w:rFonts w:cs="Times New Roman"/>
          <w:color w:val="auto"/>
        </w:rPr>
        <w:t>Bảng 2.1. Thành phần bài thuốc “Độc hoạt ký sinh thang”</w:t>
      </w:r>
      <w:r>
        <w:tab/>
      </w:r>
      <w:r>
        <w:fldChar w:fldCharType="begin"/>
      </w:r>
      <w:r>
        <w:instrText xml:space="preserve"> PAGEREF _Toc127825329 \h </w:instrText>
      </w:r>
      <w:r>
        <w:fldChar w:fldCharType="separate"/>
      </w:r>
      <w:r>
        <w:t>23</w:t>
      </w:r>
      <w:r>
        <w:fldChar w:fldCharType="end"/>
      </w:r>
      <w:r>
        <w:fldChar w:fldCharType="end"/>
      </w:r>
    </w:p>
    <w:p>
      <w:pPr>
        <w:pStyle w:val="23"/>
        <w:tabs>
          <w:tab w:val="right" w:leader="dot" w:pos="8777"/>
        </w:tabs>
        <w:rPr>
          <w:rFonts w:asciiTheme="minorHAnsi" w:hAnsiTheme="minorHAnsi" w:eastAsiaTheme="minorEastAsia"/>
          <w:sz w:val="22"/>
          <w:lang w:val="en-US" w:eastAsia="zh-CN"/>
        </w:rPr>
      </w:pPr>
      <w:r>
        <w:fldChar w:fldCharType="begin"/>
      </w:r>
      <w:r>
        <w:instrText xml:space="preserve"> HYPERLINK \l "_Toc127825330" </w:instrText>
      </w:r>
      <w:r>
        <w:fldChar w:fldCharType="separate"/>
      </w:r>
      <w:r>
        <w:rPr>
          <w:rStyle w:val="19"/>
          <w:rFonts w:cs="Times New Roman"/>
          <w:color w:val="auto"/>
        </w:rPr>
        <w:t>Bảng 2.2. Đánh giá mức độ hạn chế vận động gấp khớp gối</w:t>
      </w:r>
      <w:r>
        <w:tab/>
      </w:r>
      <w:r>
        <w:fldChar w:fldCharType="begin"/>
      </w:r>
      <w:r>
        <w:instrText xml:space="preserve"> PAGEREF _Toc127825330 \h </w:instrText>
      </w:r>
      <w:r>
        <w:fldChar w:fldCharType="separate"/>
      </w:r>
      <w:r>
        <w:t>34</w:t>
      </w:r>
      <w:r>
        <w:fldChar w:fldCharType="end"/>
      </w:r>
      <w:r>
        <w:fldChar w:fldCharType="end"/>
      </w:r>
    </w:p>
    <w:p>
      <w:pPr>
        <w:pStyle w:val="23"/>
        <w:tabs>
          <w:tab w:val="right" w:leader="dot" w:pos="8777"/>
        </w:tabs>
        <w:rPr>
          <w:rFonts w:asciiTheme="minorHAnsi" w:hAnsiTheme="minorHAnsi" w:eastAsiaTheme="minorEastAsia"/>
          <w:sz w:val="22"/>
          <w:lang w:val="en-US" w:eastAsia="zh-CN"/>
        </w:rPr>
      </w:pPr>
      <w:r>
        <w:fldChar w:fldCharType="begin"/>
      </w:r>
      <w:r>
        <w:instrText xml:space="preserve"> HYPERLINK \l "_Toc127825331" </w:instrText>
      </w:r>
      <w:r>
        <w:fldChar w:fldCharType="separate"/>
      </w:r>
      <w:r>
        <w:rPr>
          <w:rStyle w:val="19"/>
          <w:rFonts w:cs="Times New Roman"/>
          <w:color w:val="auto"/>
        </w:rPr>
        <w:t>Bảng 2.4. Hiệu quả điều trị chung</w:t>
      </w:r>
      <w:r>
        <w:tab/>
      </w:r>
      <w:r>
        <w:fldChar w:fldCharType="begin"/>
      </w:r>
      <w:r>
        <w:instrText xml:space="preserve"> PAGEREF _Toc127825331 \h </w:instrText>
      </w:r>
      <w:r>
        <w:fldChar w:fldCharType="separate"/>
      </w:r>
      <w:r>
        <w:t>35</w:t>
      </w:r>
      <w:r>
        <w:fldChar w:fldCharType="end"/>
      </w:r>
      <w:r>
        <w:fldChar w:fldCharType="end"/>
      </w:r>
    </w:p>
    <w:p>
      <w:pPr>
        <w:pStyle w:val="23"/>
        <w:tabs>
          <w:tab w:val="right" w:leader="dot" w:pos="8777"/>
        </w:tabs>
        <w:rPr>
          <w:rFonts w:asciiTheme="minorHAnsi" w:hAnsiTheme="minorHAnsi" w:eastAsiaTheme="minorEastAsia"/>
          <w:sz w:val="22"/>
          <w:lang w:val="en-US" w:eastAsia="zh-CN"/>
        </w:rPr>
      </w:pPr>
      <w:r>
        <w:fldChar w:fldCharType="begin"/>
      </w:r>
      <w:r>
        <w:instrText xml:space="preserve"> HYPERLINK \l "_Toc127825332" </w:instrText>
      </w:r>
      <w:r>
        <w:fldChar w:fldCharType="separate"/>
      </w:r>
      <w:r>
        <w:rPr>
          <w:rStyle w:val="19"/>
          <w:rFonts w:cs="Times New Roman"/>
          <w:color w:val="auto"/>
        </w:rPr>
        <w:t>Bảng 3.1. Đặc điểm tuổi, giới tính của đối tượng nghiên cứu</w:t>
      </w:r>
      <w:r>
        <w:tab/>
      </w:r>
      <w:r>
        <w:fldChar w:fldCharType="begin"/>
      </w:r>
      <w:r>
        <w:instrText xml:space="preserve"> PAGEREF _Toc127825332 \h </w:instrText>
      </w:r>
      <w:r>
        <w:fldChar w:fldCharType="separate"/>
      </w:r>
      <w:r>
        <w:t>38</w:t>
      </w:r>
      <w:r>
        <w:fldChar w:fldCharType="end"/>
      </w:r>
      <w:r>
        <w:fldChar w:fldCharType="end"/>
      </w:r>
    </w:p>
    <w:p>
      <w:pPr>
        <w:pStyle w:val="23"/>
        <w:tabs>
          <w:tab w:val="right" w:leader="dot" w:pos="8777"/>
        </w:tabs>
        <w:rPr>
          <w:rFonts w:asciiTheme="minorHAnsi" w:hAnsiTheme="minorHAnsi" w:eastAsiaTheme="minorEastAsia"/>
          <w:sz w:val="22"/>
          <w:lang w:val="en-US" w:eastAsia="zh-CN"/>
        </w:rPr>
      </w:pPr>
      <w:r>
        <w:fldChar w:fldCharType="begin"/>
      </w:r>
      <w:r>
        <w:instrText xml:space="preserve"> HYPERLINK \l "_Toc127825333" </w:instrText>
      </w:r>
      <w:r>
        <w:fldChar w:fldCharType="separate"/>
      </w:r>
      <w:r>
        <w:rPr>
          <w:rStyle w:val="19"/>
          <w:rFonts w:cs="Times New Roman"/>
          <w:color w:val="auto"/>
        </w:rPr>
        <w:t>Bảng 3.2. Phân bố bệnh nhân theo thời gian mắc bệnh</w:t>
      </w:r>
      <w:r>
        <w:tab/>
      </w:r>
      <w:r>
        <w:fldChar w:fldCharType="begin"/>
      </w:r>
      <w:r>
        <w:instrText xml:space="preserve"> PAGEREF _Toc127825333 \h </w:instrText>
      </w:r>
      <w:r>
        <w:fldChar w:fldCharType="separate"/>
      </w:r>
      <w:r>
        <w:t>39</w:t>
      </w:r>
      <w:r>
        <w:fldChar w:fldCharType="end"/>
      </w:r>
      <w:r>
        <w:fldChar w:fldCharType="end"/>
      </w:r>
    </w:p>
    <w:p>
      <w:pPr>
        <w:pStyle w:val="23"/>
        <w:tabs>
          <w:tab w:val="right" w:leader="dot" w:pos="8777"/>
        </w:tabs>
        <w:rPr>
          <w:rFonts w:asciiTheme="minorHAnsi" w:hAnsiTheme="minorHAnsi" w:eastAsiaTheme="minorEastAsia"/>
          <w:sz w:val="22"/>
          <w:lang w:val="en-US" w:eastAsia="zh-CN"/>
        </w:rPr>
      </w:pPr>
      <w:r>
        <w:fldChar w:fldCharType="begin"/>
      </w:r>
      <w:r>
        <w:instrText xml:space="preserve"> HYPERLINK \l "_Toc127825334" </w:instrText>
      </w:r>
      <w:r>
        <w:fldChar w:fldCharType="separate"/>
      </w:r>
      <w:r>
        <w:rPr>
          <w:rStyle w:val="19"/>
          <w:rFonts w:cs="Times New Roman"/>
          <w:color w:val="auto"/>
        </w:rPr>
        <w:t>Bảng 3.3. Đặc điểm BMI của đối tượng nghiên cứu</w:t>
      </w:r>
      <w:r>
        <w:tab/>
      </w:r>
      <w:r>
        <w:fldChar w:fldCharType="begin"/>
      </w:r>
      <w:r>
        <w:instrText xml:space="preserve"> PAGEREF _Toc127825334 \h </w:instrText>
      </w:r>
      <w:r>
        <w:fldChar w:fldCharType="separate"/>
      </w:r>
      <w:r>
        <w:t>40</w:t>
      </w:r>
      <w:r>
        <w:fldChar w:fldCharType="end"/>
      </w:r>
      <w:r>
        <w:fldChar w:fldCharType="end"/>
      </w:r>
    </w:p>
    <w:p>
      <w:pPr>
        <w:pStyle w:val="23"/>
        <w:tabs>
          <w:tab w:val="right" w:leader="dot" w:pos="8777"/>
        </w:tabs>
        <w:rPr>
          <w:rFonts w:asciiTheme="minorHAnsi" w:hAnsiTheme="minorHAnsi" w:eastAsiaTheme="minorEastAsia"/>
          <w:sz w:val="22"/>
          <w:lang w:val="en-US" w:eastAsia="zh-CN"/>
        </w:rPr>
      </w:pPr>
      <w:r>
        <w:fldChar w:fldCharType="begin"/>
      </w:r>
      <w:r>
        <w:instrText xml:space="preserve"> HYPERLINK \l "_Toc127825335" </w:instrText>
      </w:r>
      <w:r>
        <w:fldChar w:fldCharType="separate"/>
      </w:r>
      <w:r>
        <w:rPr>
          <w:rStyle w:val="19"/>
          <w:rFonts w:cs="Times New Roman"/>
          <w:color w:val="auto"/>
        </w:rPr>
        <w:t>Bảng 3.4. Đặc điểm vị trí tổn thương khớp gối</w:t>
      </w:r>
      <w:r>
        <w:tab/>
      </w:r>
      <w:r>
        <w:fldChar w:fldCharType="begin"/>
      </w:r>
      <w:r>
        <w:instrText xml:space="preserve"> PAGEREF _Toc127825335 \h </w:instrText>
      </w:r>
      <w:r>
        <w:fldChar w:fldCharType="separate"/>
      </w:r>
      <w:r>
        <w:t>40</w:t>
      </w:r>
      <w:r>
        <w:fldChar w:fldCharType="end"/>
      </w:r>
      <w:r>
        <w:fldChar w:fldCharType="end"/>
      </w:r>
    </w:p>
    <w:p>
      <w:pPr>
        <w:pStyle w:val="23"/>
        <w:tabs>
          <w:tab w:val="right" w:leader="dot" w:pos="8777"/>
        </w:tabs>
        <w:rPr>
          <w:rFonts w:asciiTheme="minorHAnsi" w:hAnsiTheme="minorHAnsi" w:eastAsiaTheme="minorEastAsia"/>
          <w:sz w:val="22"/>
          <w:lang w:val="en-US" w:eastAsia="zh-CN"/>
        </w:rPr>
      </w:pPr>
      <w:r>
        <w:fldChar w:fldCharType="begin"/>
      </w:r>
      <w:r>
        <w:instrText xml:space="preserve"> HYPERLINK \l "_Toc127825336" </w:instrText>
      </w:r>
      <w:r>
        <w:fldChar w:fldCharType="separate"/>
      </w:r>
      <w:r>
        <w:rPr>
          <w:rStyle w:val="19"/>
          <w:rFonts w:cs="Times New Roman"/>
          <w:color w:val="auto"/>
        </w:rPr>
        <w:t>Bảng 3.5. Đặc điểm triệu chứng lâm sàng của đối tượng nghiên cứu</w:t>
      </w:r>
      <w:r>
        <w:tab/>
      </w:r>
      <w:r>
        <w:fldChar w:fldCharType="begin"/>
      </w:r>
      <w:r>
        <w:instrText xml:space="preserve"> PAGEREF _Toc127825336 \h </w:instrText>
      </w:r>
      <w:r>
        <w:fldChar w:fldCharType="separate"/>
      </w:r>
      <w:r>
        <w:t>41</w:t>
      </w:r>
      <w:r>
        <w:fldChar w:fldCharType="end"/>
      </w:r>
      <w:r>
        <w:fldChar w:fldCharType="end"/>
      </w:r>
    </w:p>
    <w:p>
      <w:pPr>
        <w:pStyle w:val="23"/>
        <w:tabs>
          <w:tab w:val="right" w:leader="dot" w:pos="8777"/>
        </w:tabs>
        <w:rPr>
          <w:rFonts w:asciiTheme="minorHAnsi" w:hAnsiTheme="minorHAnsi" w:eastAsiaTheme="minorEastAsia"/>
          <w:sz w:val="22"/>
          <w:lang w:val="en-US" w:eastAsia="zh-CN"/>
        </w:rPr>
      </w:pPr>
      <w:r>
        <w:fldChar w:fldCharType="begin"/>
      </w:r>
      <w:r>
        <w:instrText xml:space="preserve"> HYPERLINK \l "_Toc127825337" </w:instrText>
      </w:r>
      <w:r>
        <w:fldChar w:fldCharType="separate"/>
      </w:r>
      <w:r>
        <w:rPr>
          <w:rStyle w:val="19"/>
          <w:rFonts w:cs="Times New Roman"/>
          <w:color w:val="auto"/>
        </w:rPr>
        <w:t>Bảng 3.6. Đặc điểm X-quang khớp gối</w:t>
      </w:r>
      <w:r>
        <w:tab/>
      </w:r>
      <w:r>
        <w:fldChar w:fldCharType="begin"/>
      </w:r>
      <w:r>
        <w:instrText xml:space="preserve"> PAGEREF _Toc127825337 \h </w:instrText>
      </w:r>
      <w:r>
        <w:fldChar w:fldCharType="separate"/>
      </w:r>
      <w:r>
        <w:t>41</w:t>
      </w:r>
      <w:r>
        <w:fldChar w:fldCharType="end"/>
      </w:r>
      <w:r>
        <w:fldChar w:fldCharType="end"/>
      </w:r>
    </w:p>
    <w:p>
      <w:pPr>
        <w:pStyle w:val="23"/>
        <w:tabs>
          <w:tab w:val="right" w:leader="dot" w:pos="8777"/>
        </w:tabs>
        <w:rPr>
          <w:rFonts w:asciiTheme="minorHAnsi" w:hAnsiTheme="minorHAnsi" w:eastAsiaTheme="minorEastAsia"/>
          <w:sz w:val="22"/>
          <w:lang w:val="en-US" w:eastAsia="zh-CN"/>
        </w:rPr>
      </w:pPr>
      <w:r>
        <w:fldChar w:fldCharType="begin"/>
      </w:r>
      <w:r>
        <w:instrText xml:space="preserve"> HYPERLINK \l "_Toc127825338" </w:instrText>
      </w:r>
      <w:r>
        <w:fldChar w:fldCharType="separate"/>
      </w:r>
      <w:r>
        <w:rPr>
          <w:rStyle w:val="19"/>
          <w:rFonts w:cs="Times New Roman"/>
          <w:color w:val="auto"/>
        </w:rPr>
        <w:t>Bảng 3.7. Đặc điểm siêu âm khớp gối</w:t>
      </w:r>
      <w:r>
        <w:tab/>
      </w:r>
      <w:r>
        <w:fldChar w:fldCharType="begin"/>
      </w:r>
      <w:r>
        <w:instrText xml:space="preserve"> PAGEREF _Toc127825338 \h </w:instrText>
      </w:r>
      <w:r>
        <w:fldChar w:fldCharType="separate"/>
      </w:r>
      <w:r>
        <w:t>42</w:t>
      </w:r>
      <w:r>
        <w:fldChar w:fldCharType="end"/>
      </w:r>
      <w:r>
        <w:fldChar w:fldCharType="end"/>
      </w:r>
    </w:p>
    <w:p>
      <w:pPr>
        <w:pStyle w:val="23"/>
        <w:tabs>
          <w:tab w:val="right" w:leader="dot" w:pos="8777"/>
        </w:tabs>
        <w:rPr>
          <w:rFonts w:asciiTheme="minorHAnsi" w:hAnsiTheme="minorHAnsi" w:eastAsiaTheme="minorEastAsia"/>
          <w:sz w:val="22"/>
          <w:lang w:val="en-US" w:eastAsia="zh-CN"/>
        </w:rPr>
      </w:pPr>
      <w:r>
        <w:fldChar w:fldCharType="begin"/>
      </w:r>
      <w:r>
        <w:instrText xml:space="preserve"> HYPERLINK \l "_Toc127825339" </w:instrText>
      </w:r>
      <w:r>
        <w:fldChar w:fldCharType="separate"/>
      </w:r>
      <w:r>
        <w:rPr>
          <w:rStyle w:val="19"/>
          <w:rFonts w:cs="Times New Roman"/>
          <w:color w:val="auto"/>
        </w:rPr>
        <w:t>Bảng 3.8. Đặc điểm chẩn đoán bệnh</w:t>
      </w:r>
      <w:r>
        <w:tab/>
      </w:r>
      <w:r>
        <w:fldChar w:fldCharType="begin"/>
      </w:r>
      <w:r>
        <w:instrText xml:space="preserve"> PAGEREF _Toc127825339 \h </w:instrText>
      </w:r>
      <w:r>
        <w:fldChar w:fldCharType="separate"/>
      </w:r>
      <w:r>
        <w:t>42</w:t>
      </w:r>
      <w:r>
        <w:fldChar w:fldCharType="end"/>
      </w:r>
      <w:r>
        <w:fldChar w:fldCharType="end"/>
      </w:r>
    </w:p>
    <w:p>
      <w:pPr>
        <w:pStyle w:val="23"/>
        <w:tabs>
          <w:tab w:val="right" w:leader="dot" w:pos="8777"/>
        </w:tabs>
        <w:rPr>
          <w:rFonts w:asciiTheme="minorHAnsi" w:hAnsiTheme="minorHAnsi" w:eastAsiaTheme="minorEastAsia"/>
          <w:sz w:val="22"/>
          <w:lang w:val="en-US" w:eastAsia="zh-CN"/>
        </w:rPr>
      </w:pPr>
      <w:r>
        <w:fldChar w:fldCharType="begin"/>
      </w:r>
      <w:r>
        <w:instrText xml:space="preserve"> HYPERLINK \l "_Toc127825340" </w:instrText>
      </w:r>
      <w:r>
        <w:fldChar w:fldCharType="separate"/>
      </w:r>
      <w:r>
        <w:rPr>
          <w:rStyle w:val="19"/>
          <w:color w:val="auto"/>
        </w:rPr>
        <w:t>Bảng 3.9</w:t>
      </w:r>
      <w:r>
        <w:rPr>
          <w:rStyle w:val="19"/>
          <w:color w:val="auto"/>
          <w:lang w:val="pt-BR"/>
        </w:rPr>
        <w:t>. Thay đổi chỉ số sinh tồn trước và sau điều trị</w:t>
      </w:r>
      <w:r>
        <w:tab/>
      </w:r>
      <w:r>
        <w:fldChar w:fldCharType="begin"/>
      </w:r>
      <w:r>
        <w:instrText xml:space="preserve"> PAGEREF _Toc127825340 \h </w:instrText>
      </w:r>
      <w:r>
        <w:fldChar w:fldCharType="separate"/>
      </w:r>
      <w:r>
        <w:t>52</w:t>
      </w:r>
      <w:r>
        <w:fldChar w:fldCharType="end"/>
      </w:r>
      <w:r>
        <w:fldChar w:fldCharType="end"/>
      </w:r>
    </w:p>
    <w:p>
      <w:pPr>
        <w:pStyle w:val="23"/>
        <w:tabs>
          <w:tab w:val="right" w:leader="dot" w:pos="8777"/>
        </w:tabs>
        <w:rPr>
          <w:rFonts w:asciiTheme="minorHAnsi" w:hAnsiTheme="minorHAnsi" w:eastAsiaTheme="minorEastAsia"/>
          <w:sz w:val="22"/>
          <w:lang w:val="en-US" w:eastAsia="zh-CN"/>
        </w:rPr>
      </w:pPr>
      <w:r>
        <w:fldChar w:fldCharType="begin"/>
      </w:r>
      <w:r>
        <w:instrText xml:space="preserve"> HYPERLINK \l "_Toc127825341" </w:instrText>
      </w:r>
      <w:r>
        <w:fldChar w:fldCharType="separate"/>
      </w:r>
      <w:r>
        <w:rPr>
          <w:rStyle w:val="19"/>
          <w:color w:val="auto"/>
        </w:rPr>
        <w:t>Bảng 3.10</w:t>
      </w:r>
      <w:r>
        <w:rPr>
          <w:rStyle w:val="19"/>
          <w:color w:val="auto"/>
          <w:lang w:val="pt-BR"/>
        </w:rPr>
        <w:t xml:space="preserve">. </w:t>
      </w:r>
      <w:r>
        <w:rPr>
          <w:rStyle w:val="19"/>
          <w:color w:val="auto"/>
        </w:rPr>
        <w:t>Tác dụng không mong muốn trên lâm sàng</w:t>
      </w:r>
      <w:r>
        <w:rPr>
          <w:rStyle w:val="19"/>
          <w:color w:val="auto"/>
          <w:lang w:val="pt-BR"/>
        </w:rPr>
        <w:t xml:space="preserve"> của phương pháp</w:t>
      </w:r>
      <w:r>
        <w:tab/>
      </w:r>
      <w:r>
        <w:fldChar w:fldCharType="begin"/>
      </w:r>
      <w:r>
        <w:instrText xml:space="preserve"> PAGEREF _Toc127825341 \h </w:instrText>
      </w:r>
      <w:r>
        <w:fldChar w:fldCharType="separate"/>
      </w:r>
      <w:r>
        <w:t>53</w:t>
      </w:r>
      <w:r>
        <w:fldChar w:fldCharType="end"/>
      </w:r>
      <w:r>
        <w:fldChar w:fldCharType="end"/>
      </w:r>
    </w:p>
    <w:p>
      <w:pPr>
        <w:spacing w:after="160" w:line="259" w:lineRule="auto"/>
        <w:jc w:val="center"/>
        <w:rPr>
          <w:rFonts w:cs="Times New Roman"/>
          <w:b/>
          <w:szCs w:val="26"/>
        </w:rPr>
      </w:pPr>
      <w:r>
        <w:rPr>
          <w:rFonts w:cs="Times New Roman"/>
          <w:b/>
          <w:szCs w:val="26"/>
        </w:rPr>
        <w:fldChar w:fldCharType="end"/>
      </w:r>
    </w:p>
    <w:p>
      <w:pPr>
        <w:spacing w:line="240" w:lineRule="auto"/>
        <w:jc w:val="left"/>
        <w:rPr>
          <w:rFonts w:cs="Times New Roman"/>
          <w:b/>
          <w:szCs w:val="26"/>
        </w:rPr>
      </w:pPr>
      <w:r>
        <w:rPr>
          <w:rFonts w:cs="Times New Roman"/>
          <w:b/>
          <w:szCs w:val="26"/>
        </w:rPr>
        <w:br w:type="page"/>
      </w:r>
    </w:p>
    <w:p>
      <w:pPr>
        <w:jc w:val="center"/>
        <w:rPr>
          <w:rFonts w:cs="Times New Roman"/>
          <w:b/>
          <w:szCs w:val="26"/>
        </w:rPr>
      </w:pPr>
      <w:r>
        <w:rPr>
          <w:rFonts w:cs="Times New Roman"/>
          <w:b/>
          <w:szCs w:val="26"/>
        </w:rPr>
        <w:t>DANH MỤC BIỂU ĐỒ</w:t>
      </w:r>
    </w:p>
    <w:p>
      <w:pPr>
        <w:jc w:val="center"/>
        <w:rPr>
          <w:rFonts w:cs="Times New Roman"/>
          <w:b/>
          <w:szCs w:val="26"/>
        </w:rPr>
      </w:pPr>
    </w:p>
    <w:p>
      <w:pPr>
        <w:pStyle w:val="23"/>
        <w:tabs>
          <w:tab w:val="right" w:leader="dot" w:pos="8777"/>
        </w:tabs>
        <w:rPr>
          <w:rFonts w:asciiTheme="minorHAnsi" w:hAnsiTheme="minorHAnsi" w:eastAsiaTheme="minorEastAsia"/>
          <w:sz w:val="22"/>
          <w:lang w:val="en-US" w:eastAsia="zh-CN"/>
        </w:rPr>
      </w:pPr>
      <w:r>
        <w:rPr>
          <w:rFonts w:cs="Times New Roman"/>
          <w:szCs w:val="26"/>
        </w:rPr>
        <w:fldChar w:fldCharType="begin"/>
      </w:r>
      <w:r>
        <w:rPr>
          <w:rFonts w:cs="Times New Roman"/>
          <w:szCs w:val="26"/>
        </w:rPr>
        <w:instrText xml:space="preserve"> TOC \h \z \c "Biểu đồ" </w:instrText>
      </w:r>
      <w:r>
        <w:rPr>
          <w:rFonts w:cs="Times New Roman"/>
          <w:szCs w:val="26"/>
        </w:rPr>
        <w:fldChar w:fldCharType="separate"/>
      </w:r>
      <w:r>
        <w:fldChar w:fldCharType="begin"/>
      </w:r>
      <w:r>
        <w:instrText xml:space="preserve"> HYPERLINK \l "_Toc127825342" </w:instrText>
      </w:r>
      <w:r>
        <w:fldChar w:fldCharType="separate"/>
      </w:r>
      <w:r>
        <w:rPr>
          <w:rStyle w:val="19"/>
          <w:rFonts w:cs="Times New Roman"/>
          <w:color w:val="auto"/>
        </w:rPr>
        <w:t>Biểu đồ 3.1</w:t>
      </w:r>
      <w:r>
        <w:rPr>
          <w:rStyle w:val="19"/>
          <w:rFonts w:cs="Times New Roman"/>
          <w:color w:val="auto"/>
          <w:lang w:val="en-US"/>
        </w:rPr>
        <w:t>. Đặc điểm nghề nghiệp của đối tượng nghiên cứu</w:t>
      </w:r>
      <w:r>
        <w:tab/>
      </w:r>
      <w:r>
        <w:fldChar w:fldCharType="begin"/>
      </w:r>
      <w:r>
        <w:instrText xml:space="preserve"> PAGEREF _Toc127825342 \h </w:instrText>
      </w:r>
      <w:r>
        <w:fldChar w:fldCharType="separate"/>
      </w:r>
      <w:r>
        <w:t>39</w:t>
      </w:r>
      <w:r>
        <w:fldChar w:fldCharType="end"/>
      </w:r>
      <w:r>
        <w:fldChar w:fldCharType="end"/>
      </w:r>
    </w:p>
    <w:p>
      <w:pPr>
        <w:pStyle w:val="23"/>
        <w:tabs>
          <w:tab w:val="right" w:leader="dot" w:pos="8777"/>
        </w:tabs>
        <w:rPr>
          <w:rFonts w:asciiTheme="minorHAnsi" w:hAnsiTheme="minorHAnsi" w:eastAsiaTheme="minorEastAsia"/>
          <w:sz w:val="22"/>
          <w:lang w:val="en-US" w:eastAsia="zh-CN"/>
        </w:rPr>
      </w:pPr>
      <w:r>
        <w:fldChar w:fldCharType="begin"/>
      </w:r>
      <w:r>
        <w:instrText xml:space="preserve"> HYPERLINK \l "_Toc127825343" </w:instrText>
      </w:r>
      <w:r>
        <w:fldChar w:fldCharType="separate"/>
      </w:r>
      <w:r>
        <w:rPr>
          <w:rStyle w:val="19"/>
          <w:rFonts w:cs="Times New Roman"/>
          <w:color w:val="auto"/>
        </w:rPr>
        <w:t>Biểu đồ 3.2. Các phương pháp điều trị đã sử dụng</w:t>
      </w:r>
      <w:r>
        <w:tab/>
      </w:r>
      <w:r>
        <w:fldChar w:fldCharType="begin"/>
      </w:r>
      <w:r>
        <w:instrText xml:space="preserve"> PAGEREF _Toc127825343 \h </w:instrText>
      </w:r>
      <w:r>
        <w:fldChar w:fldCharType="separate"/>
      </w:r>
      <w:r>
        <w:t>43</w:t>
      </w:r>
      <w:r>
        <w:fldChar w:fldCharType="end"/>
      </w:r>
      <w:r>
        <w:fldChar w:fldCharType="end"/>
      </w:r>
    </w:p>
    <w:p>
      <w:pPr>
        <w:pStyle w:val="23"/>
        <w:tabs>
          <w:tab w:val="right" w:leader="dot" w:pos="8777"/>
        </w:tabs>
        <w:rPr>
          <w:rFonts w:asciiTheme="minorHAnsi" w:hAnsiTheme="minorHAnsi" w:eastAsiaTheme="minorEastAsia"/>
          <w:sz w:val="22"/>
          <w:lang w:val="en-US" w:eastAsia="zh-CN"/>
        </w:rPr>
      </w:pPr>
      <w:r>
        <w:fldChar w:fldCharType="begin"/>
      </w:r>
      <w:r>
        <w:instrText xml:space="preserve"> HYPERLINK \l "_Toc127825344" </w:instrText>
      </w:r>
      <w:r>
        <w:fldChar w:fldCharType="separate"/>
      </w:r>
      <w:r>
        <w:rPr>
          <w:rStyle w:val="19"/>
          <w:color w:val="auto"/>
        </w:rPr>
        <w:t>Biểu đồ 3.3. Điểm VAS trung bình tại các thời điểm</w:t>
      </w:r>
      <w:r>
        <w:tab/>
      </w:r>
      <w:r>
        <w:fldChar w:fldCharType="begin"/>
      </w:r>
      <w:r>
        <w:instrText xml:space="preserve"> PAGEREF _Toc127825344 \h </w:instrText>
      </w:r>
      <w:r>
        <w:fldChar w:fldCharType="separate"/>
      </w:r>
      <w:r>
        <w:t>44</w:t>
      </w:r>
      <w:r>
        <w:fldChar w:fldCharType="end"/>
      </w:r>
      <w:r>
        <w:fldChar w:fldCharType="end"/>
      </w:r>
    </w:p>
    <w:p>
      <w:pPr>
        <w:pStyle w:val="23"/>
        <w:tabs>
          <w:tab w:val="right" w:leader="dot" w:pos="8777"/>
        </w:tabs>
        <w:rPr>
          <w:rFonts w:asciiTheme="minorHAnsi" w:hAnsiTheme="minorHAnsi" w:eastAsiaTheme="minorEastAsia"/>
          <w:sz w:val="22"/>
          <w:lang w:val="en-US" w:eastAsia="zh-CN"/>
        </w:rPr>
      </w:pPr>
      <w:r>
        <w:fldChar w:fldCharType="begin"/>
      </w:r>
      <w:r>
        <w:instrText xml:space="preserve"> HYPERLINK \l "_Toc127825345" </w:instrText>
      </w:r>
      <w:r>
        <w:fldChar w:fldCharType="separate"/>
      </w:r>
      <w:r>
        <w:rPr>
          <w:rStyle w:val="19"/>
          <w:color w:val="auto"/>
        </w:rPr>
        <w:t xml:space="preserve">Biểu đồ 3.4. </w:t>
      </w:r>
      <w:r>
        <w:rPr>
          <w:rStyle w:val="19"/>
          <w:color w:val="auto"/>
          <w:lang w:val="pt-BR" w:eastAsia="zh-CN"/>
        </w:rPr>
        <w:t>Thay đổi phân loại mức độ đau trước và sau điều trị</w:t>
      </w:r>
      <w:r>
        <w:tab/>
      </w:r>
      <w:r>
        <w:fldChar w:fldCharType="begin"/>
      </w:r>
      <w:r>
        <w:instrText xml:space="preserve"> PAGEREF _Toc127825345 \h </w:instrText>
      </w:r>
      <w:r>
        <w:fldChar w:fldCharType="separate"/>
      </w:r>
      <w:r>
        <w:t>45</w:t>
      </w:r>
      <w:r>
        <w:fldChar w:fldCharType="end"/>
      </w:r>
      <w:r>
        <w:fldChar w:fldCharType="end"/>
      </w:r>
    </w:p>
    <w:p>
      <w:pPr>
        <w:pStyle w:val="23"/>
        <w:tabs>
          <w:tab w:val="right" w:leader="dot" w:pos="8777"/>
        </w:tabs>
        <w:rPr>
          <w:rFonts w:asciiTheme="minorHAnsi" w:hAnsiTheme="minorHAnsi" w:eastAsiaTheme="minorEastAsia"/>
          <w:sz w:val="22"/>
          <w:lang w:val="en-US" w:eastAsia="zh-CN"/>
        </w:rPr>
      </w:pPr>
      <w:r>
        <w:fldChar w:fldCharType="begin"/>
      </w:r>
      <w:r>
        <w:instrText xml:space="preserve"> HYPERLINK \l "_Toc127825346" </w:instrText>
      </w:r>
      <w:r>
        <w:fldChar w:fldCharType="separate"/>
      </w:r>
      <w:r>
        <w:rPr>
          <w:rStyle w:val="19"/>
          <w:color w:val="auto"/>
        </w:rPr>
        <w:t>Biểu đồ 3.5. Sự thay đổi điểm trung bình WOMAC đau</w:t>
      </w:r>
      <w:r>
        <w:tab/>
      </w:r>
      <w:r>
        <w:fldChar w:fldCharType="begin"/>
      </w:r>
      <w:r>
        <w:instrText xml:space="preserve"> PAGEREF _Toc127825346 \h </w:instrText>
      </w:r>
      <w:r>
        <w:fldChar w:fldCharType="separate"/>
      </w:r>
      <w:r>
        <w:t>46</w:t>
      </w:r>
      <w:r>
        <w:fldChar w:fldCharType="end"/>
      </w:r>
      <w:r>
        <w:fldChar w:fldCharType="end"/>
      </w:r>
    </w:p>
    <w:p>
      <w:pPr>
        <w:pStyle w:val="23"/>
        <w:tabs>
          <w:tab w:val="right" w:leader="dot" w:pos="8777"/>
        </w:tabs>
        <w:rPr>
          <w:rFonts w:asciiTheme="minorHAnsi" w:hAnsiTheme="minorHAnsi" w:eastAsiaTheme="minorEastAsia"/>
          <w:sz w:val="22"/>
          <w:lang w:val="en-US" w:eastAsia="zh-CN"/>
        </w:rPr>
      </w:pPr>
      <w:r>
        <w:fldChar w:fldCharType="begin"/>
      </w:r>
      <w:r>
        <w:instrText xml:space="preserve"> HYPERLINK \l "_Toc127825347" </w:instrText>
      </w:r>
      <w:r>
        <w:fldChar w:fldCharType="separate"/>
      </w:r>
      <w:r>
        <w:rPr>
          <w:rStyle w:val="19"/>
          <w:color w:val="auto"/>
        </w:rPr>
        <w:t>Biểu đồ 3.6. Kết quả điều trị theo chỉ số WOMAC cứng khớp</w:t>
      </w:r>
      <w:r>
        <w:rPr>
          <w:rStyle w:val="19"/>
          <w:color w:val="auto"/>
          <w:lang w:val="pt-BR"/>
        </w:rPr>
        <w:t xml:space="preserve"> trung bình</w:t>
      </w:r>
      <w:r>
        <w:tab/>
      </w:r>
      <w:r>
        <w:fldChar w:fldCharType="begin"/>
      </w:r>
      <w:r>
        <w:instrText xml:space="preserve"> PAGEREF _Toc127825347 \h </w:instrText>
      </w:r>
      <w:r>
        <w:fldChar w:fldCharType="separate"/>
      </w:r>
      <w:r>
        <w:t>47</w:t>
      </w:r>
      <w:r>
        <w:fldChar w:fldCharType="end"/>
      </w:r>
      <w:r>
        <w:fldChar w:fldCharType="end"/>
      </w:r>
    </w:p>
    <w:p>
      <w:pPr>
        <w:pStyle w:val="23"/>
        <w:tabs>
          <w:tab w:val="right" w:leader="dot" w:pos="8777"/>
        </w:tabs>
        <w:rPr>
          <w:rFonts w:asciiTheme="minorHAnsi" w:hAnsiTheme="minorHAnsi" w:eastAsiaTheme="minorEastAsia"/>
          <w:sz w:val="22"/>
          <w:lang w:val="en-US" w:eastAsia="zh-CN"/>
        </w:rPr>
      </w:pPr>
      <w:r>
        <w:fldChar w:fldCharType="begin"/>
      </w:r>
      <w:r>
        <w:instrText xml:space="preserve"> HYPERLINK \l "_Toc127825348" </w:instrText>
      </w:r>
      <w:r>
        <w:fldChar w:fldCharType="separate"/>
      </w:r>
      <w:r>
        <w:rPr>
          <w:rStyle w:val="19"/>
          <w:color w:val="auto"/>
        </w:rPr>
        <w:t>Biểu đồ 3.7. Kết quả điều trị theo chỉ số WOMAC vận động</w:t>
      </w:r>
      <w:r>
        <w:rPr>
          <w:rStyle w:val="19"/>
          <w:color w:val="auto"/>
          <w:lang w:val="pt-BR"/>
        </w:rPr>
        <w:t xml:space="preserve"> trung bình</w:t>
      </w:r>
      <w:r>
        <w:tab/>
      </w:r>
      <w:r>
        <w:fldChar w:fldCharType="begin"/>
      </w:r>
      <w:r>
        <w:instrText xml:space="preserve"> PAGEREF _Toc127825348 \h </w:instrText>
      </w:r>
      <w:r>
        <w:fldChar w:fldCharType="separate"/>
      </w:r>
      <w:r>
        <w:t>48</w:t>
      </w:r>
      <w:r>
        <w:fldChar w:fldCharType="end"/>
      </w:r>
      <w:r>
        <w:fldChar w:fldCharType="end"/>
      </w:r>
    </w:p>
    <w:p>
      <w:pPr>
        <w:pStyle w:val="23"/>
        <w:tabs>
          <w:tab w:val="right" w:leader="dot" w:pos="8777"/>
        </w:tabs>
        <w:rPr>
          <w:rFonts w:asciiTheme="minorHAnsi" w:hAnsiTheme="minorHAnsi" w:eastAsiaTheme="minorEastAsia"/>
          <w:sz w:val="22"/>
          <w:lang w:val="en-US" w:eastAsia="zh-CN"/>
        </w:rPr>
      </w:pPr>
      <w:r>
        <w:fldChar w:fldCharType="begin"/>
      </w:r>
      <w:r>
        <w:instrText xml:space="preserve"> HYPERLINK \l "_Toc127825349" </w:instrText>
      </w:r>
      <w:r>
        <w:fldChar w:fldCharType="separate"/>
      </w:r>
      <w:r>
        <w:rPr>
          <w:rStyle w:val="19"/>
          <w:color w:val="auto"/>
        </w:rPr>
        <w:t>Biểu đồ 3.8. Kết quả cải thiện thiện trung bình tầm vận động khớp gối</w:t>
      </w:r>
      <w:r>
        <w:tab/>
      </w:r>
      <w:r>
        <w:fldChar w:fldCharType="begin"/>
      </w:r>
      <w:r>
        <w:instrText xml:space="preserve"> PAGEREF _Toc127825349 \h </w:instrText>
      </w:r>
      <w:r>
        <w:fldChar w:fldCharType="separate"/>
      </w:r>
      <w:r>
        <w:t>49</w:t>
      </w:r>
      <w:r>
        <w:fldChar w:fldCharType="end"/>
      </w:r>
      <w:r>
        <w:fldChar w:fldCharType="end"/>
      </w:r>
    </w:p>
    <w:p>
      <w:pPr>
        <w:pStyle w:val="23"/>
        <w:tabs>
          <w:tab w:val="right" w:leader="dot" w:pos="8777"/>
        </w:tabs>
        <w:rPr>
          <w:rFonts w:asciiTheme="minorHAnsi" w:hAnsiTheme="minorHAnsi" w:eastAsiaTheme="minorEastAsia"/>
          <w:sz w:val="22"/>
          <w:lang w:val="en-US" w:eastAsia="zh-CN"/>
        </w:rPr>
      </w:pPr>
      <w:r>
        <w:fldChar w:fldCharType="begin"/>
      </w:r>
      <w:r>
        <w:instrText xml:space="preserve"> HYPERLINK \l "_Toc127825350" </w:instrText>
      </w:r>
      <w:r>
        <w:fldChar w:fldCharType="separate"/>
      </w:r>
      <w:r>
        <w:rPr>
          <w:rStyle w:val="19"/>
          <w:color w:val="auto"/>
        </w:rPr>
        <w:t>Biểu đồ 3.9. Thay đổi phân loại mức độ cải thiện tầm vận động khớp gối trước và sau điều trị</w:t>
      </w:r>
      <w:r>
        <w:tab/>
      </w:r>
      <w:r>
        <w:fldChar w:fldCharType="begin"/>
      </w:r>
      <w:r>
        <w:instrText xml:space="preserve"> PAGEREF _Toc127825350 \h </w:instrText>
      </w:r>
      <w:r>
        <w:fldChar w:fldCharType="separate"/>
      </w:r>
      <w:r>
        <w:t>50</w:t>
      </w:r>
      <w:r>
        <w:fldChar w:fldCharType="end"/>
      </w:r>
      <w:r>
        <w:fldChar w:fldCharType="end"/>
      </w:r>
    </w:p>
    <w:p>
      <w:pPr>
        <w:pStyle w:val="23"/>
        <w:tabs>
          <w:tab w:val="right" w:leader="dot" w:pos="8777"/>
        </w:tabs>
        <w:rPr>
          <w:rFonts w:asciiTheme="minorHAnsi" w:hAnsiTheme="minorHAnsi" w:eastAsiaTheme="minorEastAsia"/>
          <w:sz w:val="22"/>
          <w:lang w:val="en-US" w:eastAsia="zh-CN"/>
        </w:rPr>
      </w:pPr>
      <w:r>
        <w:fldChar w:fldCharType="begin"/>
      </w:r>
      <w:r>
        <w:instrText xml:space="preserve"> HYPERLINK \l "_Toc127825351" </w:instrText>
      </w:r>
      <w:r>
        <w:fldChar w:fldCharType="separate"/>
      </w:r>
      <w:r>
        <w:rPr>
          <w:rStyle w:val="19"/>
          <w:color w:val="auto"/>
        </w:rPr>
        <w:t>Biểu đồ 3.10. Thay đổi điểm trung bình  chỉ số gót – mông trước và sau điều trị</w:t>
      </w:r>
      <w:r>
        <w:tab/>
      </w:r>
      <w:r>
        <w:fldChar w:fldCharType="begin"/>
      </w:r>
      <w:r>
        <w:instrText xml:space="preserve"> PAGEREF _Toc127825351 \h </w:instrText>
      </w:r>
      <w:r>
        <w:fldChar w:fldCharType="separate"/>
      </w:r>
      <w:r>
        <w:t>51</w:t>
      </w:r>
      <w:r>
        <w:fldChar w:fldCharType="end"/>
      </w:r>
      <w:r>
        <w:fldChar w:fldCharType="end"/>
      </w:r>
    </w:p>
    <w:p>
      <w:pPr>
        <w:rPr>
          <w:rFonts w:cs="Times New Roman"/>
          <w:szCs w:val="26"/>
        </w:rPr>
      </w:pPr>
      <w:r>
        <w:rPr>
          <w:rFonts w:cs="Times New Roman"/>
          <w:szCs w:val="26"/>
        </w:rPr>
        <w:fldChar w:fldCharType="end"/>
      </w:r>
    </w:p>
    <w:p>
      <w:pPr>
        <w:jc w:val="center"/>
        <w:rPr>
          <w:rFonts w:cs="Times New Roman"/>
          <w:b/>
          <w:szCs w:val="26"/>
        </w:rPr>
      </w:pPr>
      <w:r>
        <w:rPr>
          <w:rFonts w:cs="Times New Roman"/>
          <w:b/>
          <w:szCs w:val="26"/>
        </w:rPr>
        <w:t>DANH MỤC SƠ ĐỒ</w:t>
      </w:r>
    </w:p>
    <w:p>
      <w:pPr>
        <w:jc w:val="center"/>
        <w:rPr>
          <w:rFonts w:cs="Times New Roman"/>
          <w:b/>
          <w:szCs w:val="26"/>
        </w:rPr>
      </w:pPr>
    </w:p>
    <w:p>
      <w:pPr>
        <w:pStyle w:val="23"/>
        <w:tabs>
          <w:tab w:val="right" w:leader="dot" w:pos="8777"/>
        </w:tabs>
        <w:rPr>
          <w:rFonts w:asciiTheme="minorHAnsi" w:hAnsiTheme="minorHAnsi" w:eastAsiaTheme="minorEastAsia"/>
          <w:sz w:val="22"/>
          <w:lang w:val="en-US" w:eastAsia="zh-CN"/>
        </w:rPr>
      </w:pPr>
      <w:r>
        <w:rPr>
          <w:rFonts w:cs="Times New Roman"/>
          <w:b/>
          <w:szCs w:val="26"/>
        </w:rPr>
        <w:fldChar w:fldCharType="begin"/>
      </w:r>
      <w:r>
        <w:rPr>
          <w:rFonts w:cs="Times New Roman"/>
          <w:b/>
          <w:szCs w:val="26"/>
        </w:rPr>
        <w:instrText xml:space="preserve"> TOC \h \z \c "Sơ đồ" </w:instrText>
      </w:r>
      <w:r>
        <w:rPr>
          <w:rFonts w:cs="Times New Roman"/>
          <w:b/>
          <w:szCs w:val="26"/>
        </w:rPr>
        <w:fldChar w:fldCharType="separate"/>
      </w:r>
      <w:r>
        <w:fldChar w:fldCharType="begin"/>
      </w:r>
      <w:r>
        <w:instrText xml:space="preserve"> HYPERLINK \l "_Toc127825352" </w:instrText>
      </w:r>
      <w:r>
        <w:fldChar w:fldCharType="separate"/>
      </w:r>
      <w:r>
        <w:rPr>
          <w:rStyle w:val="19"/>
          <w:rFonts w:cs="Times New Roman"/>
          <w:color w:val="auto"/>
        </w:rPr>
        <w:t>Sơ đồ 2.1. Quy trình nghiên cứu khảo sát</w:t>
      </w:r>
      <w:r>
        <w:tab/>
      </w:r>
      <w:r>
        <w:fldChar w:fldCharType="begin"/>
      </w:r>
      <w:r>
        <w:instrText xml:space="preserve"> PAGEREF _Toc127825352 \h </w:instrText>
      </w:r>
      <w:r>
        <w:fldChar w:fldCharType="separate"/>
      </w:r>
      <w:r>
        <w:t>28</w:t>
      </w:r>
      <w:r>
        <w:fldChar w:fldCharType="end"/>
      </w:r>
      <w:r>
        <w:fldChar w:fldCharType="end"/>
      </w:r>
    </w:p>
    <w:p>
      <w:pPr>
        <w:pStyle w:val="23"/>
        <w:tabs>
          <w:tab w:val="right" w:leader="dot" w:pos="8777"/>
        </w:tabs>
        <w:rPr>
          <w:rFonts w:asciiTheme="minorHAnsi" w:hAnsiTheme="minorHAnsi" w:eastAsiaTheme="minorEastAsia"/>
          <w:sz w:val="22"/>
          <w:lang w:val="en-US" w:eastAsia="zh-CN"/>
        </w:rPr>
      </w:pPr>
      <w:r>
        <w:fldChar w:fldCharType="begin"/>
      </w:r>
      <w:r>
        <w:instrText xml:space="preserve"> HYPERLINK \l "_Toc127825353" </w:instrText>
      </w:r>
      <w:r>
        <w:fldChar w:fldCharType="separate"/>
      </w:r>
      <w:r>
        <w:rPr>
          <w:rStyle w:val="19"/>
          <w:rFonts w:cs="Times New Roman"/>
          <w:color w:val="auto"/>
        </w:rPr>
        <w:t>Sơ đồ 2.2. Quy trình nghiên cứu lâm sàng</w:t>
      </w:r>
      <w:r>
        <w:tab/>
      </w:r>
      <w:r>
        <w:fldChar w:fldCharType="begin"/>
      </w:r>
      <w:r>
        <w:instrText xml:space="preserve"> PAGEREF _Toc127825353 \h </w:instrText>
      </w:r>
      <w:r>
        <w:fldChar w:fldCharType="separate"/>
      </w:r>
      <w:r>
        <w:t>36</w:t>
      </w:r>
      <w:r>
        <w:fldChar w:fldCharType="end"/>
      </w:r>
      <w:r>
        <w:fldChar w:fldCharType="end"/>
      </w:r>
    </w:p>
    <w:p>
      <w:pPr>
        <w:spacing w:after="160" w:line="259" w:lineRule="auto"/>
        <w:jc w:val="center"/>
        <w:rPr>
          <w:rFonts w:cs="Times New Roman"/>
          <w:b/>
          <w:szCs w:val="26"/>
        </w:rPr>
      </w:pPr>
      <w:r>
        <w:rPr>
          <w:rFonts w:cs="Times New Roman"/>
          <w:b/>
          <w:szCs w:val="26"/>
        </w:rPr>
        <w:fldChar w:fldCharType="end"/>
      </w:r>
    </w:p>
    <w:p>
      <w:pPr>
        <w:spacing w:after="160" w:line="259" w:lineRule="auto"/>
        <w:jc w:val="center"/>
        <w:rPr>
          <w:rFonts w:cs="Times New Roman"/>
          <w:b/>
          <w:szCs w:val="26"/>
        </w:rPr>
      </w:pPr>
    </w:p>
    <w:p>
      <w:pPr>
        <w:jc w:val="center"/>
        <w:rPr>
          <w:rFonts w:cs="Times New Roman"/>
          <w:b/>
          <w:szCs w:val="26"/>
        </w:rPr>
      </w:pPr>
      <w:r>
        <w:rPr>
          <w:rFonts w:cs="Times New Roman"/>
          <w:b/>
          <w:szCs w:val="26"/>
        </w:rPr>
        <w:t>DANH MỤC HÌNH VẼ</w:t>
      </w:r>
    </w:p>
    <w:p>
      <w:pPr>
        <w:pStyle w:val="23"/>
        <w:tabs>
          <w:tab w:val="right" w:leader="dot" w:pos="8777"/>
        </w:tabs>
        <w:rPr>
          <w:rFonts w:asciiTheme="minorHAnsi" w:hAnsiTheme="minorHAnsi" w:eastAsiaTheme="minorEastAsia"/>
          <w:sz w:val="22"/>
          <w:lang w:val="en-US" w:eastAsia="zh-CN"/>
        </w:rPr>
      </w:pPr>
      <w:r>
        <w:rPr>
          <w:rFonts w:cs="Times New Roman"/>
          <w:b/>
          <w:szCs w:val="26"/>
        </w:rPr>
        <w:fldChar w:fldCharType="begin"/>
      </w:r>
      <w:r>
        <w:rPr>
          <w:rFonts w:cs="Times New Roman"/>
          <w:b/>
          <w:szCs w:val="26"/>
        </w:rPr>
        <w:instrText xml:space="preserve"> TOC \h \z \c "Hình" </w:instrText>
      </w:r>
      <w:r>
        <w:rPr>
          <w:rFonts w:cs="Times New Roman"/>
          <w:b/>
          <w:szCs w:val="26"/>
        </w:rPr>
        <w:fldChar w:fldCharType="separate"/>
      </w:r>
      <w:r>
        <w:fldChar w:fldCharType="begin"/>
      </w:r>
      <w:r>
        <w:instrText xml:space="preserve"> HYPERLINK \l "_Toc127825354" </w:instrText>
      </w:r>
      <w:r>
        <w:fldChar w:fldCharType="separate"/>
      </w:r>
      <w:r>
        <w:rPr>
          <w:rStyle w:val="19"/>
          <w:rFonts w:cs="Times New Roman"/>
          <w:color w:val="auto"/>
        </w:rPr>
        <w:t xml:space="preserve">Hình 1.1. Giải phẫu khớp gối </w:t>
      </w:r>
      <w:r>
        <w:rPr>
          <w:rStyle w:val="19"/>
          <w:color w:val="auto"/>
        </w:rPr>
        <w:t>[10]</w:t>
      </w:r>
      <w:r>
        <w:tab/>
      </w:r>
      <w:r>
        <w:fldChar w:fldCharType="begin"/>
      </w:r>
      <w:r>
        <w:instrText xml:space="preserve"> PAGEREF _Toc127825354 \h </w:instrText>
      </w:r>
      <w:r>
        <w:fldChar w:fldCharType="separate"/>
      </w:r>
      <w:r>
        <w:t>3</w:t>
      </w:r>
      <w:r>
        <w:fldChar w:fldCharType="end"/>
      </w:r>
      <w:r>
        <w:fldChar w:fldCharType="end"/>
      </w:r>
    </w:p>
    <w:p>
      <w:pPr>
        <w:pStyle w:val="23"/>
        <w:tabs>
          <w:tab w:val="right" w:leader="dot" w:pos="8777"/>
        </w:tabs>
        <w:rPr>
          <w:rFonts w:asciiTheme="minorHAnsi" w:hAnsiTheme="minorHAnsi" w:eastAsiaTheme="minorEastAsia"/>
          <w:sz w:val="22"/>
          <w:lang w:val="en-US" w:eastAsia="zh-CN"/>
        </w:rPr>
      </w:pPr>
      <w:r>
        <w:fldChar w:fldCharType="begin"/>
      </w:r>
      <w:r>
        <w:instrText xml:space="preserve"> HYPERLINK \l "_Toc127825355" </w:instrText>
      </w:r>
      <w:r>
        <w:fldChar w:fldCharType="separate"/>
      </w:r>
      <w:r>
        <w:rPr>
          <w:rStyle w:val="19"/>
          <w:rFonts w:cs="Times New Roman"/>
          <w:color w:val="auto"/>
        </w:rPr>
        <w:t>Hình 1.2. Hình ảnh X-Quang 4 giai đoạn thoái hóa khớp gối theo Kellgren &amp; Lawrence</w:t>
      </w:r>
      <w:r>
        <w:tab/>
      </w:r>
      <w:r>
        <w:fldChar w:fldCharType="begin"/>
      </w:r>
      <w:r>
        <w:instrText xml:space="preserve"> PAGEREF _Toc127825355 \h </w:instrText>
      </w:r>
      <w:r>
        <w:fldChar w:fldCharType="separate"/>
      </w:r>
      <w:r>
        <w:t>6</w:t>
      </w:r>
      <w:r>
        <w:fldChar w:fldCharType="end"/>
      </w:r>
      <w:r>
        <w:fldChar w:fldCharType="end"/>
      </w:r>
    </w:p>
    <w:p>
      <w:pPr>
        <w:pStyle w:val="23"/>
        <w:tabs>
          <w:tab w:val="right" w:leader="dot" w:pos="8777"/>
        </w:tabs>
        <w:rPr>
          <w:rFonts w:asciiTheme="minorHAnsi" w:hAnsiTheme="minorHAnsi" w:eastAsiaTheme="minorEastAsia"/>
          <w:sz w:val="22"/>
          <w:lang w:val="en-US" w:eastAsia="zh-CN"/>
        </w:rPr>
      </w:pPr>
      <w:r>
        <w:fldChar w:fldCharType="begin"/>
      </w:r>
      <w:r>
        <w:instrText xml:space="preserve"> HYPERLINK \l "_Toc127825356" </w:instrText>
      </w:r>
      <w:r>
        <w:fldChar w:fldCharType="separate"/>
      </w:r>
      <w:r>
        <w:rPr>
          <w:rStyle w:val="19"/>
          <w:rFonts w:cs="Times New Roman"/>
          <w:color w:val="auto"/>
        </w:rPr>
        <w:t xml:space="preserve">Hình 2.1. Thang điểm VAS </w:t>
      </w:r>
      <w:r>
        <w:rPr>
          <w:rStyle w:val="19"/>
          <w:color w:val="auto"/>
        </w:rPr>
        <w:t>[52]</w:t>
      </w:r>
      <w:r>
        <w:tab/>
      </w:r>
      <w:r>
        <w:fldChar w:fldCharType="begin"/>
      </w:r>
      <w:r>
        <w:instrText xml:space="preserve"> PAGEREF _Toc127825356 \h </w:instrText>
      </w:r>
      <w:r>
        <w:fldChar w:fldCharType="separate"/>
      </w:r>
      <w:r>
        <w:t>32</w:t>
      </w:r>
      <w:r>
        <w:fldChar w:fldCharType="end"/>
      </w:r>
      <w:r>
        <w:fldChar w:fldCharType="end"/>
      </w:r>
    </w:p>
    <w:p>
      <w:pPr>
        <w:pStyle w:val="23"/>
        <w:tabs>
          <w:tab w:val="right" w:leader="dot" w:pos="8777"/>
        </w:tabs>
        <w:rPr>
          <w:rFonts w:asciiTheme="minorHAnsi" w:hAnsiTheme="minorHAnsi" w:eastAsiaTheme="minorEastAsia"/>
          <w:sz w:val="22"/>
          <w:lang w:val="en-US" w:eastAsia="zh-CN"/>
        </w:rPr>
      </w:pPr>
      <w:r>
        <w:fldChar w:fldCharType="begin"/>
      </w:r>
      <w:r>
        <w:instrText xml:space="preserve"> HYPERLINK \l "_Toc127825357" </w:instrText>
      </w:r>
      <w:r>
        <w:fldChar w:fldCharType="separate"/>
      </w:r>
      <w:r>
        <w:rPr>
          <w:rStyle w:val="19"/>
          <w:rFonts w:cs="Times New Roman"/>
          <w:color w:val="auto"/>
        </w:rPr>
        <w:t xml:space="preserve">Hình 2.2. Đo độ gấp duỗi khớp gối Wavren A.Katr (1997) </w:t>
      </w:r>
      <w:r>
        <w:rPr>
          <w:rStyle w:val="19"/>
          <w:color w:val="auto"/>
        </w:rPr>
        <w:t>[54]</w:t>
      </w:r>
      <w:r>
        <w:rPr>
          <w:rStyle w:val="19"/>
          <w:rFonts w:cs="Times New Roman"/>
          <w:color w:val="auto"/>
        </w:rPr>
        <w:t>.</w:t>
      </w:r>
      <w:r>
        <w:tab/>
      </w:r>
      <w:r>
        <w:fldChar w:fldCharType="begin"/>
      </w:r>
      <w:r>
        <w:instrText xml:space="preserve"> PAGEREF _Toc127825357 \h </w:instrText>
      </w:r>
      <w:r>
        <w:fldChar w:fldCharType="separate"/>
      </w:r>
      <w:r>
        <w:t>34</w:t>
      </w:r>
      <w:r>
        <w:fldChar w:fldCharType="end"/>
      </w:r>
      <w:r>
        <w:fldChar w:fldCharType="end"/>
      </w:r>
    </w:p>
    <w:p>
      <w:pPr>
        <w:jc w:val="center"/>
        <w:rPr>
          <w:rFonts w:cs="Times New Roman"/>
          <w:b/>
          <w:szCs w:val="26"/>
        </w:rPr>
      </w:pPr>
      <w:r>
        <w:rPr>
          <w:rFonts w:cs="Times New Roman"/>
          <w:b/>
          <w:szCs w:val="26"/>
        </w:rPr>
        <w:fldChar w:fldCharType="end"/>
      </w:r>
    </w:p>
    <w:p>
      <w:pPr>
        <w:pStyle w:val="6"/>
        <w:rPr>
          <w:rFonts w:ascii="Times New Roman" w:hAnsi="Times New Roman" w:cs="Times New Roman"/>
          <w:szCs w:val="26"/>
        </w:rPr>
        <w:sectPr>
          <w:headerReference r:id="rId9" w:type="default"/>
          <w:footerReference r:id="rId10" w:type="default"/>
          <w:pgSz w:w="11906" w:h="16838"/>
          <w:pgMar w:top="1985" w:right="1134" w:bottom="1701" w:left="1985" w:header="709" w:footer="709" w:gutter="0"/>
          <w:cols w:space="708" w:num="1"/>
          <w:docGrid w:linePitch="360" w:charSpace="0"/>
        </w:sectPr>
      </w:pPr>
      <w:bookmarkStart w:id="0" w:name="_Toc491257721"/>
    </w:p>
    <w:p>
      <w:pPr>
        <w:pStyle w:val="6"/>
        <w:rPr>
          <w:rFonts w:ascii="Times New Roman" w:hAnsi="Times New Roman" w:cs="Times New Roman"/>
          <w:szCs w:val="26"/>
        </w:rPr>
      </w:pPr>
      <w:r>
        <w:rPr>
          <w:rFonts w:ascii="Times New Roman" w:hAnsi="Times New Roman" w:cs="Times New Roman"/>
          <w:szCs w:val="26"/>
        </w:rPr>
        <w:t>ĐẶT VẤN ĐỀ</w:t>
      </w:r>
      <w:bookmarkEnd w:id="0"/>
    </w:p>
    <w:p>
      <w:pPr>
        <w:rPr>
          <w:rFonts w:cs="Times New Roman"/>
          <w:szCs w:val="26"/>
        </w:rPr>
      </w:pPr>
    </w:p>
    <w:p>
      <w:pPr>
        <w:rPr>
          <w:rFonts w:cs="Times New Roman"/>
          <w:szCs w:val="26"/>
        </w:rPr>
      </w:pPr>
      <w:r>
        <w:rPr>
          <w:rFonts w:cs="Times New Roman"/>
          <w:szCs w:val="26"/>
        </w:rPr>
        <w:tab/>
      </w:r>
      <w:r>
        <w:rPr>
          <w:rFonts w:cs="Times New Roman"/>
          <w:szCs w:val="26"/>
        </w:rPr>
        <w:t xml:space="preserve">Thoái hóa khớp (THK) là hậu quả của quá trình cơ học và sinh học làm mất cân bằng giữa tổng hợp và huỷ hoại của sụn và xương dưới sụn. Năm 2010, ở Mỹ có trên 27 triệu người mắc bệnh thoái hóa khớp, ở Anh với hơn 8 triệu người </w:t>
      </w:r>
      <w:r>
        <w:rPr>
          <w:rFonts w:cs="Times New Roman"/>
          <w:szCs w:val="26"/>
        </w:rPr>
        <w:fldChar w:fldCharType="begin"/>
      </w:r>
      <w:r>
        <w:rPr>
          <w:rFonts w:cs="Times New Roman"/>
          <w:szCs w:val="26"/>
        </w:rPr>
        <w:instrText xml:space="preserve"> REF  Fransen2011 \h </w:instrText>
      </w:r>
      <w:r>
        <w:rPr>
          <w:rFonts w:cs="Times New Roman"/>
          <w:szCs w:val="26"/>
        </w:rPr>
        <w:fldChar w:fldCharType="separate"/>
      </w:r>
      <w:r>
        <w:rPr>
          <w:szCs w:val="26"/>
        </w:rPr>
        <w:t>[1]</w:t>
      </w:r>
      <w:r>
        <w:rPr>
          <w:rFonts w:cs="Times New Roman"/>
          <w:szCs w:val="26"/>
        </w:rPr>
        <w:fldChar w:fldCharType="end"/>
      </w:r>
      <w:r>
        <w:rPr>
          <w:rFonts w:cs="Times New Roman"/>
          <w:szCs w:val="26"/>
        </w:rPr>
        <w:t xml:space="preserve">. Tại các nước Châu Âu chi phí trực tiếp cho điều trị thoái hóa khớp khoảng 4.000 USD/bệnh nhân/năm </w:t>
      </w:r>
      <w:r>
        <w:rPr>
          <w:rFonts w:cs="Times New Roman"/>
          <w:szCs w:val="26"/>
        </w:rPr>
        <w:fldChar w:fldCharType="begin"/>
      </w:r>
      <w:r>
        <w:rPr>
          <w:rFonts w:cs="Times New Roman"/>
          <w:szCs w:val="26"/>
        </w:rPr>
        <w:instrText xml:space="preserve"> REF  Scott2007 \h </w:instrText>
      </w:r>
      <w:r>
        <w:rPr>
          <w:rFonts w:cs="Times New Roman"/>
          <w:szCs w:val="26"/>
        </w:rPr>
        <w:fldChar w:fldCharType="separate"/>
      </w:r>
      <w:r>
        <w:rPr>
          <w:szCs w:val="26"/>
        </w:rPr>
        <w:t>[2]</w:t>
      </w:r>
      <w:r>
        <w:rPr>
          <w:rFonts w:cs="Times New Roman"/>
          <w:szCs w:val="26"/>
        </w:rPr>
        <w:fldChar w:fldCharType="end"/>
      </w:r>
      <w:r>
        <w:rPr>
          <w:rFonts w:cs="Times New Roman"/>
          <w:szCs w:val="26"/>
        </w:rPr>
        <w:t>.</w:t>
      </w:r>
    </w:p>
    <w:p>
      <w:pPr>
        <w:rPr>
          <w:rFonts w:cs="Times New Roman"/>
          <w:szCs w:val="26"/>
        </w:rPr>
      </w:pPr>
      <w:r>
        <w:rPr>
          <w:rFonts w:cs="Times New Roman"/>
          <w:szCs w:val="26"/>
        </w:rPr>
        <w:tab/>
      </w:r>
      <w:r>
        <w:rPr>
          <w:rFonts w:cs="Times New Roman"/>
          <w:szCs w:val="26"/>
        </w:rPr>
        <w:t xml:space="preserve">Có khoảng 18% nữ giới và 9,5% nam giới trên toàn cầu mắc bệnh THK nói chung, trong đỏ THK gối chiếm tới 15% dân số. Theo một nghiên cứu tại thành phố Hồ Chí Minh, tỷ lệ THK gối (trên Xquang ở những người trên 40 tuổi là 34,2%. Cùng với sự gia tăng tuồi thọ trung bình và tình trạng béo phì trong dân số, tỷ lệ THK gối ngày càng tảng cao, ảnh hưởng đáng kể đển chất lưọng sổng và nền kinh tể xâ hội </w:t>
      </w:r>
      <w:r>
        <w:rPr>
          <w:rFonts w:eastAsia="Times New Roman" w:cs="Times New Roman"/>
          <w:bCs/>
          <w:szCs w:val="26"/>
        </w:rPr>
        <w:fldChar w:fldCharType="begin"/>
      </w:r>
      <w:r>
        <w:rPr>
          <w:rFonts w:eastAsia="Times New Roman" w:cs="Times New Roman"/>
          <w:bCs/>
          <w:szCs w:val="26"/>
        </w:rPr>
        <w:instrText xml:space="preserve"> REF  Trinhvanminh2001 \h </w:instrText>
      </w:r>
      <w:r>
        <w:rPr>
          <w:rFonts w:eastAsia="Times New Roman" w:cs="Times New Roman"/>
          <w:bCs/>
          <w:szCs w:val="26"/>
        </w:rPr>
        <w:fldChar w:fldCharType="separate"/>
      </w:r>
      <w:r>
        <w:rPr>
          <w:szCs w:val="26"/>
        </w:rPr>
        <w:t>[3]</w:t>
      </w:r>
      <w:r>
        <w:rPr>
          <w:rFonts w:eastAsia="Times New Roman" w:cs="Times New Roman"/>
          <w:bCs/>
          <w:szCs w:val="26"/>
        </w:rPr>
        <w:fldChar w:fldCharType="end"/>
      </w:r>
      <w:r>
        <w:rPr>
          <w:rFonts w:cs="Times New Roman"/>
          <w:szCs w:val="26"/>
        </w:rPr>
        <w:t xml:space="preserve">. Tại Việt Nam, thoái hóa khớp đứng hàng thứ ba (4,66%) trong các bệnh có tổn thương khớp, trong đó thoái hóa khớp gối chiếm 56,5% tổng số các bệnh khớp do thoái hóa cần điều trị nội trú </w:t>
      </w:r>
      <w:r>
        <w:rPr>
          <w:rFonts w:cs="Times New Roman"/>
          <w:szCs w:val="26"/>
        </w:rPr>
        <w:fldChar w:fldCharType="begin"/>
      </w:r>
      <w:r>
        <w:rPr>
          <w:rFonts w:cs="Times New Roman"/>
          <w:szCs w:val="26"/>
        </w:rPr>
        <w:instrText xml:space="preserve"> REF  nguyenvinhngoc2002 \h </w:instrText>
      </w:r>
      <w:r>
        <w:rPr>
          <w:rFonts w:cs="Times New Roman"/>
          <w:szCs w:val="26"/>
        </w:rPr>
        <w:fldChar w:fldCharType="separate"/>
      </w:r>
      <w:r>
        <w:rPr>
          <w:szCs w:val="26"/>
        </w:rPr>
        <w:t>[4]</w:t>
      </w:r>
      <w:r>
        <w:rPr>
          <w:rFonts w:cs="Times New Roman"/>
          <w:szCs w:val="26"/>
        </w:rPr>
        <w:fldChar w:fldCharType="end"/>
      </w:r>
      <w:r>
        <w:rPr>
          <w:rFonts w:cs="Times New Roman"/>
          <w:szCs w:val="26"/>
        </w:rPr>
        <w:t xml:space="preserve">. Việc điều trị bệnh hiện nay là gánh nặng rất tốn kém cho cá nhân người bệnh nói riêng và toàn xã hội nói chung với chi phí điều trị cao, hiệu quả chưa đạt được như mong muốn trong khi có nhiều tai biến nặng nề </w:t>
      </w:r>
      <w:r>
        <w:rPr>
          <w:rFonts w:cs="Times New Roman"/>
          <w:szCs w:val="26"/>
        </w:rPr>
        <w:fldChar w:fldCharType="begin"/>
      </w:r>
      <w:r>
        <w:rPr>
          <w:rFonts w:cs="Times New Roman"/>
          <w:szCs w:val="26"/>
        </w:rPr>
        <w:instrText xml:space="preserve"> REF  Evans2005 \h </w:instrText>
      </w:r>
      <w:r>
        <w:rPr>
          <w:rFonts w:cs="Times New Roman"/>
          <w:szCs w:val="26"/>
        </w:rPr>
        <w:fldChar w:fldCharType="separate"/>
      </w:r>
      <w:r>
        <w:rPr>
          <w:szCs w:val="26"/>
        </w:rPr>
        <w:t>[5]</w:t>
      </w:r>
      <w:r>
        <w:rPr>
          <w:rFonts w:cs="Times New Roman"/>
          <w:szCs w:val="26"/>
        </w:rPr>
        <w:fldChar w:fldCharType="end"/>
      </w:r>
      <w:r>
        <w:rPr>
          <w:rFonts w:cs="Times New Roman"/>
          <w:szCs w:val="26"/>
        </w:rPr>
        <w:t xml:space="preserve">. Năm 2009, ở Mỹ có khoảng 900.000 các trường hợp phải nhập viện để phẫu thuật thay khớp háng và khớp gối liên quan đến thoải hóa, chi phí điều trị lên tới 42 tỳ đô la Mỹ </w:t>
      </w:r>
      <w:r>
        <w:rPr>
          <w:rFonts w:cs="Times New Roman"/>
          <w:szCs w:val="26"/>
        </w:rPr>
        <w:fldChar w:fldCharType="begin"/>
      </w:r>
      <w:r>
        <w:rPr>
          <w:rFonts w:cs="Times New Roman"/>
          <w:szCs w:val="26"/>
        </w:rPr>
        <w:instrText xml:space="preserve"> REF  David2015 \h </w:instrText>
      </w:r>
      <w:r>
        <w:rPr>
          <w:rFonts w:cs="Times New Roman"/>
          <w:szCs w:val="26"/>
        </w:rPr>
        <w:fldChar w:fldCharType="separate"/>
      </w:r>
      <w:r>
        <w:rPr>
          <w:szCs w:val="26"/>
        </w:rPr>
        <w:t>[6]</w:t>
      </w:r>
      <w:r>
        <w:rPr>
          <w:rFonts w:cs="Times New Roman"/>
          <w:szCs w:val="26"/>
        </w:rPr>
        <w:fldChar w:fldCharType="end"/>
      </w:r>
      <w:r>
        <w:rPr>
          <w:rFonts w:cs="Times New Roman"/>
          <w:szCs w:val="26"/>
        </w:rPr>
        <w:t xml:space="preserve">. </w:t>
      </w:r>
    </w:p>
    <w:p>
      <w:pPr>
        <w:rPr>
          <w:rFonts w:cs="Times New Roman"/>
          <w:szCs w:val="26"/>
        </w:rPr>
      </w:pPr>
      <w:r>
        <w:rPr>
          <w:rFonts w:eastAsia="Times New Roman" w:cs="Times New Roman"/>
          <w:szCs w:val="26"/>
        </w:rPr>
        <w:tab/>
      </w:r>
      <w:r>
        <w:rPr>
          <w:rFonts w:eastAsia="Times New Roman" w:cs="Times New Roman"/>
          <w:szCs w:val="26"/>
        </w:rPr>
        <w:t xml:space="preserve">Y học hiện đại (YHHĐ) có nhiều phương pháp khác nhau. </w:t>
      </w:r>
      <w:r>
        <w:rPr>
          <w:rFonts w:cs="Times New Roman"/>
          <w:szCs w:val="26"/>
        </w:rPr>
        <w:t>Điều trị nội khoa bảo tồn sử dụng các thuốc như giảm đau, NSAIDs, steroid nội khớp ... với không ít tác dụng phụ, vật lý trị liệu có nhiều phương pháp như nhiệt trị liệu, điện trị liệu và các bài tập vận động trị liệụ,..</w:t>
      </w:r>
      <w:r>
        <w:rPr>
          <w:rFonts w:eastAsia="Times New Roman" w:cs="Times New Roman"/>
          <w:szCs w:val="26"/>
        </w:rPr>
        <w:t>. có hiệu quả cao.</w:t>
      </w:r>
      <w:r>
        <w:rPr>
          <w:rFonts w:cs="Times New Roman"/>
          <w:szCs w:val="26"/>
        </w:rPr>
        <w:t xml:space="preserve"> Điều trị ngoại khoa như thay khớp, nội soi khớp, bệnh nhân (BN) phải trải qua cuộc phẫu thuật lớn với không ít biến chứng </w:t>
      </w:r>
      <w:r>
        <w:rPr>
          <w:rFonts w:cs="Times New Roman"/>
          <w:szCs w:val="26"/>
        </w:rPr>
        <w:fldChar w:fldCharType="begin"/>
      </w:r>
      <w:r>
        <w:rPr>
          <w:rFonts w:cs="Times New Roman"/>
          <w:szCs w:val="26"/>
        </w:rPr>
        <w:instrText xml:space="preserve"> REF  benhhocnoikhoatap1 \h </w:instrText>
      </w:r>
      <w:r>
        <w:rPr>
          <w:rFonts w:cs="Times New Roman"/>
          <w:szCs w:val="26"/>
        </w:rPr>
        <w:fldChar w:fldCharType="separate"/>
      </w:r>
      <w:r>
        <w:rPr>
          <w:szCs w:val="26"/>
        </w:rPr>
        <w:t>[7]</w:t>
      </w:r>
      <w:r>
        <w:rPr>
          <w:rFonts w:cs="Times New Roman"/>
          <w:szCs w:val="26"/>
        </w:rPr>
        <w:fldChar w:fldCharType="end"/>
      </w:r>
      <w:r>
        <w:rPr>
          <w:rFonts w:cs="Times New Roman"/>
          <w:szCs w:val="26"/>
        </w:rPr>
        <w:t>.</w:t>
      </w:r>
    </w:p>
    <w:p>
      <w:pPr>
        <w:rPr>
          <w:rFonts w:cs="Times New Roman"/>
          <w:szCs w:val="26"/>
        </w:rPr>
      </w:pPr>
      <w:r>
        <w:rPr>
          <w:rFonts w:cs="Times New Roman"/>
          <w:szCs w:val="26"/>
        </w:rPr>
        <w:tab/>
      </w:r>
      <w:r>
        <w:rPr>
          <w:rFonts w:cs="Times New Roman"/>
          <w:szCs w:val="26"/>
        </w:rPr>
        <w:t xml:space="preserve">Y học cổ truyền cũng có những đóng góp không nhỏ trong điều trị thoái hóa khớp gối với sự kết hợp ưu điểm của các phương pháp dùng thuốc và không dùng thuốc (điện châm, xoa bóp bấm huyệt, dưỡng sinh, sử dụng tia hồng ngoại…), kết hợp Y học hiện đại với y học cổ truyền giúp nâng cao hiệu quả điều trị và hạn chế được các tác dụng không mong muốn </w:t>
      </w:r>
      <w:r>
        <w:rPr>
          <w:rFonts w:cs="Times New Roman"/>
          <w:szCs w:val="26"/>
        </w:rPr>
        <w:fldChar w:fldCharType="begin"/>
      </w:r>
      <w:r>
        <w:rPr>
          <w:rFonts w:cs="Times New Roman"/>
          <w:szCs w:val="26"/>
        </w:rPr>
        <w:instrText xml:space="preserve"> REF  Hoangbaochau2006 \h </w:instrText>
      </w:r>
      <w:r>
        <w:rPr>
          <w:rFonts w:cs="Times New Roman"/>
          <w:szCs w:val="26"/>
        </w:rPr>
        <w:fldChar w:fldCharType="separate"/>
      </w:r>
      <w:r>
        <w:rPr>
          <w:szCs w:val="26"/>
        </w:rPr>
        <w:t>[8]</w:t>
      </w:r>
      <w:r>
        <w:rPr>
          <w:rFonts w:cs="Times New Roman"/>
          <w:szCs w:val="26"/>
        </w:rPr>
        <w:fldChar w:fldCharType="end"/>
      </w:r>
      <w:r>
        <w:rPr>
          <w:rFonts w:cs="Times New Roman"/>
          <w:szCs w:val="26"/>
        </w:rPr>
        <w:t>,</w:t>
      </w:r>
      <w:r>
        <w:rPr>
          <w:rFonts w:cs="Times New Roman"/>
          <w:szCs w:val="26"/>
          <w:lang w:val="en-US"/>
        </w:rPr>
        <w:fldChar w:fldCharType="begin"/>
      </w:r>
      <w:r>
        <w:rPr>
          <w:rFonts w:cs="Times New Roman"/>
          <w:szCs w:val="26"/>
        </w:rPr>
        <w:instrText xml:space="preserve"> REF  baigiangyhcttap2 \h </w:instrText>
      </w:r>
      <w:r>
        <w:rPr>
          <w:rFonts w:cs="Times New Roman"/>
          <w:szCs w:val="26"/>
          <w:lang w:val="en-US"/>
        </w:rPr>
        <w:fldChar w:fldCharType="separate"/>
      </w:r>
      <w:r>
        <w:rPr>
          <w:szCs w:val="26"/>
        </w:rPr>
        <w:t>[9]</w:t>
      </w:r>
      <w:r>
        <w:rPr>
          <w:rFonts w:cs="Times New Roman"/>
          <w:szCs w:val="26"/>
          <w:lang w:val="en-US"/>
        </w:rPr>
        <w:fldChar w:fldCharType="end"/>
      </w:r>
      <w:r>
        <w:rPr>
          <w:rFonts w:cs="Times New Roman"/>
          <w:szCs w:val="26"/>
        </w:rPr>
        <w:t>.</w:t>
      </w:r>
    </w:p>
    <w:p>
      <w:pPr>
        <w:rPr>
          <w:rFonts w:cs="Times New Roman"/>
          <w:szCs w:val="26"/>
        </w:rPr>
      </w:pPr>
      <w:r>
        <w:rPr>
          <w:rFonts w:cs="Times New Roman"/>
          <w:szCs w:val="26"/>
        </w:rPr>
        <w:tab/>
      </w:r>
      <w:r>
        <w:rPr>
          <w:rFonts w:cs="Times New Roman"/>
          <w:szCs w:val="26"/>
        </w:rPr>
        <w:t xml:space="preserve">Với phương châm đó, Khoa Y học cổ truyền - Bệnh viện Đa khoa Hà Đông hàng năm đã tiếp nhận khám và điều trị cho hàng trăm bệnh nhân thoái hóa khớp gối với các biểu hiện khác nhau đạt được hiệu quả cao. Tuy nhiên, chưa có minh chứng khoa học nào mô tả nhưng đặc điểm chung của những bệnh nhân này đồng thời chứng minh hiệu quả khi kết hợp Y học hiện đại và y học cổ truyền trên bệnh nhân thoái hóa khớp gối đang điều trị tại khoa. Xuất phát từ thực tiễn đó, nhóm nghiên cứu tiến hành đề tài </w:t>
      </w:r>
      <w:r>
        <w:rPr>
          <w:rFonts w:cs="Times New Roman"/>
          <w:b/>
          <w:bCs/>
          <w:szCs w:val="26"/>
        </w:rPr>
        <w:t xml:space="preserve">“Khảo sát tình hình thoái hóa khớp gối năm 2021 và đánh giá kết quả điều trị thoái hóa khớp gối nguyên phát </w:t>
      </w:r>
      <w:r>
        <w:rPr>
          <w:rFonts w:cs="Times New Roman"/>
          <w:b/>
          <w:bCs/>
          <w:szCs w:val="26"/>
          <w:lang w:eastAsia="vi-VN"/>
        </w:rPr>
        <w:t>tại Bệnh viện đa khoa Hà Đông</w:t>
      </w:r>
      <w:r>
        <w:rPr>
          <w:rFonts w:cs="Times New Roman"/>
          <w:b/>
          <w:bCs/>
          <w:szCs w:val="26"/>
        </w:rPr>
        <w:t>”</w:t>
      </w:r>
      <w:r>
        <w:rPr>
          <w:rFonts w:cs="Times New Roman"/>
          <w:szCs w:val="26"/>
        </w:rPr>
        <w:t xml:space="preserve"> với mục tiêu:</w:t>
      </w:r>
    </w:p>
    <w:p>
      <w:pPr>
        <w:rPr>
          <w:rFonts w:cs="Times New Roman" w:eastAsiaTheme="majorEastAsia"/>
          <w:i/>
          <w:iCs/>
          <w:szCs w:val="26"/>
        </w:rPr>
      </w:pPr>
      <w:r>
        <w:rPr>
          <w:rFonts w:cs="Times New Roman" w:eastAsiaTheme="majorEastAsia"/>
          <w:szCs w:val="26"/>
        </w:rPr>
        <w:tab/>
      </w:r>
      <w:r>
        <w:rPr>
          <w:rFonts w:cs="Times New Roman" w:eastAsiaTheme="majorEastAsia"/>
          <w:i/>
          <w:iCs/>
          <w:szCs w:val="26"/>
        </w:rPr>
        <w:t>1. Khảo sát tình hình thoái hóa khớp gối năm 2021 tại Khoa Y học cổ truyền Bệnh viện Đa khoa Hà Đông</w:t>
      </w:r>
    </w:p>
    <w:p>
      <w:pPr>
        <w:rPr>
          <w:rFonts w:cs="Times New Roman" w:eastAsiaTheme="majorEastAsia"/>
          <w:i/>
          <w:iCs/>
          <w:szCs w:val="26"/>
        </w:rPr>
      </w:pPr>
      <w:r>
        <w:rPr>
          <w:rFonts w:cs="Times New Roman" w:eastAsiaTheme="majorEastAsia"/>
          <w:i/>
          <w:iCs/>
          <w:szCs w:val="26"/>
        </w:rPr>
        <w:tab/>
      </w:r>
      <w:r>
        <w:rPr>
          <w:rFonts w:cs="Times New Roman" w:eastAsiaTheme="majorEastAsia"/>
          <w:i/>
          <w:iCs/>
          <w:szCs w:val="26"/>
        </w:rPr>
        <w:t>2. Đánh giá kết quả điều trị thoái hóa khớp gối nguyên phát bằng đèn xông ngải cứu kết hợp bài thuốc Độc hoạt tang ký sinh và điên châm tại Khoa y học cổ truyền</w:t>
      </w:r>
      <w:r>
        <w:rPr>
          <w:rFonts w:hint="default" w:cs="Times New Roman" w:eastAsiaTheme="majorEastAsia"/>
          <w:i/>
          <w:iCs/>
          <w:szCs w:val="26"/>
          <w:lang w:val="en-US"/>
        </w:rPr>
        <w:t xml:space="preserve"> Bệnh viện Đa khoa Hà Đông</w:t>
      </w:r>
      <w:r>
        <w:rPr>
          <w:rFonts w:cs="Times New Roman" w:eastAsiaTheme="majorEastAsia"/>
          <w:i/>
          <w:iCs/>
          <w:szCs w:val="26"/>
        </w:rPr>
        <w:t xml:space="preserve"> năm 2022. </w:t>
      </w:r>
    </w:p>
    <w:p>
      <w:pPr>
        <w:rPr>
          <w:rFonts w:cs="Times New Roman" w:eastAsiaTheme="majorEastAsia"/>
          <w:i/>
          <w:iCs/>
          <w:szCs w:val="26"/>
        </w:rPr>
      </w:pPr>
    </w:p>
    <w:p>
      <w:pPr>
        <w:spacing w:after="160" w:line="259" w:lineRule="auto"/>
        <w:jc w:val="left"/>
        <w:rPr>
          <w:rFonts w:cs="Times New Roman"/>
          <w:szCs w:val="26"/>
        </w:rPr>
      </w:pPr>
      <w:r>
        <w:rPr>
          <w:rFonts w:cs="Times New Roman"/>
          <w:szCs w:val="26"/>
        </w:rPr>
        <w:br w:type="page"/>
      </w:r>
    </w:p>
    <w:p>
      <w:pPr>
        <w:pStyle w:val="2"/>
        <w:rPr>
          <w:rFonts w:ascii="Times New Roman" w:hAnsi="Times New Roman" w:cs="Times New Roman"/>
          <w:szCs w:val="26"/>
        </w:rPr>
      </w:pPr>
      <w:r>
        <w:rPr>
          <w:rFonts w:ascii="Times New Roman" w:hAnsi="Times New Roman" w:cs="Times New Roman"/>
          <w:szCs w:val="26"/>
        </w:rPr>
        <w:br w:type="textWrapping"/>
      </w:r>
      <w:bookmarkStart w:id="1" w:name="_Toc491257722"/>
      <w:bookmarkStart w:id="2" w:name="_Toc127829785"/>
      <w:r>
        <w:rPr>
          <w:rFonts w:ascii="Times New Roman" w:hAnsi="Times New Roman" w:cs="Times New Roman"/>
          <w:szCs w:val="26"/>
        </w:rPr>
        <w:t>TỔNG QUAN TÀI LIỆU</w:t>
      </w:r>
      <w:bookmarkEnd w:id="1"/>
      <w:bookmarkEnd w:id="2"/>
    </w:p>
    <w:p>
      <w:pPr>
        <w:rPr>
          <w:rFonts w:cs="Times New Roman"/>
          <w:szCs w:val="26"/>
        </w:rPr>
      </w:pPr>
    </w:p>
    <w:p>
      <w:pPr>
        <w:pStyle w:val="3"/>
        <w:rPr>
          <w:rFonts w:ascii="Times New Roman" w:hAnsi="Times New Roman" w:cs="Times New Roman"/>
        </w:rPr>
      </w:pPr>
      <w:bookmarkStart w:id="3" w:name="_Toc127829786"/>
      <w:r>
        <w:rPr>
          <w:rFonts w:ascii="Times New Roman" w:hAnsi="Times New Roman" w:cs="Times New Roman"/>
        </w:rPr>
        <w:t>GIẢI PHẪU VÀ CHỨC NĂNG KHỚP GỐI</w:t>
      </w:r>
      <w:bookmarkEnd w:id="3"/>
    </w:p>
    <w:p>
      <w:pPr>
        <w:rPr>
          <w:rFonts w:cs="Times New Roman"/>
          <w:szCs w:val="26"/>
        </w:rPr>
      </w:pPr>
      <w:r>
        <w:rPr>
          <w:rFonts w:cs="Times New Roman"/>
          <w:szCs w:val="26"/>
        </w:rPr>
        <w:tab/>
      </w:r>
      <w:r>
        <w:rPr>
          <w:rFonts w:cs="Times New Roman"/>
          <w:szCs w:val="26"/>
        </w:rPr>
        <w:t xml:space="preserve">Khớp gối là một khớp phức tạp gồm các thành phần: đầu dưới xương đùi, đầu trên xương chày, xương bánh chè, sụn khớp, hệ thống dây chằng và bao khớp. Khớp gối bao gồm khớp bản lề giữa xương đùi với xương chày và khớp phẳng giữa xương bánh chè với xương đùi </w:t>
      </w:r>
      <w:r>
        <w:rPr>
          <w:rFonts w:cs="Times New Roman"/>
          <w:szCs w:val="26"/>
        </w:rPr>
        <w:fldChar w:fldCharType="begin"/>
      </w:r>
      <w:r>
        <w:rPr>
          <w:rFonts w:cs="Times New Roman"/>
          <w:szCs w:val="26"/>
        </w:rPr>
        <w:instrText xml:space="preserve"> REF  giaiphaunguoi2016 \h </w:instrText>
      </w:r>
      <w:r>
        <w:rPr>
          <w:rFonts w:cs="Times New Roman"/>
          <w:szCs w:val="26"/>
        </w:rPr>
        <w:fldChar w:fldCharType="separate"/>
      </w:r>
      <w:r>
        <w:rPr>
          <w:szCs w:val="26"/>
        </w:rPr>
        <w:t>[10]</w:t>
      </w:r>
      <w:r>
        <w:rPr>
          <w:rFonts w:cs="Times New Roman"/>
          <w:szCs w:val="26"/>
        </w:rPr>
        <w:fldChar w:fldCharType="end"/>
      </w:r>
      <w:r>
        <w:rPr>
          <w:rFonts w:cs="Times New Roman"/>
          <w:szCs w:val="26"/>
        </w:rPr>
        <w:t>.</w:t>
      </w:r>
    </w:p>
    <w:p>
      <w:pPr>
        <w:jc w:val="center"/>
        <w:rPr>
          <w:rFonts w:cs="Times New Roman"/>
          <w:szCs w:val="26"/>
        </w:rPr>
      </w:pPr>
      <w:r>
        <w:rPr>
          <w:rFonts w:cs="Times New Roman"/>
          <w:szCs w:val="26"/>
          <w:lang w:val="en-US" w:eastAsia="zh-CN"/>
        </w:rPr>
        <w:drawing>
          <wp:inline distT="0" distB="0" distL="0" distR="0">
            <wp:extent cx="4398010" cy="3262630"/>
            <wp:effectExtent l="0" t="0" r="254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Lst>
                    </a:blip>
                    <a:stretch>
                      <a:fillRect/>
                    </a:stretch>
                  </pic:blipFill>
                  <pic:spPr>
                    <a:xfrm>
                      <a:off x="0" y="0"/>
                      <a:ext cx="4413214" cy="3274091"/>
                    </a:xfrm>
                    <a:prstGeom prst="rect">
                      <a:avLst/>
                    </a:prstGeom>
                  </pic:spPr>
                </pic:pic>
              </a:graphicData>
            </a:graphic>
          </wp:inline>
        </w:drawing>
      </w:r>
    </w:p>
    <w:p>
      <w:pPr>
        <w:pStyle w:val="10"/>
        <w:rPr>
          <w:rFonts w:cs="Times New Roman"/>
          <w:szCs w:val="26"/>
        </w:rPr>
      </w:pPr>
      <w:bookmarkStart w:id="4" w:name="_Toc127825354"/>
      <w:r>
        <w:rPr>
          <w:rFonts w:cs="Times New Roman"/>
          <w:szCs w:val="26"/>
        </w:rPr>
        <w:t xml:space="preserve">Hình </w:t>
      </w:r>
      <w:r>
        <w:rPr>
          <w:rFonts w:cs="Times New Roman"/>
          <w:szCs w:val="26"/>
        </w:rPr>
        <w:fldChar w:fldCharType="begin"/>
      </w:r>
      <w:r>
        <w:rPr>
          <w:rFonts w:cs="Times New Roman"/>
          <w:szCs w:val="26"/>
        </w:rPr>
        <w:instrText xml:space="preserve"> STYLEREF 1 \s </w:instrText>
      </w:r>
      <w:r>
        <w:rPr>
          <w:rFonts w:cs="Times New Roman"/>
          <w:szCs w:val="26"/>
        </w:rPr>
        <w:fldChar w:fldCharType="separate"/>
      </w:r>
      <w:r>
        <w:rPr>
          <w:rFonts w:cs="Times New Roman"/>
          <w:szCs w:val="26"/>
        </w:rPr>
        <w:t>1</w:t>
      </w:r>
      <w:r>
        <w:rPr>
          <w:rFonts w:cs="Times New Roman"/>
          <w:szCs w:val="26"/>
        </w:rPr>
        <w:fldChar w:fldCharType="end"/>
      </w:r>
      <w:r>
        <w:rPr>
          <w:rFonts w:cs="Times New Roman"/>
          <w:szCs w:val="26"/>
        </w:rPr>
        <w:t>.</w:t>
      </w:r>
      <w:r>
        <w:rPr>
          <w:rFonts w:cs="Times New Roman"/>
          <w:szCs w:val="26"/>
        </w:rPr>
        <w:fldChar w:fldCharType="begin"/>
      </w:r>
      <w:r>
        <w:rPr>
          <w:rFonts w:cs="Times New Roman"/>
          <w:szCs w:val="26"/>
        </w:rPr>
        <w:instrText xml:space="preserve"> SEQ Hình \* ARABIC \s 1 </w:instrText>
      </w:r>
      <w:r>
        <w:rPr>
          <w:rFonts w:cs="Times New Roman"/>
          <w:szCs w:val="26"/>
        </w:rPr>
        <w:fldChar w:fldCharType="separate"/>
      </w:r>
      <w:r>
        <w:rPr>
          <w:rFonts w:cs="Times New Roman"/>
          <w:szCs w:val="26"/>
        </w:rPr>
        <w:t>1</w:t>
      </w:r>
      <w:r>
        <w:rPr>
          <w:rFonts w:cs="Times New Roman"/>
          <w:szCs w:val="26"/>
        </w:rPr>
        <w:fldChar w:fldCharType="end"/>
      </w:r>
      <w:r>
        <w:rPr>
          <w:rFonts w:cs="Times New Roman"/>
          <w:szCs w:val="26"/>
        </w:rPr>
        <w:t xml:space="preserve">. Giải phẫu khớp gối </w:t>
      </w:r>
      <w:r>
        <w:rPr>
          <w:rFonts w:cs="Times New Roman"/>
          <w:szCs w:val="26"/>
        </w:rPr>
        <w:fldChar w:fldCharType="begin"/>
      </w:r>
      <w:r>
        <w:rPr>
          <w:rFonts w:cs="Times New Roman"/>
          <w:szCs w:val="26"/>
        </w:rPr>
        <w:instrText xml:space="preserve"> REF  giaiphaunguoi2016 \h </w:instrText>
      </w:r>
      <w:r>
        <w:rPr>
          <w:rFonts w:cs="Times New Roman"/>
          <w:szCs w:val="26"/>
        </w:rPr>
        <w:fldChar w:fldCharType="separate"/>
      </w:r>
      <w:r>
        <w:rPr>
          <w:szCs w:val="26"/>
        </w:rPr>
        <w:t>[10]</w:t>
      </w:r>
      <w:bookmarkEnd w:id="4"/>
      <w:r>
        <w:rPr>
          <w:rFonts w:cs="Times New Roman"/>
          <w:szCs w:val="26"/>
        </w:rPr>
        <w:fldChar w:fldCharType="end"/>
      </w:r>
    </w:p>
    <w:p>
      <w:pPr>
        <w:pStyle w:val="4"/>
        <w:rPr>
          <w:rFonts w:ascii="Times New Roman" w:hAnsi="Times New Roman" w:cs="Times New Roman"/>
          <w:color w:val="auto"/>
          <w:szCs w:val="26"/>
        </w:rPr>
      </w:pPr>
      <w:bookmarkStart w:id="5" w:name="_Toc127829787"/>
      <w:r>
        <w:rPr>
          <w:rFonts w:ascii="Times New Roman" w:hAnsi="Times New Roman" w:cs="Times New Roman"/>
          <w:color w:val="auto"/>
          <w:szCs w:val="26"/>
        </w:rPr>
        <w:t>Màng hoạt dịch</w:t>
      </w:r>
      <w:bookmarkEnd w:id="5"/>
    </w:p>
    <w:p>
      <w:pPr>
        <w:spacing w:before="60" w:after="60"/>
        <w:ind w:firstLine="720"/>
        <w:rPr>
          <w:rFonts w:cs="Times New Roman"/>
          <w:szCs w:val="26"/>
        </w:rPr>
      </w:pPr>
      <w:r>
        <w:rPr>
          <w:rFonts w:cs="Times New Roman"/>
          <w:szCs w:val="26"/>
        </w:rPr>
        <w:t xml:space="preserve">Màng hoạt dịch bao phủ toàn bộ mặt trong của khớp gối, có nhiệm vụ tiết ra dịch khớp. Dịch khớp có tác dụng bôi trơn ổ khớp, giảm ma sát khi cử động khớp, cung cấp dinh dưỡng cho sụn khớp </w:t>
      </w:r>
      <w:r>
        <w:rPr>
          <w:rFonts w:cs="Times New Roman"/>
          <w:szCs w:val="26"/>
        </w:rPr>
        <w:fldChar w:fldCharType="begin"/>
      </w:r>
      <w:r>
        <w:rPr>
          <w:rFonts w:cs="Times New Roman"/>
          <w:szCs w:val="26"/>
        </w:rPr>
        <w:instrText xml:space="preserve"> REF  giaiphaunguoi2016 \h </w:instrText>
      </w:r>
      <w:r>
        <w:rPr>
          <w:rFonts w:cs="Times New Roman"/>
          <w:szCs w:val="26"/>
        </w:rPr>
        <w:fldChar w:fldCharType="separate"/>
      </w:r>
      <w:r>
        <w:rPr>
          <w:szCs w:val="26"/>
        </w:rPr>
        <w:t>[10]</w:t>
      </w:r>
      <w:r>
        <w:rPr>
          <w:rFonts w:cs="Times New Roman"/>
          <w:szCs w:val="26"/>
        </w:rPr>
        <w:fldChar w:fldCharType="end"/>
      </w:r>
      <w:r>
        <w:rPr>
          <w:rFonts w:cs="Times New Roman"/>
          <w:szCs w:val="26"/>
        </w:rPr>
        <w:t>,</w:t>
      </w:r>
      <w:r>
        <w:rPr>
          <w:rFonts w:cs="Times New Roman"/>
          <w:szCs w:val="26"/>
        </w:rPr>
        <w:fldChar w:fldCharType="begin"/>
      </w:r>
      <w:r>
        <w:rPr>
          <w:rFonts w:cs="Times New Roman"/>
          <w:szCs w:val="26"/>
        </w:rPr>
        <w:instrText xml:space="preserve"> REF  Sandell2001 \h </w:instrText>
      </w:r>
      <w:r>
        <w:rPr>
          <w:rFonts w:cs="Times New Roman"/>
          <w:szCs w:val="26"/>
        </w:rPr>
        <w:fldChar w:fldCharType="separate"/>
      </w:r>
      <w:r>
        <w:rPr>
          <w:szCs w:val="26"/>
        </w:rPr>
        <w:t>[11]</w:t>
      </w:r>
      <w:r>
        <w:rPr>
          <w:rFonts w:cs="Times New Roman"/>
          <w:szCs w:val="26"/>
        </w:rPr>
        <w:fldChar w:fldCharType="end"/>
      </w:r>
      <w:r>
        <w:rPr>
          <w:rFonts w:cs="Times New Roman"/>
          <w:szCs w:val="26"/>
        </w:rPr>
        <w:t>.</w:t>
      </w:r>
    </w:p>
    <w:p>
      <w:pPr>
        <w:pStyle w:val="4"/>
        <w:rPr>
          <w:rFonts w:ascii="Times New Roman" w:hAnsi="Times New Roman" w:cs="Times New Roman"/>
          <w:color w:val="auto"/>
          <w:szCs w:val="26"/>
        </w:rPr>
      </w:pPr>
      <w:bookmarkStart w:id="6" w:name="_Toc69471343"/>
      <w:bookmarkStart w:id="7" w:name="_Toc127829788"/>
      <w:r>
        <w:rPr>
          <w:rFonts w:ascii="Times New Roman" w:hAnsi="Times New Roman" w:cs="Times New Roman"/>
          <w:color w:val="auto"/>
          <w:szCs w:val="26"/>
        </w:rPr>
        <w:t>Cấu tạo và thành phần chính của sụn khớp gối</w:t>
      </w:r>
      <w:bookmarkEnd w:id="6"/>
      <w:bookmarkEnd w:id="7"/>
    </w:p>
    <w:p>
      <w:pPr>
        <w:spacing w:before="60" w:after="60"/>
        <w:ind w:firstLine="720"/>
        <w:rPr>
          <w:rFonts w:cs="Times New Roman"/>
          <w:szCs w:val="26"/>
        </w:rPr>
      </w:pPr>
      <w:r>
        <w:rPr>
          <w:rFonts w:cs="Times New Roman"/>
          <w:szCs w:val="26"/>
        </w:rPr>
        <w:t xml:space="preserve">Cấu tạo sụn khớp sụn khớp bình thường dày khoảng 4 - 6 mm, có tính chịu lực và đàn hồi cao. Sụn khớp bao bọc các đầu xương, đáp ứng chức năng sinh lý là bảo vệ đầu xương và dàn đều sức chịu lực lên toàn bộ bề mặt khớp </w:t>
      </w:r>
      <w:r>
        <w:rPr>
          <w:rFonts w:cs="Times New Roman"/>
          <w:szCs w:val="26"/>
        </w:rPr>
        <w:fldChar w:fldCharType="begin"/>
      </w:r>
      <w:r>
        <w:rPr>
          <w:rFonts w:cs="Times New Roman"/>
          <w:szCs w:val="26"/>
        </w:rPr>
        <w:instrText xml:space="preserve"> REF  nguyenvanhuy2004 \h </w:instrText>
      </w:r>
      <w:r>
        <w:rPr>
          <w:rFonts w:cs="Times New Roman"/>
          <w:szCs w:val="26"/>
        </w:rPr>
        <w:fldChar w:fldCharType="separate"/>
      </w:r>
      <w:r>
        <w:rPr>
          <w:szCs w:val="26"/>
        </w:rPr>
        <w:t>[12]</w:t>
      </w:r>
      <w:r>
        <w:rPr>
          <w:rFonts w:cs="Times New Roman"/>
          <w:szCs w:val="26"/>
        </w:rPr>
        <w:fldChar w:fldCharType="end"/>
      </w:r>
      <w:r>
        <w:rPr>
          <w:rFonts w:cs="Times New Roman"/>
          <w:szCs w:val="26"/>
        </w:rPr>
        <w:t xml:space="preserve">. Thành phần chính của sụn khớp bao gồm chất căn bản và các tế bào sụn. Tế bào sụn có chức năng tổng hợp chất căn bản. Tế bào chứa nhiều proteoglycan, fibrin, sợi collagen. Các tế bào sụn sống trong môi trường kỵ khí. Tế bào sụn ở người trưởng thành nếu bị phá hủy chúng sẽ không thay thế </w:t>
      </w:r>
      <w:r>
        <w:rPr>
          <w:rFonts w:cs="Times New Roman"/>
          <w:szCs w:val="26"/>
        </w:rPr>
        <w:fldChar w:fldCharType="begin"/>
      </w:r>
      <w:r>
        <w:rPr>
          <w:rFonts w:cs="Times New Roman"/>
          <w:szCs w:val="26"/>
        </w:rPr>
        <w:instrText xml:space="preserve"> REF  Howell1998 \h </w:instrText>
      </w:r>
      <w:r>
        <w:rPr>
          <w:rFonts w:cs="Times New Roman"/>
          <w:szCs w:val="26"/>
        </w:rPr>
        <w:fldChar w:fldCharType="separate"/>
      </w:r>
      <w:r>
        <w:rPr>
          <w:szCs w:val="26"/>
        </w:rPr>
        <w:t>[13]</w:t>
      </w:r>
      <w:r>
        <w:rPr>
          <w:rFonts w:cs="Times New Roman"/>
          <w:szCs w:val="26"/>
        </w:rPr>
        <w:fldChar w:fldCharType="end"/>
      </w:r>
      <w:r>
        <w:rPr>
          <w:rFonts w:cs="Times New Roman"/>
          <w:szCs w:val="26"/>
        </w:rPr>
        <w:t xml:space="preserve">. Chất căn bản của sụn có 3 thành phần trong đó nước chiếm 80%, các sợi collagen và proteoglycan chiếm 5-10% </w:t>
      </w:r>
      <w:r>
        <w:rPr>
          <w:rFonts w:cs="Times New Roman"/>
          <w:szCs w:val="26"/>
        </w:rPr>
        <w:fldChar w:fldCharType="begin"/>
      </w:r>
      <w:r>
        <w:rPr>
          <w:rFonts w:cs="Times New Roman"/>
          <w:szCs w:val="26"/>
        </w:rPr>
        <w:instrText xml:space="preserve"> REF  giaiphaunguoi2016 \h </w:instrText>
      </w:r>
      <w:r>
        <w:rPr>
          <w:rFonts w:cs="Times New Roman"/>
          <w:szCs w:val="26"/>
        </w:rPr>
        <w:fldChar w:fldCharType="separate"/>
      </w:r>
      <w:r>
        <w:rPr>
          <w:szCs w:val="26"/>
        </w:rPr>
        <w:t>[10]</w:t>
      </w:r>
      <w:r>
        <w:rPr>
          <w:rFonts w:cs="Times New Roman"/>
          <w:szCs w:val="26"/>
        </w:rPr>
        <w:fldChar w:fldCharType="end"/>
      </w:r>
      <w:r>
        <w:rPr>
          <w:rFonts w:cs="Times New Roman"/>
          <w:szCs w:val="26"/>
        </w:rPr>
        <w:t>,</w:t>
      </w:r>
      <w:r>
        <w:rPr>
          <w:rFonts w:cs="Times New Roman"/>
          <w:szCs w:val="26"/>
        </w:rPr>
        <w:fldChar w:fldCharType="begin"/>
      </w:r>
      <w:r>
        <w:rPr>
          <w:rFonts w:cs="Times New Roman"/>
          <w:szCs w:val="26"/>
        </w:rPr>
        <w:instrText xml:space="preserve"> REF  Howell1998 \h </w:instrText>
      </w:r>
      <w:r>
        <w:rPr>
          <w:rFonts w:cs="Times New Roman"/>
          <w:szCs w:val="26"/>
        </w:rPr>
        <w:fldChar w:fldCharType="separate"/>
      </w:r>
      <w:r>
        <w:rPr>
          <w:szCs w:val="26"/>
        </w:rPr>
        <w:t>[13]</w:t>
      </w:r>
      <w:r>
        <w:rPr>
          <w:rFonts w:cs="Times New Roman"/>
          <w:szCs w:val="26"/>
        </w:rPr>
        <w:fldChar w:fldCharType="end"/>
      </w:r>
      <w:r>
        <w:rPr>
          <w:rFonts w:cs="Times New Roman"/>
          <w:szCs w:val="26"/>
        </w:rPr>
        <w:t>.</w:t>
      </w:r>
    </w:p>
    <w:p>
      <w:pPr>
        <w:pStyle w:val="4"/>
        <w:rPr>
          <w:rFonts w:ascii="Times New Roman" w:hAnsi="Times New Roman" w:cs="Times New Roman"/>
          <w:color w:val="auto"/>
          <w:szCs w:val="26"/>
        </w:rPr>
      </w:pPr>
      <w:bookmarkStart w:id="8" w:name="_Toc69471344"/>
      <w:bookmarkStart w:id="9" w:name="_Toc127829789"/>
      <w:r>
        <w:rPr>
          <w:rFonts w:ascii="Times New Roman" w:hAnsi="Times New Roman" w:cs="Times New Roman"/>
          <w:color w:val="auto"/>
          <w:szCs w:val="26"/>
        </w:rPr>
        <w:t>Chức năng khớp gối</w:t>
      </w:r>
      <w:bookmarkEnd w:id="8"/>
      <w:bookmarkEnd w:id="9"/>
    </w:p>
    <w:p>
      <w:pPr>
        <w:spacing w:before="60" w:after="60"/>
        <w:ind w:firstLine="720"/>
        <w:rPr>
          <w:rFonts w:cs="Times New Roman"/>
          <w:szCs w:val="26"/>
        </w:rPr>
      </w:pPr>
      <w:r>
        <w:rPr>
          <w:rFonts w:cs="Times New Roman"/>
          <w:szCs w:val="26"/>
        </w:rPr>
        <w:t xml:space="preserve">Chức năng chính của khớp gối là chịu sức nặng của cơ thể ở tư thế thẳng và quy định sự chuyển động của cẳng chân. Động tác của khớp gối rất linh hoạt, trong đó động tác chủ yếu là gấp và duỗi, khớp gối gấp 135 – 140 độ, duỗi 0 độ </w:t>
      </w:r>
      <w:r>
        <w:rPr>
          <w:rFonts w:cs="Times New Roman"/>
          <w:szCs w:val="26"/>
        </w:rPr>
        <w:fldChar w:fldCharType="begin"/>
      </w:r>
      <w:r>
        <w:rPr>
          <w:rFonts w:cs="Times New Roman"/>
          <w:szCs w:val="26"/>
        </w:rPr>
        <w:instrText xml:space="preserve"> REF  nguyenvanhuy2004 \h </w:instrText>
      </w:r>
      <w:r>
        <w:rPr>
          <w:rFonts w:cs="Times New Roman"/>
          <w:szCs w:val="26"/>
        </w:rPr>
        <w:fldChar w:fldCharType="separate"/>
      </w:r>
      <w:r>
        <w:rPr>
          <w:szCs w:val="26"/>
        </w:rPr>
        <w:t>[12]</w:t>
      </w:r>
      <w:r>
        <w:rPr>
          <w:rFonts w:cs="Times New Roman"/>
          <w:szCs w:val="26"/>
        </w:rPr>
        <w:fldChar w:fldCharType="end"/>
      </w:r>
      <w:r>
        <w:rPr>
          <w:rFonts w:cs="Times New Roman"/>
          <w:szCs w:val="26"/>
        </w:rPr>
        <w:t>,</w:t>
      </w:r>
      <w:r>
        <w:rPr>
          <w:rFonts w:cs="Times New Roman"/>
          <w:szCs w:val="26"/>
        </w:rPr>
        <w:fldChar w:fldCharType="begin"/>
      </w:r>
      <w:r>
        <w:rPr>
          <w:rFonts w:cs="Times New Roman"/>
          <w:szCs w:val="26"/>
        </w:rPr>
        <w:instrText xml:space="preserve"> REF  tranngocan2004 \h </w:instrText>
      </w:r>
      <w:r>
        <w:rPr>
          <w:rFonts w:cs="Times New Roman"/>
          <w:szCs w:val="26"/>
        </w:rPr>
        <w:fldChar w:fldCharType="separate"/>
      </w:r>
      <w:r>
        <w:rPr>
          <w:szCs w:val="26"/>
        </w:rPr>
        <w:t>[14]</w:t>
      </w:r>
      <w:r>
        <w:rPr>
          <w:rFonts w:cs="Times New Roman"/>
          <w:szCs w:val="26"/>
        </w:rPr>
        <w:fldChar w:fldCharType="end"/>
      </w:r>
      <w:r>
        <w:rPr>
          <w:rFonts w:cs="Times New Roman"/>
          <w:szCs w:val="26"/>
        </w:rPr>
        <w:t>.</w:t>
      </w:r>
    </w:p>
    <w:p>
      <w:pPr>
        <w:pStyle w:val="3"/>
        <w:rPr>
          <w:rFonts w:ascii="Times New Roman" w:hAnsi="Times New Roman" w:cs="Times New Roman"/>
        </w:rPr>
      </w:pPr>
      <w:bookmarkStart w:id="10" w:name="_Toc127829790"/>
      <w:r>
        <w:rPr>
          <w:rFonts w:ascii="Times New Roman" w:hAnsi="Times New Roman" w:cs="Times New Roman"/>
        </w:rPr>
        <w:t>THOÁI HÓA KHỚP GỐI THEO Y HỌC HIỆN ĐẠI</w:t>
      </w:r>
      <w:bookmarkEnd w:id="10"/>
    </w:p>
    <w:p>
      <w:pPr>
        <w:pStyle w:val="4"/>
        <w:rPr>
          <w:rFonts w:ascii="Times New Roman" w:hAnsi="Times New Roman" w:cs="Times New Roman"/>
          <w:color w:val="auto"/>
          <w:szCs w:val="26"/>
        </w:rPr>
      </w:pPr>
      <w:bookmarkStart w:id="11" w:name="_Toc127829791"/>
      <w:r>
        <w:rPr>
          <w:rFonts w:ascii="Times New Roman" w:hAnsi="Times New Roman" w:cs="Times New Roman"/>
          <w:color w:val="auto"/>
          <w:szCs w:val="26"/>
        </w:rPr>
        <w:t>Định nghĩa</w:t>
      </w:r>
      <w:bookmarkEnd w:id="11"/>
    </w:p>
    <w:p>
      <w:pPr>
        <w:rPr>
          <w:rFonts w:cs="Times New Roman"/>
          <w:szCs w:val="26"/>
        </w:rPr>
      </w:pPr>
      <w:r>
        <w:rPr>
          <w:rFonts w:cs="Times New Roman"/>
          <w:szCs w:val="26"/>
        </w:rPr>
        <w:tab/>
      </w:r>
      <w:r>
        <w:rPr>
          <w:rFonts w:cs="Times New Roman"/>
          <w:szCs w:val="26"/>
        </w:rPr>
        <w:t xml:space="preserve">Thoái hóa khớp gối là hậu quả của quá trình cơ học và sinh học làm mất cân bằng giữa tổng hợp và huỷ hoại của sụn và xương dưới sụn. Sự mất cân bằng này có thể được bắt đầu bởi nhiều yếu tố: di truyền, phát triển, chuyển hoá và chấn thương, biểu hiện cuối cùng của thoái hóa khớp gối là các thay đổi hình thái, sinh hoá, phân tử và cơ sinh học của tế bào và chất cơ bản của sụn dẫn đến nhuyễn hoá, nứt loét và mất sụn khớp, xơ hoá xương dưới sụn, tạo gai xương và hốc xương dưới sụn </w:t>
      </w:r>
      <w:r>
        <w:rPr>
          <w:rFonts w:cs="Times New Roman"/>
          <w:szCs w:val="26"/>
        </w:rPr>
        <w:fldChar w:fldCharType="begin"/>
      </w:r>
      <w:r>
        <w:rPr>
          <w:rFonts w:cs="Times New Roman"/>
          <w:szCs w:val="26"/>
        </w:rPr>
        <w:instrText xml:space="preserve"> REF  tranngocan2004 \h </w:instrText>
      </w:r>
      <w:r>
        <w:rPr>
          <w:rFonts w:cs="Times New Roman"/>
          <w:szCs w:val="26"/>
        </w:rPr>
        <w:fldChar w:fldCharType="separate"/>
      </w:r>
      <w:r>
        <w:rPr>
          <w:szCs w:val="26"/>
        </w:rPr>
        <w:t>[14]</w:t>
      </w:r>
      <w:r>
        <w:rPr>
          <w:rFonts w:cs="Times New Roman"/>
          <w:szCs w:val="26"/>
        </w:rPr>
        <w:fldChar w:fldCharType="end"/>
      </w:r>
      <w:r>
        <w:rPr>
          <w:rFonts w:cs="Times New Roman"/>
          <w:szCs w:val="26"/>
        </w:rPr>
        <w:t>,</w:t>
      </w:r>
      <w:r>
        <w:rPr>
          <w:rFonts w:cs="Times New Roman"/>
          <w:szCs w:val="26"/>
          <w:lang w:val="en-US"/>
        </w:rPr>
        <w:fldChar w:fldCharType="begin"/>
      </w:r>
      <w:r>
        <w:rPr>
          <w:rFonts w:cs="Times New Roman"/>
          <w:szCs w:val="26"/>
        </w:rPr>
        <w:instrText xml:space="preserve"> REF  huongdanchandoandieutribenhcxk2016 \h </w:instrText>
      </w:r>
      <w:r>
        <w:rPr>
          <w:rFonts w:cs="Times New Roman"/>
          <w:szCs w:val="26"/>
          <w:lang w:val="en-US"/>
        </w:rPr>
        <w:fldChar w:fldCharType="separate"/>
      </w:r>
      <w:r>
        <w:rPr>
          <w:szCs w:val="26"/>
        </w:rPr>
        <w:t>[15]</w:t>
      </w:r>
      <w:r>
        <w:rPr>
          <w:rFonts w:cs="Times New Roman"/>
          <w:szCs w:val="26"/>
          <w:lang w:val="en-US"/>
        </w:rPr>
        <w:fldChar w:fldCharType="end"/>
      </w:r>
      <w:r>
        <w:rPr>
          <w:rFonts w:cs="Times New Roman"/>
          <w:szCs w:val="26"/>
        </w:rPr>
        <w:t>.</w:t>
      </w:r>
    </w:p>
    <w:p>
      <w:pPr>
        <w:pStyle w:val="4"/>
        <w:rPr>
          <w:rFonts w:ascii="Times New Roman" w:hAnsi="Times New Roman" w:cs="Times New Roman"/>
          <w:color w:val="auto"/>
          <w:szCs w:val="26"/>
        </w:rPr>
      </w:pPr>
      <w:bookmarkStart w:id="12" w:name="_Toc127829792"/>
      <w:r>
        <w:rPr>
          <w:rFonts w:ascii="Times New Roman" w:hAnsi="Times New Roman" w:cs="Times New Roman"/>
          <w:color w:val="auto"/>
          <w:szCs w:val="26"/>
        </w:rPr>
        <w:t>Nguyên nhân, yếu tố nguy cơ và cơ chế bệnh sinh thoái hóa khớp gối</w:t>
      </w:r>
      <w:bookmarkEnd w:id="12"/>
    </w:p>
    <w:p>
      <w:pPr>
        <w:rPr>
          <w:rFonts w:cs="Times New Roman"/>
          <w:b/>
          <w:bCs/>
          <w:i/>
          <w:iCs/>
          <w:szCs w:val="26"/>
        </w:rPr>
      </w:pPr>
      <w:bookmarkStart w:id="13" w:name="_Toc69471347"/>
      <w:r>
        <w:rPr>
          <w:rFonts w:cs="Times New Roman"/>
          <w:b/>
          <w:bCs/>
          <w:i/>
          <w:iCs/>
          <w:szCs w:val="26"/>
        </w:rPr>
        <w:t>a) Nguyên nhân</w:t>
      </w:r>
      <w:bookmarkEnd w:id="13"/>
    </w:p>
    <w:p>
      <w:pPr>
        <w:rPr>
          <w:rFonts w:cs="Times New Roman"/>
          <w:szCs w:val="26"/>
        </w:rPr>
      </w:pPr>
      <w:bookmarkStart w:id="14" w:name="_Toc69258273"/>
      <w:bookmarkStart w:id="15" w:name="_Toc68078704"/>
      <w:r>
        <w:rPr>
          <w:rFonts w:cs="Times New Roman"/>
          <w:szCs w:val="26"/>
        </w:rPr>
        <w:tab/>
      </w:r>
      <w:r>
        <w:rPr>
          <w:rFonts w:cs="Times New Roman"/>
          <w:szCs w:val="26"/>
        </w:rPr>
        <w:t>Tổn thương cơ bản trong thoái hóa khớp gối xảy ra ở sụn khớp. Có 2 giả thuyết được đưa ra:</w:t>
      </w:r>
      <w:bookmarkEnd w:id="14"/>
      <w:bookmarkEnd w:id="15"/>
    </w:p>
    <w:p>
      <w:pPr>
        <w:rPr>
          <w:rFonts w:cs="Times New Roman"/>
          <w:szCs w:val="26"/>
        </w:rPr>
      </w:pPr>
      <w:bookmarkStart w:id="16" w:name="_Toc69258274"/>
      <w:bookmarkStart w:id="17" w:name="_Toc68078705"/>
      <w:r>
        <w:rPr>
          <w:rFonts w:cs="Times New Roman"/>
          <w:i/>
          <w:iCs/>
          <w:szCs w:val="26"/>
        </w:rPr>
        <w:t>- Thuyết cơ học</w:t>
      </w:r>
      <w:r>
        <w:rPr>
          <w:rFonts w:cs="Times New Roman"/>
          <w:szCs w:val="26"/>
        </w:rPr>
        <w:t>: dưới ảnh hưởng của các tấn công cơ học, các vi chấn thương gây suy yếu các đám collagen tổn hại các chấtproteoglycan (PG) trong tổ chức của sụn khớp.</w:t>
      </w:r>
      <w:bookmarkEnd w:id="16"/>
      <w:bookmarkEnd w:id="17"/>
    </w:p>
    <w:p>
      <w:pPr>
        <w:rPr>
          <w:rFonts w:cs="Times New Roman"/>
          <w:szCs w:val="26"/>
        </w:rPr>
      </w:pPr>
      <w:bookmarkStart w:id="18" w:name="_Toc68078706"/>
      <w:bookmarkStart w:id="19" w:name="_Toc69258275"/>
      <w:r>
        <w:rPr>
          <w:rFonts w:cs="Times New Roman"/>
          <w:szCs w:val="26"/>
        </w:rPr>
        <w:t xml:space="preserve">- </w:t>
      </w:r>
      <w:r>
        <w:rPr>
          <w:rFonts w:cs="Times New Roman"/>
          <w:i/>
          <w:iCs/>
          <w:szCs w:val="26"/>
        </w:rPr>
        <w:t>Thuyết tế bào:</w:t>
      </w:r>
      <w:r>
        <w:rPr>
          <w:rFonts w:cs="Times New Roman"/>
          <w:szCs w:val="26"/>
        </w:rPr>
        <w:t xml:space="preserve"> các tế bào sụn bị cứng lại do tăng áp lực, giảiphóng các enzym tiêu protein, những enzym này làm hủy hoại dần các chất cơ bản trong tổ chức sụn, là nguyên nhân dẫn tới thoái hóa khớp</w:t>
      </w:r>
      <w:bookmarkEnd w:id="18"/>
      <w:bookmarkEnd w:id="19"/>
      <w:r>
        <w:rPr>
          <w:rFonts w:cs="Times New Roman"/>
          <w:szCs w:val="26"/>
        </w:rPr>
        <w:t xml:space="preserve"> </w:t>
      </w:r>
      <w:r>
        <w:rPr>
          <w:rFonts w:cs="Times New Roman"/>
          <w:szCs w:val="26"/>
          <w:lang w:val="en-US"/>
        </w:rPr>
        <w:fldChar w:fldCharType="begin"/>
      </w:r>
      <w:r>
        <w:rPr>
          <w:rFonts w:cs="Times New Roman"/>
          <w:szCs w:val="26"/>
        </w:rPr>
        <w:instrText xml:space="preserve"> REF  huongdanchandoandieutribenhcxk2016 \h </w:instrText>
      </w:r>
      <w:r>
        <w:rPr>
          <w:rFonts w:cs="Times New Roman"/>
          <w:szCs w:val="26"/>
          <w:lang w:val="en-US"/>
        </w:rPr>
        <w:fldChar w:fldCharType="separate"/>
      </w:r>
      <w:r>
        <w:rPr>
          <w:szCs w:val="26"/>
        </w:rPr>
        <w:t>[15]</w:t>
      </w:r>
      <w:r>
        <w:rPr>
          <w:rFonts w:cs="Times New Roman"/>
          <w:szCs w:val="26"/>
          <w:lang w:val="en-US"/>
        </w:rPr>
        <w:fldChar w:fldCharType="end"/>
      </w:r>
      <w:r>
        <w:rPr>
          <w:rFonts w:cs="Times New Roman"/>
          <w:szCs w:val="26"/>
        </w:rPr>
        <w:t>,</w:t>
      </w:r>
      <w:r>
        <w:rPr>
          <w:rFonts w:cs="Times New Roman"/>
          <w:szCs w:val="26"/>
        </w:rPr>
        <w:fldChar w:fldCharType="begin"/>
      </w:r>
      <w:r>
        <w:rPr>
          <w:rFonts w:cs="Times New Roman"/>
          <w:szCs w:val="26"/>
        </w:rPr>
        <w:instrText xml:space="preserve"> REF  DHayashi2015 \h </w:instrText>
      </w:r>
      <w:r>
        <w:rPr>
          <w:rFonts w:cs="Times New Roman"/>
          <w:szCs w:val="26"/>
        </w:rPr>
        <w:fldChar w:fldCharType="separate"/>
      </w:r>
      <w:r>
        <w:rPr>
          <w:szCs w:val="26"/>
        </w:rPr>
        <w:t>[16]</w:t>
      </w:r>
      <w:r>
        <w:rPr>
          <w:rFonts w:cs="Times New Roman"/>
          <w:szCs w:val="26"/>
        </w:rPr>
        <w:fldChar w:fldCharType="end"/>
      </w:r>
      <w:r>
        <w:rPr>
          <w:rFonts w:cs="Times New Roman"/>
          <w:szCs w:val="26"/>
        </w:rPr>
        <w:t>.</w:t>
      </w:r>
    </w:p>
    <w:p>
      <w:pPr>
        <w:rPr>
          <w:rFonts w:eastAsia="Times New Roman" w:cs="Times New Roman"/>
          <w:b/>
          <w:bCs/>
          <w:i/>
          <w:szCs w:val="26"/>
        </w:rPr>
      </w:pPr>
      <w:bookmarkStart w:id="20" w:name="_Toc85125520"/>
      <w:bookmarkStart w:id="21" w:name="_Toc69471349"/>
      <w:r>
        <w:rPr>
          <w:rFonts w:eastAsia="Times New Roman" w:cs="Times New Roman"/>
          <w:b/>
          <w:bCs/>
          <w:i/>
          <w:szCs w:val="26"/>
        </w:rPr>
        <w:t>b) Phân loại</w:t>
      </w:r>
      <w:bookmarkEnd w:id="20"/>
      <w:bookmarkEnd w:id="21"/>
    </w:p>
    <w:p>
      <w:pPr>
        <w:rPr>
          <w:rFonts w:cs="Times New Roman"/>
          <w:szCs w:val="26"/>
        </w:rPr>
      </w:pPr>
      <w:r>
        <w:rPr>
          <w:rFonts w:cs="Times New Roman"/>
          <w:szCs w:val="26"/>
        </w:rPr>
        <w:tab/>
      </w:r>
      <w:r>
        <w:rPr>
          <w:rFonts w:cs="Times New Roman"/>
          <w:szCs w:val="26"/>
        </w:rPr>
        <w:t xml:space="preserve">Theo nguyên nhân chia hai loại: thoái hóa khớp nguyên phát và thứ phát. </w:t>
      </w:r>
    </w:p>
    <w:p>
      <w:pPr>
        <w:rPr>
          <w:rFonts w:cs="Times New Roman"/>
          <w:szCs w:val="26"/>
        </w:rPr>
      </w:pPr>
      <w:r>
        <w:rPr>
          <w:rFonts w:cs="Times New Roman"/>
          <w:bCs/>
          <w:i/>
          <w:szCs w:val="26"/>
        </w:rPr>
        <w:t>- Thoái hoá khớp gối nguyên phát:</w:t>
      </w:r>
      <w:r>
        <w:rPr>
          <w:rFonts w:cs="Times New Roman"/>
          <w:b/>
          <w:i/>
          <w:szCs w:val="26"/>
        </w:rPr>
        <w:t xml:space="preserve"> </w:t>
      </w:r>
      <w:r>
        <w:rPr>
          <w:rFonts w:cs="Times New Roman"/>
          <w:szCs w:val="26"/>
        </w:rPr>
        <w:t xml:space="preserve">Là nguyên nhân chính, xuất hiện muộn, thường ở người sau 60 tuổi, có thể ở một hoặc nhiều khớp, tiến triển chậm. Ngoài ra có thể có yếu tố di truyền, yếu tố nội tiết và chuyển hoá (mãn kinh, đái tháo đường...) có thể gia tăng tình trạng thoái hóa. </w:t>
      </w:r>
    </w:p>
    <w:p>
      <w:pPr>
        <w:rPr>
          <w:rFonts w:cs="Times New Roman"/>
          <w:szCs w:val="26"/>
        </w:rPr>
      </w:pPr>
      <w:r>
        <w:rPr>
          <w:rFonts w:cs="Times New Roman"/>
          <w:bCs/>
          <w:i/>
          <w:szCs w:val="26"/>
        </w:rPr>
        <w:t>- Thoái hoá khớp gối thứ phát:</w:t>
      </w:r>
      <w:r>
        <w:rPr>
          <w:rFonts w:cs="Times New Roman"/>
          <w:b/>
          <w:i/>
          <w:szCs w:val="26"/>
        </w:rPr>
        <w:t xml:space="preserve"> </w:t>
      </w:r>
      <w:r>
        <w:rPr>
          <w:rFonts w:cs="Times New Roman"/>
          <w:szCs w:val="26"/>
        </w:rPr>
        <w:t xml:space="preserve">Bệnh gặp ở mọi lứa tuổi, nguyên nhân có thể do sau các chấn thương khiến trục khớp thay đổi (gãy xương khớp, can lệch...); các bất thường trục khớp gối bẩm sinh: khớp gối quay ra ngoài (genu valgum); khớp gối quay vào trong (genu varum); khớp gối quá duỗi (genu recurvatum...) hoặc sau các tổn thương viêm khác tại khớp gối (viêm khớp dạng thấp, viêm cột sống dính khớp, lao khớp, viêm mủ, bệnh gút, chảy máu trong khớp - bệnh Hemophilie…) </w:t>
      </w:r>
      <w:r>
        <w:rPr>
          <w:rFonts w:cs="Times New Roman"/>
          <w:szCs w:val="26"/>
          <w:lang w:val="en-US"/>
        </w:rPr>
        <w:fldChar w:fldCharType="begin"/>
      </w:r>
      <w:r>
        <w:rPr>
          <w:rFonts w:cs="Times New Roman"/>
          <w:szCs w:val="26"/>
        </w:rPr>
        <w:instrText xml:space="preserve"> REF  huongdanchandoandieutribenhcxk2016 \h </w:instrText>
      </w:r>
      <w:r>
        <w:rPr>
          <w:rFonts w:cs="Times New Roman"/>
          <w:szCs w:val="26"/>
          <w:lang w:val="en-US"/>
        </w:rPr>
        <w:fldChar w:fldCharType="separate"/>
      </w:r>
      <w:r>
        <w:rPr>
          <w:szCs w:val="26"/>
          <w:lang w:val="en-US"/>
        </w:rPr>
        <w:t>[15]</w:t>
      </w:r>
      <w:r>
        <w:rPr>
          <w:rFonts w:cs="Times New Roman"/>
          <w:szCs w:val="26"/>
          <w:lang w:val="en-US"/>
        </w:rPr>
        <w:fldChar w:fldCharType="end"/>
      </w:r>
      <w:r>
        <w:rPr>
          <w:rFonts w:cs="Times New Roman"/>
          <w:szCs w:val="26"/>
          <w:lang w:val="en-US"/>
        </w:rPr>
        <w:t>,</w:t>
      </w:r>
      <w:r>
        <w:rPr>
          <w:rFonts w:cs="Times New Roman"/>
          <w:szCs w:val="26"/>
          <w:lang w:val="en-US"/>
        </w:rPr>
        <w:fldChar w:fldCharType="begin"/>
      </w:r>
      <w:r>
        <w:rPr>
          <w:rFonts w:cs="Times New Roman"/>
          <w:szCs w:val="26"/>
          <w:lang w:val="en-US"/>
        </w:rPr>
        <w:instrText xml:space="preserve"> REF  nguyenthingoclan2011 \h </w:instrText>
      </w:r>
      <w:r>
        <w:rPr>
          <w:rFonts w:cs="Times New Roman"/>
          <w:szCs w:val="26"/>
          <w:lang w:val="en-US"/>
        </w:rPr>
        <w:fldChar w:fldCharType="separate"/>
      </w:r>
      <w:r>
        <w:rPr>
          <w:szCs w:val="26"/>
          <w:lang w:val="en-US"/>
        </w:rPr>
        <w:t>[17]</w:t>
      </w:r>
      <w:r>
        <w:rPr>
          <w:rFonts w:cs="Times New Roman"/>
          <w:szCs w:val="26"/>
          <w:lang w:val="en-US"/>
        </w:rPr>
        <w:fldChar w:fldCharType="end"/>
      </w:r>
      <w:r>
        <w:rPr>
          <w:rFonts w:cs="Times New Roman"/>
          <w:szCs w:val="26"/>
          <w:lang w:val="en-US"/>
        </w:rPr>
        <w:t>.</w:t>
      </w:r>
    </w:p>
    <w:p>
      <w:pPr>
        <w:pStyle w:val="4"/>
        <w:rPr>
          <w:rFonts w:ascii="Times New Roman" w:hAnsi="Times New Roman" w:cs="Times New Roman"/>
          <w:color w:val="auto"/>
          <w:szCs w:val="26"/>
        </w:rPr>
      </w:pPr>
      <w:bookmarkStart w:id="22" w:name="_Toc127829793"/>
      <w:r>
        <w:rPr>
          <w:rFonts w:ascii="Times New Roman" w:hAnsi="Times New Roman" w:cs="Times New Roman"/>
          <w:color w:val="auto"/>
          <w:szCs w:val="26"/>
        </w:rPr>
        <w:t>Đặc điểm lâm sàng và cận lâm sàng thoái hóa khớp gối</w:t>
      </w:r>
      <w:bookmarkEnd w:id="22"/>
    </w:p>
    <w:p>
      <w:pPr>
        <w:pStyle w:val="5"/>
        <w:rPr>
          <w:rFonts w:ascii="Times New Roman" w:hAnsi="Times New Roman" w:cs="Times New Roman"/>
          <w:szCs w:val="26"/>
        </w:rPr>
      </w:pPr>
      <w:r>
        <w:rPr>
          <w:rFonts w:ascii="Times New Roman" w:hAnsi="Times New Roman" w:cs="Times New Roman"/>
          <w:szCs w:val="26"/>
        </w:rPr>
        <w:t xml:space="preserve">Triệu chứng lâm sàng </w:t>
      </w:r>
    </w:p>
    <w:p>
      <w:pPr>
        <w:rPr>
          <w:rFonts w:cs="Times New Roman"/>
          <w:szCs w:val="26"/>
        </w:rPr>
      </w:pPr>
      <w:r>
        <w:rPr>
          <w:rFonts w:cs="Times New Roman"/>
          <w:i/>
          <w:szCs w:val="26"/>
        </w:rPr>
        <w:t>- Đau khớp:</w:t>
      </w:r>
      <w:r>
        <w:rPr>
          <w:rFonts w:cs="Times New Roman"/>
          <w:szCs w:val="26"/>
        </w:rPr>
        <w:t xml:space="preserve"> thường liên quan đến vận động: đau âm ỉ, tăng khi vận động, khi thay đổi tư thế, giảm đau về đêm và khi nghỉ ngơi. Đau diễn biến thành từng đợt, dài ngắn tuy trường hợp, hết đợt có thể hết đau, sau đó tái phát đợt khác hoặc có thể đauliên tục tăng dần.</w:t>
      </w:r>
    </w:p>
    <w:p>
      <w:pPr>
        <w:rPr>
          <w:rFonts w:cs="Times New Roman"/>
          <w:b/>
          <w:i/>
          <w:szCs w:val="26"/>
        </w:rPr>
      </w:pPr>
      <w:r>
        <w:rPr>
          <w:rFonts w:cs="Times New Roman"/>
          <w:i/>
          <w:szCs w:val="26"/>
        </w:rPr>
        <w:t>- Hạn chế vận động:</w:t>
      </w:r>
      <w:r>
        <w:rPr>
          <w:rFonts w:cs="Times New Roman"/>
          <w:b/>
          <w:i/>
          <w:szCs w:val="26"/>
        </w:rPr>
        <w:t xml:space="preserve"> </w:t>
      </w:r>
      <w:r>
        <w:rPr>
          <w:rFonts w:cs="Times New Roman"/>
          <w:szCs w:val="26"/>
        </w:rPr>
        <w:t>các động tác của khớp bước lên hoặc xuống cầu thang, đang ngồi ghế đứng dậy, ngồi xổm, đi bộ lâuxuất hiện cơn đau ...</w:t>
      </w:r>
    </w:p>
    <w:p>
      <w:pPr>
        <w:rPr>
          <w:rFonts w:cs="Times New Roman"/>
          <w:b/>
          <w:i/>
          <w:szCs w:val="26"/>
        </w:rPr>
      </w:pPr>
      <w:r>
        <w:rPr>
          <w:rFonts w:cs="Times New Roman"/>
          <w:i/>
          <w:szCs w:val="26"/>
        </w:rPr>
        <w:t>- Biến dạng khớp:</w:t>
      </w:r>
      <w:r>
        <w:rPr>
          <w:rFonts w:cs="Times New Roman"/>
          <w:b/>
          <w:i/>
          <w:szCs w:val="26"/>
        </w:rPr>
        <w:t xml:space="preserve"> </w:t>
      </w:r>
      <w:r>
        <w:rPr>
          <w:rFonts w:cs="Times New Roman"/>
          <w:szCs w:val="26"/>
        </w:rPr>
        <w:t>thường do mọc các gai xương, do lệch trục khớp hoặc thoát vị màng hoạt dịch.</w:t>
      </w:r>
      <w:r>
        <w:rPr>
          <w:rFonts w:cs="Times New Roman"/>
          <w:szCs w:val="26"/>
        </w:rPr>
        <w:tab/>
      </w:r>
    </w:p>
    <w:p>
      <w:pPr>
        <w:rPr>
          <w:rFonts w:cs="Times New Roman"/>
          <w:i/>
          <w:iCs/>
          <w:szCs w:val="26"/>
        </w:rPr>
      </w:pPr>
      <w:r>
        <w:rPr>
          <w:rFonts w:cs="Times New Roman"/>
          <w:i/>
          <w:iCs/>
          <w:szCs w:val="26"/>
        </w:rPr>
        <w:t>- Các dấu hiệu khác:</w:t>
      </w:r>
      <w:r>
        <w:rPr>
          <w:rFonts w:cs="Times New Roman"/>
          <w:i/>
          <w:iCs/>
          <w:szCs w:val="26"/>
        </w:rPr>
        <w:tab/>
      </w:r>
    </w:p>
    <w:p>
      <w:pPr>
        <w:rPr>
          <w:rFonts w:cs="Times New Roman"/>
          <w:szCs w:val="26"/>
        </w:rPr>
      </w:pPr>
      <w:r>
        <w:rPr>
          <w:rFonts w:cs="Times New Roman"/>
          <w:szCs w:val="26"/>
        </w:rPr>
        <w:t>+ Tiếng lục khục khi vận động khớp.</w:t>
      </w:r>
    </w:p>
    <w:p>
      <w:pPr>
        <w:rPr>
          <w:rFonts w:cs="Times New Roman"/>
          <w:szCs w:val="26"/>
        </w:rPr>
      </w:pPr>
      <w:r>
        <w:rPr>
          <w:rFonts w:cs="Times New Roman"/>
          <w:szCs w:val="26"/>
        </w:rPr>
        <w:t>+ Dấu hiệu phá rỉ khớp là dấu hiệu cứng khớp buổi sáng kéo dài không quá 30 phút.</w:t>
      </w:r>
    </w:p>
    <w:p>
      <w:pPr>
        <w:rPr>
          <w:rFonts w:cs="Times New Roman"/>
          <w:szCs w:val="26"/>
        </w:rPr>
      </w:pPr>
      <w:r>
        <w:rPr>
          <w:rFonts w:cs="Times New Roman"/>
          <w:szCs w:val="26"/>
        </w:rPr>
        <w:t>+ Có thể sờ thấy các chồi xương ở quanh khớp.</w:t>
      </w:r>
    </w:p>
    <w:p>
      <w:pPr>
        <w:rPr>
          <w:rFonts w:cs="Times New Roman"/>
          <w:szCs w:val="26"/>
        </w:rPr>
      </w:pPr>
      <w:r>
        <w:rPr>
          <w:rFonts w:cs="Times New Roman"/>
          <w:szCs w:val="26"/>
        </w:rPr>
        <w:t>+ Teo cơ: do ít vận động.</w:t>
      </w:r>
    </w:p>
    <w:p>
      <w:pPr>
        <w:rPr>
          <w:rFonts w:cs="Times New Roman"/>
          <w:szCs w:val="26"/>
        </w:rPr>
      </w:pPr>
      <w:r>
        <w:rPr>
          <w:rFonts w:cs="Times New Roman"/>
          <w:szCs w:val="26"/>
        </w:rPr>
        <w:t>+ Tràn dịch khớp đôi khi gặp do phản ứng viêm thứ phát của màng hoạt dịch.</w:t>
      </w:r>
    </w:p>
    <w:p>
      <w:pPr>
        <w:rPr>
          <w:rFonts w:cs="Times New Roman"/>
          <w:szCs w:val="26"/>
        </w:rPr>
      </w:pPr>
      <w:r>
        <w:rPr>
          <w:rFonts w:cs="Times New Roman"/>
          <w:szCs w:val="26"/>
        </w:rPr>
        <w:t xml:space="preserve">+ Thường không có biểu hiệu toàn thân </w:t>
      </w:r>
      <w:r>
        <w:rPr>
          <w:rFonts w:cs="Times New Roman"/>
          <w:szCs w:val="26"/>
          <w:lang w:val="en-US"/>
        </w:rPr>
        <w:fldChar w:fldCharType="begin"/>
      </w:r>
      <w:r>
        <w:rPr>
          <w:rFonts w:cs="Times New Roman"/>
          <w:szCs w:val="26"/>
        </w:rPr>
        <w:instrText xml:space="preserve"> REF  huongdanchandoandieutribenhcxk2016 \h </w:instrText>
      </w:r>
      <w:r>
        <w:rPr>
          <w:rFonts w:cs="Times New Roman"/>
          <w:szCs w:val="26"/>
          <w:lang w:val="en-US"/>
        </w:rPr>
        <w:fldChar w:fldCharType="separate"/>
      </w:r>
      <w:r>
        <w:rPr>
          <w:szCs w:val="26"/>
        </w:rPr>
        <w:t>[15]</w:t>
      </w:r>
      <w:r>
        <w:rPr>
          <w:rFonts w:cs="Times New Roman"/>
          <w:szCs w:val="26"/>
          <w:lang w:val="en-US"/>
        </w:rPr>
        <w:fldChar w:fldCharType="end"/>
      </w:r>
      <w:r>
        <w:rPr>
          <w:rFonts w:cs="Times New Roman"/>
          <w:szCs w:val="26"/>
        </w:rPr>
        <w:t>,</w:t>
      </w:r>
      <w:r>
        <w:rPr>
          <w:rFonts w:cs="Times New Roman"/>
          <w:szCs w:val="26"/>
          <w:lang w:val="en-US"/>
        </w:rPr>
        <w:fldChar w:fldCharType="begin"/>
      </w:r>
      <w:r>
        <w:rPr>
          <w:rFonts w:cs="Times New Roman"/>
          <w:szCs w:val="26"/>
        </w:rPr>
        <w:instrText xml:space="preserve"> REF  nguyenthingoclan2011 \h </w:instrText>
      </w:r>
      <w:r>
        <w:rPr>
          <w:rFonts w:cs="Times New Roman"/>
          <w:szCs w:val="26"/>
          <w:lang w:val="en-US"/>
        </w:rPr>
        <w:fldChar w:fldCharType="separate"/>
      </w:r>
      <w:r>
        <w:rPr>
          <w:szCs w:val="26"/>
        </w:rPr>
        <w:t>[17]</w:t>
      </w:r>
      <w:r>
        <w:rPr>
          <w:rFonts w:cs="Times New Roman"/>
          <w:szCs w:val="26"/>
          <w:lang w:val="en-US"/>
        </w:rPr>
        <w:fldChar w:fldCharType="end"/>
      </w:r>
      <w:r>
        <w:rPr>
          <w:rFonts w:cs="Times New Roman"/>
          <w:szCs w:val="26"/>
        </w:rPr>
        <w:t>,</w:t>
      </w:r>
      <w:r>
        <w:rPr>
          <w:rFonts w:cs="Times New Roman"/>
          <w:szCs w:val="26"/>
        </w:rPr>
        <w:fldChar w:fldCharType="begin"/>
      </w:r>
      <w:r>
        <w:rPr>
          <w:rFonts w:cs="Times New Roman"/>
          <w:szCs w:val="26"/>
        </w:rPr>
        <w:instrText xml:space="preserve"> REF  nguyenthiai2006 \h </w:instrText>
      </w:r>
      <w:r>
        <w:rPr>
          <w:rFonts w:cs="Times New Roman"/>
          <w:szCs w:val="26"/>
        </w:rPr>
        <w:fldChar w:fldCharType="separate"/>
      </w:r>
      <w:r>
        <w:rPr>
          <w:szCs w:val="26"/>
        </w:rPr>
        <w:t>[18]</w:t>
      </w:r>
      <w:r>
        <w:rPr>
          <w:rFonts w:cs="Times New Roman"/>
          <w:szCs w:val="26"/>
        </w:rPr>
        <w:fldChar w:fldCharType="end"/>
      </w:r>
      <w:r>
        <w:rPr>
          <w:rFonts w:cs="Times New Roman"/>
          <w:szCs w:val="26"/>
        </w:rPr>
        <w:t>.</w:t>
      </w:r>
    </w:p>
    <w:p>
      <w:pPr>
        <w:pStyle w:val="5"/>
        <w:rPr>
          <w:rFonts w:ascii="Times New Roman" w:hAnsi="Times New Roman" w:cs="Times New Roman"/>
          <w:szCs w:val="26"/>
        </w:rPr>
      </w:pPr>
      <w:r>
        <w:rPr>
          <w:rFonts w:ascii="Times New Roman" w:hAnsi="Times New Roman" w:cs="Times New Roman"/>
          <w:szCs w:val="26"/>
        </w:rPr>
        <w:t>Các phương pháp thăm dò trong chẩn đoán thoái hóa khớp gối</w:t>
      </w:r>
    </w:p>
    <w:p>
      <w:pPr>
        <w:rPr>
          <w:rFonts w:cs="Times New Roman"/>
          <w:szCs w:val="26"/>
        </w:rPr>
      </w:pPr>
      <w:r>
        <w:rPr>
          <w:rFonts w:cs="Times New Roman"/>
          <w:szCs w:val="26"/>
          <w:lang w:val="en-US"/>
        </w:rPr>
        <w:t xml:space="preserve">a) </w:t>
      </w:r>
      <w:r>
        <w:rPr>
          <w:rFonts w:cs="Times New Roman"/>
          <w:szCs w:val="26"/>
        </w:rPr>
        <w:t>Chụp X- Quang (XQ) khớp gối</w:t>
      </w:r>
    </w:p>
    <w:p>
      <w:pPr>
        <w:rPr>
          <w:rFonts w:cs="Times New Roman"/>
          <w:szCs w:val="26"/>
        </w:rPr>
      </w:pPr>
      <w:r>
        <w:rPr>
          <w:rFonts w:cs="Times New Roman"/>
          <w:szCs w:val="26"/>
        </w:rPr>
        <w:tab/>
      </w:r>
      <w:r>
        <w:rPr>
          <w:rFonts w:cs="Times New Roman"/>
          <w:szCs w:val="26"/>
        </w:rPr>
        <w:t>Được sử dụng để đánh giá mức độ tổn thương và thoái hóa khớp gối trong nhiều năm nay, bao gồm 3 dấu hiệu cơ bản :</w:t>
      </w:r>
    </w:p>
    <w:p>
      <w:pPr>
        <w:rPr>
          <w:rFonts w:cs="Times New Roman"/>
          <w:szCs w:val="26"/>
        </w:rPr>
      </w:pPr>
      <w:r>
        <w:rPr>
          <w:rFonts w:cs="Times New Roman"/>
          <w:szCs w:val="26"/>
        </w:rPr>
        <w:t>- Hẹp khe khớp không đồng đều, hẹp không hoàn toàn, ít khi dính khớp hoàn toàn trừ thoái hóa khớp giai đoạn cuối.</w:t>
      </w:r>
    </w:p>
    <w:p>
      <w:pPr>
        <w:rPr>
          <w:rFonts w:cs="Times New Roman"/>
          <w:szCs w:val="26"/>
        </w:rPr>
      </w:pPr>
      <w:r>
        <w:rPr>
          <w:rFonts w:cs="Times New Roman"/>
          <w:szCs w:val="26"/>
        </w:rPr>
        <w:t>- Đặc xương ở phần đầu xương dưới sụn, phần xương đặc có thể thấy một số hốc nhỏ sáng hơn.</w:t>
      </w:r>
    </w:p>
    <w:p>
      <w:pPr>
        <w:rPr>
          <w:rFonts w:cs="Times New Roman"/>
          <w:szCs w:val="26"/>
        </w:rPr>
      </w:pPr>
      <w:r>
        <w:rPr>
          <w:rFonts w:cs="Times New Roman"/>
          <w:szCs w:val="26"/>
        </w:rPr>
        <w:t>- Gai xương tân tạo ở phần tiếp giáp xương và sụn, gai thô, đậm đặc.</w:t>
      </w:r>
    </w:p>
    <w:p>
      <w:pPr>
        <w:rPr>
          <w:rFonts w:cs="Times New Roman"/>
          <w:szCs w:val="26"/>
        </w:rPr>
      </w:pPr>
      <w:r>
        <w:rPr>
          <w:rFonts w:cs="Times New Roman"/>
          <w:szCs w:val="26"/>
        </w:rPr>
        <w:t xml:space="preserve">Theo phân loại của Kellgren và Lawrence (1957), thoái hóa khớp gối được chia thành 4 giai đoạn (hình 1.2): </w:t>
      </w:r>
    </w:p>
    <w:p>
      <w:pPr>
        <w:jc w:val="center"/>
        <w:rPr>
          <w:rFonts w:cs="Times New Roman"/>
          <w:szCs w:val="26"/>
        </w:rPr>
      </w:pPr>
      <w:r>
        <w:rPr>
          <w:rFonts w:cs="Times New Roman"/>
          <w:szCs w:val="26"/>
          <w:lang w:val="en-US" w:eastAsia="zh-CN"/>
        </w:rPr>
        <w:drawing>
          <wp:inline distT="0" distB="0" distL="0" distR="0">
            <wp:extent cx="5068570" cy="3916680"/>
            <wp:effectExtent l="0" t="0" r="0" b="762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Lst>
                    </a:blip>
                    <a:stretch>
                      <a:fillRect/>
                    </a:stretch>
                  </pic:blipFill>
                  <pic:spPr>
                    <a:xfrm>
                      <a:off x="0" y="0"/>
                      <a:ext cx="5077706" cy="3923631"/>
                    </a:xfrm>
                    <a:prstGeom prst="rect">
                      <a:avLst/>
                    </a:prstGeom>
                  </pic:spPr>
                </pic:pic>
              </a:graphicData>
            </a:graphic>
          </wp:inline>
        </w:drawing>
      </w:r>
    </w:p>
    <w:p>
      <w:pPr>
        <w:pStyle w:val="10"/>
        <w:rPr>
          <w:rFonts w:cs="Times New Roman"/>
          <w:szCs w:val="26"/>
        </w:rPr>
      </w:pPr>
      <w:bookmarkStart w:id="23" w:name="_Toc127825355"/>
      <w:r>
        <w:rPr>
          <w:rFonts w:cs="Times New Roman"/>
          <w:szCs w:val="26"/>
        </w:rPr>
        <w:t xml:space="preserve">Hình </w:t>
      </w:r>
      <w:r>
        <w:rPr>
          <w:rFonts w:cs="Times New Roman"/>
          <w:szCs w:val="26"/>
        </w:rPr>
        <w:fldChar w:fldCharType="begin"/>
      </w:r>
      <w:r>
        <w:rPr>
          <w:rFonts w:cs="Times New Roman"/>
          <w:szCs w:val="26"/>
        </w:rPr>
        <w:instrText xml:space="preserve"> STYLEREF 1 \s </w:instrText>
      </w:r>
      <w:r>
        <w:rPr>
          <w:rFonts w:cs="Times New Roman"/>
          <w:szCs w:val="26"/>
        </w:rPr>
        <w:fldChar w:fldCharType="separate"/>
      </w:r>
      <w:r>
        <w:rPr>
          <w:rFonts w:cs="Times New Roman"/>
          <w:szCs w:val="26"/>
        </w:rPr>
        <w:t>1</w:t>
      </w:r>
      <w:r>
        <w:rPr>
          <w:rFonts w:cs="Times New Roman"/>
          <w:szCs w:val="26"/>
        </w:rPr>
        <w:fldChar w:fldCharType="end"/>
      </w:r>
      <w:r>
        <w:rPr>
          <w:rFonts w:cs="Times New Roman"/>
          <w:szCs w:val="26"/>
        </w:rPr>
        <w:t>.</w:t>
      </w:r>
      <w:r>
        <w:rPr>
          <w:rFonts w:cs="Times New Roman"/>
          <w:szCs w:val="26"/>
        </w:rPr>
        <w:fldChar w:fldCharType="begin"/>
      </w:r>
      <w:r>
        <w:rPr>
          <w:rFonts w:cs="Times New Roman"/>
          <w:szCs w:val="26"/>
        </w:rPr>
        <w:instrText xml:space="preserve"> SEQ Hình \* ARABIC \s 1 </w:instrText>
      </w:r>
      <w:r>
        <w:rPr>
          <w:rFonts w:cs="Times New Roman"/>
          <w:szCs w:val="26"/>
        </w:rPr>
        <w:fldChar w:fldCharType="separate"/>
      </w:r>
      <w:r>
        <w:rPr>
          <w:rFonts w:cs="Times New Roman"/>
          <w:szCs w:val="26"/>
        </w:rPr>
        <w:t>2</w:t>
      </w:r>
      <w:r>
        <w:rPr>
          <w:rFonts w:cs="Times New Roman"/>
          <w:szCs w:val="26"/>
        </w:rPr>
        <w:fldChar w:fldCharType="end"/>
      </w:r>
      <w:r>
        <w:rPr>
          <w:rFonts w:cs="Times New Roman"/>
          <w:szCs w:val="26"/>
        </w:rPr>
        <w:t xml:space="preserve">. Hình ảnh X-Quang 4 giai đoạn thoái hóa khớp gối </w:t>
      </w:r>
      <w:r>
        <w:rPr>
          <w:rFonts w:cs="Times New Roman"/>
          <w:iCs w:val="0"/>
          <w:szCs w:val="26"/>
        </w:rPr>
        <w:t>theo Kellgren &amp; Lawrence</w:t>
      </w:r>
      <w:bookmarkEnd w:id="23"/>
      <w:r>
        <w:rPr>
          <w:rFonts w:cs="Times New Roman"/>
          <w:szCs w:val="26"/>
        </w:rPr>
        <w:t xml:space="preserve"> </w:t>
      </w:r>
    </w:p>
    <w:p>
      <w:pPr>
        <w:rPr>
          <w:rFonts w:cs="Times New Roman"/>
          <w:szCs w:val="26"/>
        </w:rPr>
      </w:pPr>
      <w:r>
        <w:rPr>
          <w:rFonts w:cs="Times New Roman"/>
          <w:szCs w:val="26"/>
        </w:rPr>
        <w:t>- Giai đoạn 1: Gai xương nhỏ hoặc nghi ngờ có gai xương.</w:t>
      </w:r>
    </w:p>
    <w:p>
      <w:pPr>
        <w:rPr>
          <w:rFonts w:cs="Times New Roman"/>
          <w:szCs w:val="26"/>
        </w:rPr>
      </w:pPr>
      <w:r>
        <w:rPr>
          <w:rFonts w:cs="Times New Roman"/>
          <w:szCs w:val="26"/>
        </w:rPr>
        <w:t>- Giai đoạn 2: Mọc gai xương rõ.</w:t>
      </w:r>
    </w:p>
    <w:p>
      <w:pPr>
        <w:rPr>
          <w:rFonts w:cs="Times New Roman"/>
          <w:szCs w:val="26"/>
        </w:rPr>
      </w:pPr>
      <w:r>
        <w:rPr>
          <w:rFonts w:cs="Times New Roman"/>
          <w:szCs w:val="26"/>
        </w:rPr>
        <w:t>- Giai đoạn 3: Hẹp khe khớp vừa.</w:t>
      </w:r>
    </w:p>
    <w:p>
      <w:pPr>
        <w:rPr>
          <w:rFonts w:cs="Times New Roman"/>
          <w:szCs w:val="26"/>
        </w:rPr>
      </w:pPr>
      <w:r>
        <w:rPr>
          <w:rFonts w:cs="Times New Roman"/>
          <w:szCs w:val="26"/>
        </w:rPr>
        <w:t xml:space="preserve">- Giai đoạn 4: Hẹp khe khớp nhiều kèm đặc xương dưới sụn </w:t>
      </w:r>
      <w:r>
        <w:rPr>
          <w:rFonts w:cs="Times New Roman"/>
          <w:szCs w:val="26"/>
          <w:lang w:val="en-US"/>
        </w:rPr>
        <w:fldChar w:fldCharType="begin"/>
      </w:r>
      <w:r>
        <w:rPr>
          <w:rFonts w:cs="Times New Roman"/>
          <w:szCs w:val="26"/>
        </w:rPr>
        <w:instrText xml:space="preserve"> REF  huongdanchandoandieutribenhcxk2016 \h </w:instrText>
      </w:r>
      <w:r>
        <w:rPr>
          <w:rFonts w:cs="Times New Roman"/>
          <w:szCs w:val="26"/>
          <w:lang w:val="en-US"/>
        </w:rPr>
        <w:fldChar w:fldCharType="separate"/>
      </w:r>
      <w:r>
        <w:rPr>
          <w:szCs w:val="26"/>
        </w:rPr>
        <w:t>[15]</w:t>
      </w:r>
      <w:r>
        <w:rPr>
          <w:rFonts w:cs="Times New Roman"/>
          <w:szCs w:val="26"/>
          <w:lang w:val="en-US"/>
        </w:rPr>
        <w:fldChar w:fldCharType="end"/>
      </w:r>
      <w:r>
        <w:rPr>
          <w:rFonts w:cs="Times New Roman"/>
          <w:szCs w:val="26"/>
        </w:rPr>
        <w:t>,</w:t>
      </w:r>
      <w:r>
        <w:rPr>
          <w:rFonts w:cs="Times New Roman"/>
          <w:szCs w:val="26"/>
        </w:rPr>
        <w:fldChar w:fldCharType="begin"/>
      </w:r>
      <w:r>
        <w:rPr>
          <w:rFonts w:cs="Times New Roman"/>
          <w:szCs w:val="26"/>
        </w:rPr>
        <w:instrText xml:space="preserve"> REF  nguyenthiai2006 \h </w:instrText>
      </w:r>
      <w:r>
        <w:rPr>
          <w:rFonts w:cs="Times New Roman"/>
          <w:szCs w:val="26"/>
        </w:rPr>
        <w:fldChar w:fldCharType="separate"/>
      </w:r>
      <w:r>
        <w:rPr>
          <w:szCs w:val="26"/>
        </w:rPr>
        <w:t>[18]</w:t>
      </w:r>
      <w:r>
        <w:rPr>
          <w:rFonts w:cs="Times New Roman"/>
          <w:szCs w:val="26"/>
        </w:rPr>
        <w:fldChar w:fldCharType="end"/>
      </w:r>
      <w:r>
        <w:rPr>
          <w:rFonts w:cs="Times New Roman"/>
          <w:szCs w:val="26"/>
        </w:rPr>
        <w:t>,</w:t>
      </w:r>
      <w:r>
        <w:rPr>
          <w:rFonts w:cs="Times New Roman"/>
          <w:szCs w:val="26"/>
          <w:lang w:val="en-US"/>
        </w:rPr>
        <w:fldChar w:fldCharType="begin"/>
      </w:r>
      <w:r>
        <w:rPr>
          <w:rFonts w:cs="Times New Roman"/>
          <w:szCs w:val="26"/>
        </w:rPr>
        <w:instrText xml:space="preserve"> REF  nguyenthibay2007 \h </w:instrText>
      </w:r>
      <w:r>
        <w:rPr>
          <w:rFonts w:cs="Times New Roman"/>
          <w:szCs w:val="26"/>
          <w:lang w:val="en-US"/>
        </w:rPr>
        <w:fldChar w:fldCharType="separate"/>
      </w:r>
      <w:r>
        <w:rPr>
          <w:szCs w:val="26"/>
        </w:rPr>
        <w:t>[19]</w:t>
      </w:r>
      <w:r>
        <w:rPr>
          <w:rFonts w:cs="Times New Roman"/>
          <w:szCs w:val="26"/>
          <w:lang w:val="en-US"/>
        </w:rPr>
        <w:fldChar w:fldCharType="end"/>
      </w:r>
      <w:r>
        <w:rPr>
          <w:rFonts w:cs="Times New Roman"/>
          <w:szCs w:val="26"/>
        </w:rPr>
        <w:t>.</w:t>
      </w:r>
    </w:p>
    <w:p>
      <w:pPr>
        <w:rPr>
          <w:rFonts w:cs="Times New Roman"/>
          <w:szCs w:val="26"/>
        </w:rPr>
      </w:pPr>
      <w:r>
        <w:rPr>
          <w:rFonts w:cs="Times New Roman"/>
          <w:szCs w:val="26"/>
        </w:rPr>
        <w:t>b) Các phương pháp thăm dò khác</w:t>
      </w:r>
    </w:p>
    <w:p>
      <w:pPr>
        <w:rPr>
          <w:rFonts w:cs="Times New Roman"/>
          <w:bCs/>
          <w:szCs w:val="26"/>
        </w:rPr>
      </w:pPr>
      <w:r>
        <w:rPr>
          <w:rFonts w:cs="Times New Roman"/>
          <w:i/>
          <w:szCs w:val="26"/>
        </w:rPr>
        <w:t>- Siêu âm khớp gối</w:t>
      </w:r>
      <w:r>
        <w:rPr>
          <w:rFonts w:cs="Times New Roman"/>
          <w:szCs w:val="26"/>
        </w:rPr>
        <w:t>: đánh giá được bề dày sụn, tình trạng viêm màng hoạt dịch, tràn dịch khớp, kén khoeo chân... Là phương pháp đơn giản, an toàn, dễ thực hiện do đó có thể theo dõi tình trạng thoái hóa khớp ở nhiều thời điểm.</w:t>
      </w:r>
    </w:p>
    <w:p>
      <w:pPr>
        <w:rPr>
          <w:rFonts w:cs="Times New Roman"/>
          <w:szCs w:val="26"/>
        </w:rPr>
      </w:pPr>
      <w:r>
        <w:rPr>
          <w:rFonts w:cs="Times New Roman"/>
          <w:bCs/>
          <w:i/>
          <w:szCs w:val="26"/>
        </w:rPr>
        <w:t>- Nội soi khớp gối</w:t>
      </w:r>
      <w:r>
        <w:rPr>
          <w:rFonts w:cs="Times New Roman"/>
          <w:bCs/>
          <w:szCs w:val="26"/>
        </w:rPr>
        <w:t xml:space="preserve">: </w:t>
      </w:r>
      <w:r>
        <w:rPr>
          <w:rFonts w:cs="Times New Roman"/>
          <w:szCs w:val="26"/>
        </w:rPr>
        <w:t>thường được sử dụng trong phối hợp điều trị hay để chẩn đoán ở các trường hợp sớm, khó, cần chẩn đoán phân biệt.</w:t>
      </w:r>
    </w:p>
    <w:p>
      <w:pPr>
        <w:rPr>
          <w:rFonts w:cs="Times New Roman"/>
          <w:bCs/>
          <w:szCs w:val="26"/>
        </w:rPr>
      </w:pPr>
      <w:r>
        <w:rPr>
          <w:rFonts w:cs="Times New Roman"/>
          <w:i/>
          <w:szCs w:val="26"/>
        </w:rPr>
        <w:t xml:space="preserve">- Chụp cộng hưởng từ khớp gối (MRI): </w:t>
      </w:r>
      <w:r>
        <w:rPr>
          <w:rFonts w:cs="Times New Roman"/>
          <w:szCs w:val="26"/>
        </w:rPr>
        <w:t>phương pháp này có thể quan sát được hình ảnh khớp một cách đầy đủ trong không gian 3 chiều, phát hiện được các tổn thương sụn khớp, dây chằng, màng hoạt dịch.</w:t>
      </w:r>
    </w:p>
    <w:p>
      <w:pPr>
        <w:rPr>
          <w:rFonts w:cs="Times New Roman"/>
          <w:bCs/>
          <w:spacing w:val="-6"/>
          <w:szCs w:val="26"/>
        </w:rPr>
      </w:pPr>
      <w:r>
        <w:rPr>
          <w:rFonts w:cs="Times New Roman"/>
          <w:i/>
          <w:szCs w:val="26"/>
        </w:rPr>
        <w:t xml:space="preserve">- </w:t>
      </w:r>
      <w:r>
        <w:rPr>
          <w:rFonts w:cs="Times New Roman"/>
          <w:bCs/>
          <w:szCs w:val="26"/>
        </w:rPr>
        <w:t>C</w:t>
      </w:r>
      <w:r>
        <w:rPr>
          <w:rFonts w:cs="Times New Roman"/>
          <w:bCs/>
          <w:spacing w:val="-6"/>
          <w:szCs w:val="26"/>
        </w:rPr>
        <w:t xml:space="preserve">ác xét nghiệm cơ bản khác nhìn chung không biến đổi và thường có giá trị trong chẩn đoán loại trừ </w:t>
      </w:r>
      <w:r>
        <w:rPr>
          <w:rFonts w:cs="Times New Roman"/>
          <w:szCs w:val="26"/>
          <w:lang w:val="en-US"/>
        </w:rPr>
        <w:fldChar w:fldCharType="begin"/>
      </w:r>
      <w:r>
        <w:rPr>
          <w:rFonts w:cs="Times New Roman"/>
          <w:szCs w:val="26"/>
        </w:rPr>
        <w:instrText xml:space="preserve"> REF  huongdanchandoandieutribenhcxk2016 \h </w:instrText>
      </w:r>
      <w:r>
        <w:rPr>
          <w:rFonts w:cs="Times New Roman"/>
          <w:szCs w:val="26"/>
          <w:lang w:val="en-US"/>
        </w:rPr>
        <w:fldChar w:fldCharType="separate"/>
      </w:r>
      <w:r>
        <w:rPr>
          <w:szCs w:val="26"/>
        </w:rPr>
        <w:t>[15]</w:t>
      </w:r>
      <w:r>
        <w:rPr>
          <w:rFonts w:cs="Times New Roman"/>
          <w:szCs w:val="26"/>
          <w:lang w:val="en-US"/>
        </w:rPr>
        <w:fldChar w:fldCharType="end"/>
      </w:r>
      <w:r>
        <w:rPr>
          <w:rFonts w:cs="Times New Roman"/>
          <w:szCs w:val="26"/>
        </w:rPr>
        <w:t>,</w:t>
      </w:r>
      <w:r>
        <w:rPr>
          <w:rFonts w:cs="Times New Roman"/>
          <w:szCs w:val="26"/>
        </w:rPr>
        <w:fldChar w:fldCharType="begin"/>
      </w:r>
      <w:r>
        <w:rPr>
          <w:rFonts w:cs="Times New Roman"/>
          <w:szCs w:val="26"/>
        </w:rPr>
        <w:instrText xml:space="preserve"> REF  nguyenthiai2006 \h </w:instrText>
      </w:r>
      <w:r>
        <w:rPr>
          <w:rFonts w:cs="Times New Roman"/>
          <w:szCs w:val="26"/>
        </w:rPr>
        <w:fldChar w:fldCharType="separate"/>
      </w:r>
      <w:r>
        <w:rPr>
          <w:szCs w:val="26"/>
        </w:rPr>
        <w:t>[18]</w:t>
      </w:r>
      <w:r>
        <w:rPr>
          <w:rFonts w:cs="Times New Roman"/>
          <w:szCs w:val="26"/>
        </w:rPr>
        <w:fldChar w:fldCharType="end"/>
      </w:r>
      <w:r>
        <w:rPr>
          <w:rFonts w:cs="Times New Roman"/>
          <w:szCs w:val="26"/>
        </w:rPr>
        <w:t>,</w:t>
      </w:r>
      <w:r>
        <w:rPr>
          <w:rFonts w:cs="Times New Roman"/>
          <w:szCs w:val="26"/>
          <w:lang w:val="en-US"/>
        </w:rPr>
        <w:fldChar w:fldCharType="begin"/>
      </w:r>
      <w:r>
        <w:rPr>
          <w:rFonts w:cs="Times New Roman"/>
          <w:szCs w:val="26"/>
        </w:rPr>
        <w:instrText xml:space="preserve"> REF  nguyenthibay2007 \h </w:instrText>
      </w:r>
      <w:r>
        <w:rPr>
          <w:rFonts w:cs="Times New Roman"/>
          <w:szCs w:val="26"/>
          <w:lang w:val="en-US"/>
        </w:rPr>
        <w:fldChar w:fldCharType="separate"/>
      </w:r>
      <w:r>
        <w:rPr>
          <w:szCs w:val="26"/>
        </w:rPr>
        <w:t>[19]</w:t>
      </w:r>
      <w:r>
        <w:rPr>
          <w:rFonts w:cs="Times New Roman"/>
          <w:szCs w:val="26"/>
          <w:lang w:val="en-US"/>
        </w:rPr>
        <w:fldChar w:fldCharType="end"/>
      </w:r>
    </w:p>
    <w:p>
      <w:pPr>
        <w:pStyle w:val="4"/>
        <w:rPr>
          <w:rFonts w:ascii="Times New Roman" w:hAnsi="Times New Roman" w:cs="Times New Roman"/>
          <w:color w:val="auto"/>
          <w:szCs w:val="26"/>
        </w:rPr>
      </w:pPr>
      <w:bookmarkStart w:id="24" w:name="_Toc127829794"/>
      <w:r>
        <w:rPr>
          <w:rFonts w:ascii="Times New Roman" w:hAnsi="Times New Roman" w:cs="Times New Roman"/>
          <w:color w:val="auto"/>
          <w:szCs w:val="26"/>
        </w:rPr>
        <w:t>Tiêu chuẩn chẩn đoán thoái hóa khớp gối</w:t>
      </w:r>
      <w:bookmarkEnd w:id="24"/>
    </w:p>
    <w:p>
      <w:pPr>
        <w:pStyle w:val="5"/>
        <w:rPr>
          <w:rFonts w:ascii="Times New Roman" w:hAnsi="Times New Roman" w:cs="Times New Roman"/>
          <w:szCs w:val="26"/>
        </w:rPr>
      </w:pPr>
      <w:r>
        <w:rPr>
          <w:rFonts w:ascii="Times New Roman" w:hAnsi="Times New Roman" w:cs="Times New Roman"/>
          <w:szCs w:val="26"/>
          <w:lang w:eastAsia="zh-CN" w:bidi="ar"/>
        </w:rPr>
        <w:t xml:space="preserve">Tiêu chuẩn Lequesne 1984 </w:t>
      </w:r>
    </w:p>
    <w:p>
      <w:pPr>
        <w:rPr>
          <w:rFonts w:cs="Times New Roman"/>
          <w:szCs w:val="26"/>
        </w:rPr>
      </w:pPr>
      <w:r>
        <w:rPr>
          <w:rFonts w:cs="Times New Roman"/>
          <w:szCs w:val="26"/>
          <w:lang w:eastAsia="zh-CN" w:bidi="ar"/>
        </w:rPr>
        <w:t xml:space="preserve">Bao gồm: (1) Hạn chế, hoặc đau khi cố gấp hoặc cố duỗi khớp gối, (2) Hẹp khe khớp đùi - chày hoặc đùi-bánh chè, (3) Gai xương hoặc đặc xương dưới sụn và các hốc xương </w:t>
      </w:r>
    </w:p>
    <w:p>
      <w:pPr>
        <w:rPr>
          <w:rFonts w:cs="Times New Roman"/>
          <w:szCs w:val="26"/>
        </w:rPr>
      </w:pPr>
      <w:r>
        <w:rPr>
          <w:rFonts w:cs="Times New Roman"/>
          <w:szCs w:val="26"/>
          <w:lang w:eastAsia="zh-CN" w:bidi="ar"/>
        </w:rPr>
        <w:t xml:space="preserve">Chẩn đoán: Nhằm mục đích sàng lọc: Cần yếu tố 1 và 3. Nhằm mục đích chẩn đoán: Cần có cả 3 yếu tố 1, 2 và 3 </w:t>
      </w:r>
      <w:r>
        <w:rPr>
          <w:rFonts w:cs="Times New Roman"/>
          <w:szCs w:val="26"/>
          <w:lang w:val="en-US"/>
        </w:rPr>
        <w:fldChar w:fldCharType="begin"/>
      </w:r>
      <w:r>
        <w:rPr>
          <w:rFonts w:cs="Times New Roman"/>
          <w:szCs w:val="26"/>
        </w:rPr>
        <w:instrText xml:space="preserve"> REF  huongdanchandoandieutribenhcxk2016 \h </w:instrText>
      </w:r>
      <w:r>
        <w:rPr>
          <w:rFonts w:cs="Times New Roman"/>
          <w:szCs w:val="26"/>
          <w:lang w:val="en-US"/>
        </w:rPr>
        <w:fldChar w:fldCharType="separate"/>
      </w:r>
      <w:r>
        <w:rPr>
          <w:szCs w:val="26"/>
        </w:rPr>
        <w:t>[15]</w:t>
      </w:r>
      <w:r>
        <w:rPr>
          <w:rFonts w:cs="Times New Roman"/>
          <w:szCs w:val="26"/>
          <w:lang w:val="en-US"/>
        </w:rPr>
        <w:fldChar w:fldCharType="end"/>
      </w:r>
      <w:r>
        <w:rPr>
          <w:rFonts w:cs="Times New Roman"/>
          <w:szCs w:val="26"/>
        </w:rPr>
        <w:t>,</w:t>
      </w:r>
      <w:r>
        <w:rPr>
          <w:rFonts w:cs="Times New Roman"/>
          <w:szCs w:val="26"/>
          <w:lang w:eastAsia="zh-CN" w:bidi="ar"/>
        </w:rPr>
        <w:fldChar w:fldCharType="begin"/>
      </w:r>
      <w:r>
        <w:rPr>
          <w:rFonts w:cs="Times New Roman"/>
          <w:szCs w:val="26"/>
          <w:lang w:eastAsia="zh-CN" w:bidi="ar"/>
        </w:rPr>
        <w:instrText xml:space="preserve"> REF  Keith2012 \h </w:instrText>
      </w:r>
      <w:r>
        <w:rPr>
          <w:rFonts w:cs="Times New Roman"/>
          <w:szCs w:val="26"/>
          <w:lang w:eastAsia="zh-CN" w:bidi="ar"/>
        </w:rPr>
        <w:fldChar w:fldCharType="separate"/>
      </w:r>
      <w:r>
        <w:rPr>
          <w:szCs w:val="26"/>
        </w:rPr>
        <w:t>[20]</w:t>
      </w:r>
      <w:r>
        <w:rPr>
          <w:rFonts w:cs="Times New Roman"/>
          <w:szCs w:val="26"/>
          <w:lang w:eastAsia="zh-CN" w:bidi="ar"/>
        </w:rPr>
        <w:fldChar w:fldCharType="end"/>
      </w:r>
      <w:r>
        <w:rPr>
          <w:rFonts w:cs="Times New Roman"/>
          <w:szCs w:val="26"/>
          <w:lang w:eastAsia="zh-CN" w:bidi="ar"/>
        </w:rPr>
        <w:t>.</w:t>
      </w:r>
    </w:p>
    <w:p>
      <w:pPr>
        <w:pStyle w:val="5"/>
        <w:rPr>
          <w:rFonts w:ascii="Times New Roman" w:hAnsi="Times New Roman" w:cs="Times New Roman"/>
          <w:szCs w:val="26"/>
        </w:rPr>
      </w:pPr>
      <w:r>
        <w:rPr>
          <w:rFonts w:ascii="Times New Roman" w:hAnsi="Times New Roman" w:cs="Times New Roman"/>
          <w:szCs w:val="26"/>
          <w:lang w:eastAsia="zh-CN" w:bidi="ar"/>
        </w:rPr>
        <w:t xml:space="preserve">Tiêu chuẩn chẩn đoán thoái hóa khớp gối ACR 1986 (American College </w:t>
      </w:r>
      <w:r>
        <w:rPr>
          <w:rFonts w:ascii="Times New Roman" w:hAnsi="Times New Roman" w:cs="Times New Roman"/>
          <w:szCs w:val="26"/>
          <w:lang w:bidi="ar"/>
        </w:rPr>
        <w:t>of</w:t>
      </w:r>
      <w:r>
        <w:rPr>
          <w:rFonts w:ascii="Times New Roman" w:hAnsi="Times New Roman" w:cs="Times New Roman"/>
          <w:b w:val="0"/>
          <w:szCs w:val="26"/>
          <w:lang w:eastAsia="zh-CN" w:bidi="ar"/>
        </w:rPr>
        <w:t xml:space="preserve"> </w:t>
      </w:r>
      <w:r>
        <w:rPr>
          <w:rFonts w:ascii="Times New Roman" w:hAnsi="Times New Roman" w:cs="Times New Roman"/>
          <w:szCs w:val="26"/>
          <w:lang w:bidi="ar"/>
        </w:rPr>
        <w:t>Rheumatology</w:t>
      </w:r>
      <w:r>
        <w:rPr>
          <w:rFonts w:ascii="Times New Roman" w:hAnsi="Times New Roman" w:cs="Times New Roman"/>
          <w:b w:val="0"/>
          <w:szCs w:val="26"/>
          <w:lang w:eastAsia="zh-CN" w:bidi="ar"/>
        </w:rPr>
        <w:t xml:space="preserve">) </w:t>
      </w:r>
    </w:p>
    <w:p>
      <w:pPr>
        <w:rPr>
          <w:rFonts w:cs="Times New Roman"/>
          <w:szCs w:val="26"/>
        </w:rPr>
      </w:pPr>
      <w:r>
        <w:rPr>
          <w:rFonts w:cs="Times New Roman"/>
          <w:szCs w:val="26"/>
          <w:lang w:eastAsia="zh-CN" w:bidi="ar"/>
        </w:rPr>
        <w:t xml:space="preserve">Bao gồm: Đau khớp gối kèm theo ít nhất một trong ba triệu chứng sau: </w:t>
      </w:r>
    </w:p>
    <w:p>
      <w:pPr>
        <w:rPr>
          <w:rFonts w:cs="Times New Roman" w:eastAsiaTheme="majorEastAsia"/>
          <w:b/>
          <w:i/>
          <w:iCs/>
          <w:szCs w:val="26"/>
          <w:lang w:eastAsia="zh-CN" w:bidi="ar"/>
        </w:rPr>
      </w:pPr>
      <w:r>
        <w:rPr>
          <w:rFonts w:cs="Times New Roman"/>
          <w:szCs w:val="26"/>
          <w:lang w:eastAsia="zh-CN" w:bidi="ar"/>
        </w:rPr>
        <w:t xml:space="preserve">Tuổi trên 50, cứng khớp dưới 30 phút, lục khục khi cử động và gai xương trên X-quang </w:t>
      </w:r>
      <w:r>
        <w:rPr>
          <w:rFonts w:cs="Times New Roman"/>
          <w:szCs w:val="26"/>
          <w:lang w:val="en-US"/>
        </w:rPr>
        <w:fldChar w:fldCharType="begin"/>
      </w:r>
      <w:r>
        <w:rPr>
          <w:rFonts w:cs="Times New Roman"/>
          <w:szCs w:val="26"/>
        </w:rPr>
        <w:instrText xml:space="preserve"> REF  huongdanchandoandieutribenhcxk2016 \h </w:instrText>
      </w:r>
      <w:r>
        <w:rPr>
          <w:rFonts w:cs="Times New Roman"/>
          <w:szCs w:val="26"/>
          <w:lang w:val="en-US"/>
        </w:rPr>
        <w:fldChar w:fldCharType="separate"/>
      </w:r>
      <w:r>
        <w:rPr>
          <w:szCs w:val="26"/>
        </w:rPr>
        <w:t>[15]</w:t>
      </w:r>
      <w:r>
        <w:rPr>
          <w:rFonts w:cs="Times New Roman"/>
          <w:szCs w:val="26"/>
          <w:lang w:val="en-US"/>
        </w:rPr>
        <w:fldChar w:fldCharType="end"/>
      </w:r>
      <w:r>
        <w:rPr>
          <w:rFonts w:cs="Times New Roman"/>
          <w:szCs w:val="26"/>
        </w:rPr>
        <w:t>,</w:t>
      </w:r>
      <w:r>
        <w:rPr>
          <w:rFonts w:cs="Times New Roman"/>
          <w:szCs w:val="26"/>
        </w:rPr>
        <w:fldChar w:fldCharType="begin"/>
      </w:r>
      <w:r>
        <w:rPr>
          <w:rFonts w:cs="Times New Roman"/>
          <w:szCs w:val="26"/>
        </w:rPr>
        <w:instrText xml:space="preserve"> REF  Manek2000 \h </w:instrText>
      </w:r>
      <w:r>
        <w:rPr>
          <w:rFonts w:cs="Times New Roman"/>
          <w:szCs w:val="26"/>
        </w:rPr>
        <w:fldChar w:fldCharType="separate"/>
      </w:r>
      <w:r>
        <w:rPr>
          <w:szCs w:val="26"/>
        </w:rPr>
        <w:t>[21]</w:t>
      </w:r>
      <w:r>
        <w:rPr>
          <w:rFonts w:cs="Times New Roman"/>
          <w:szCs w:val="26"/>
        </w:rPr>
        <w:fldChar w:fldCharType="end"/>
      </w:r>
      <w:r>
        <w:rPr>
          <w:rFonts w:cs="Times New Roman"/>
          <w:szCs w:val="26"/>
        </w:rPr>
        <w:t>.</w:t>
      </w:r>
    </w:p>
    <w:p>
      <w:pPr>
        <w:spacing w:line="240" w:lineRule="auto"/>
        <w:jc w:val="left"/>
        <w:rPr>
          <w:rFonts w:cs="Times New Roman" w:eastAsiaTheme="majorEastAsia"/>
          <w:b/>
          <w:i/>
          <w:iCs/>
          <w:szCs w:val="26"/>
          <w:lang w:eastAsia="zh-CN" w:bidi="ar"/>
        </w:rPr>
      </w:pPr>
      <w:r>
        <w:rPr>
          <w:rFonts w:cs="Times New Roman"/>
          <w:szCs w:val="26"/>
          <w:lang w:eastAsia="zh-CN" w:bidi="ar"/>
        </w:rPr>
        <w:br w:type="page"/>
      </w:r>
    </w:p>
    <w:p>
      <w:pPr>
        <w:pStyle w:val="5"/>
        <w:rPr>
          <w:rFonts w:ascii="Times New Roman" w:hAnsi="Times New Roman" w:cs="Times New Roman"/>
          <w:szCs w:val="26"/>
          <w:lang w:eastAsia="zh-CN" w:bidi="ar"/>
        </w:rPr>
      </w:pPr>
      <w:r>
        <w:rPr>
          <w:rFonts w:ascii="Times New Roman" w:hAnsi="Times New Roman" w:cs="Times New Roman"/>
          <w:szCs w:val="26"/>
          <w:lang w:eastAsia="zh-CN" w:bidi="ar"/>
        </w:rPr>
        <w:t xml:space="preserve">Tiêu chuẩn chẩn đoán thoái hóa khớp gối ACR 1991 (American College of Rheumatology) </w:t>
      </w:r>
    </w:p>
    <w:p>
      <w:pPr>
        <w:pStyle w:val="10"/>
        <w:rPr>
          <w:rFonts w:cs="Times New Roman"/>
          <w:szCs w:val="26"/>
          <w:lang w:eastAsia="zh-CN" w:bidi="ar"/>
        </w:rPr>
      </w:pPr>
      <w:bookmarkStart w:id="25" w:name="_Toc127825328"/>
      <w:r>
        <w:rPr>
          <w:rFonts w:cs="Times New Roman"/>
          <w:szCs w:val="26"/>
        </w:rPr>
        <w:t xml:space="preserve">Bảng </w:t>
      </w:r>
      <w:r>
        <w:rPr>
          <w:rFonts w:cs="Times New Roman"/>
          <w:szCs w:val="26"/>
        </w:rPr>
        <w:fldChar w:fldCharType="begin"/>
      </w:r>
      <w:r>
        <w:rPr>
          <w:rFonts w:cs="Times New Roman"/>
          <w:szCs w:val="26"/>
        </w:rPr>
        <w:instrText xml:space="preserve"> STYLEREF 1 \s </w:instrText>
      </w:r>
      <w:r>
        <w:rPr>
          <w:rFonts w:cs="Times New Roman"/>
          <w:szCs w:val="26"/>
        </w:rPr>
        <w:fldChar w:fldCharType="separate"/>
      </w:r>
      <w:r>
        <w:rPr>
          <w:rFonts w:cs="Times New Roman"/>
          <w:szCs w:val="26"/>
        </w:rPr>
        <w:t>1</w:t>
      </w:r>
      <w:r>
        <w:rPr>
          <w:rFonts w:cs="Times New Roman"/>
          <w:szCs w:val="26"/>
        </w:rPr>
        <w:fldChar w:fldCharType="end"/>
      </w:r>
      <w:r>
        <w:rPr>
          <w:rFonts w:cs="Times New Roman"/>
          <w:szCs w:val="26"/>
        </w:rPr>
        <w:t>.</w:t>
      </w:r>
      <w:r>
        <w:rPr>
          <w:rFonts w:cs="Times New Roman"/>
          <w:szCs w:val="26"/>
        </w:rPr>
        <w:fldChar w:fldCharType="begin"/>
      </w:r>
      <w:r>
        <w:rPr>
          <w:rFonts w:cs="Times New Roman"/>
          <w:szCs w:val="26"/>
        </w:rPr>
        <w:instrText xml:space="preserve"> SEQ Bảng \* ARABIC \s 1 </w:instrText>
      </w:r>
      <w:r>
        <w:rPr>
          <w:rFonts w:cs="Times New Roman"/>
          <w:szCs w:val="26"/>
        </w:rPr>
        <w:fldChar w:fldCharType="separate"/>
      </w:r>
      <w:r>
        <w:rPr>
          <w:rFonts w:cs="Times New Roman"/>
          <w:szCs w:val="26"/>
        </w:rPr>
        <w:t>1</w:t>
      </w:r>
      <w:r>
        <w:rPr>
          <w:rFonts w:cs="Times New Roman"/>
          <w:szCs w:val="26"/>
        </w:rPr>
        <w:fldChar w:fldCharType="end"/>
      </w:r>
      <w:r>
        <w:rPr>
          <w:rFonts w:cs="Times New Roman"/>
          <w:szCs w:val="26"/>
        </w:rPr>
        <w:t xml:space="preserve">. Tiêu chuẩn chẩn đoán thoái hóa khớp gối theo ACR 1991 </w:t>
      </w:r>
      <w:r>
        <w:rPr>
          <w:rFonts w:cs="Times New Roman"/>
          <w:szCs w:val="26"/>
          <w:lang w:val="en-US"/>
        </w:rPr>
        <w:fldChar w:fldCharType="begin"/>
      </w:r>
      <w:r>
        <w:rPr>
          <w:rFonts w:cs="Times New Roman"/>
          <w:szCs w:val="26"/>
        </w:rPr>
        <w:instrText xml:space="preserve"> REF  nguyenthingoclan2011 \h </w:instrText>
      </w:r>
      <w:r>
        <w:rPr>
          <w:rFonts w:cs="Times New Roman"/>
          <w:szCs w:val="26"/>
          <w:lang w:val="en-US"/>
        </w:rPr>
        <w:fldChar w:fldCharType="separate"/>
      </w:r>
      <w:r>
        <w:rPr>
          <w:szCs w:val="26"/>
        </w:rPr>
        <w:t>[17]</w:t>
      </w:r>
      <w:r>
        <w:rPr>
          <w:rFonts w:cs="Times New Roman"/>
          <w:szCs w:val="26"/>
          <w:lang w:val="en-US"/>
        </w:rPr>
        <w:fldChar w:fldCharType="end"/>
      </w:r>
      <w:r>
        <w:rPr>
          <w:rFonts w:cs="Times New Roman"/>
          <w:szCs w:val="26"/>
        </w:rPr>
        <w:t>,</w:t>
      </w:r>
      <w:r>
        <w:rPr>
          <w:rFonts w:cs="Times New Roman"/>
          <w:szCs w:val="26"/>
          <w:lang w:eastAsia="zh-CN" w:bidi="ar"/>
        </w:rPr>
        <w:fldChar w:fldCharType="begin"/>
      </w:r>
      <w:r>
        <w:rPr>
          <w:rFonts w:cs="Times New Roman"/>
          <w:szCs w:val="26"/>
          <w:lang w:eastAsia="zh-CN" w:bidi="ar"/>
        </w:rPr>
        <w:instrText xml:space="preserve"> REF  who2000 \h </w:instrText>
      </w:r>
      <w:r>
        <w:rPr>
          <w:rFonts w:cs="Times New Roman"/>
          <w:szCs w:val="26"/>
          <w:lang w:eastAsia="zh-CN" w:bidi="ar"/>
        </w:rPr>
        <w:fldChar w:fldCharType="separate"/>
      </w:r>
      <w:r>
        <w:rPr>
          <w:szCs w:val="26"/>
        </w:rPr>
        <w:t>[22]</w:t>
      </w:r>
      <w:bookmarkEnd w:id="25"/>
      <w:r>
        <w:rPr>
          <w:rFonts w:cs="Times New Roman"/>
          <w:szCs w:val="26"/>
          <w:lang w:eastAsia="zh-CN" w:bidi="ar"/>
        </w:rPr>
        <w:fldChar w:fldCharType="end"/>
      </w:r>
    </w:p>
    <w:tbl>
      <w:tblPr>
        <w:tblStyle w:val="8"/>
        <w:tblW w:w="86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3"/>
        <w:gridCol w:w="4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4583" w:type="dxa"/>
            <w:shd w:val="clear" w:color="auto" w:fill="auto"/>
            <w:vAlign w:val="center"/>
          </w:tcPr>
          <w:p>
            <w:pPr>
              <w:jc w:val="center"/>
              <w:rPr>
                <w:rFonts w:eastAsia="Times New Roman" w:cs="Times New Roman"/>
                <w:bCs/>
                <w:szCs w:val="26"/>
              </w:rPr>
            </w:pPr>
            <w:r>
              <w:rPr>
                <w:rFonts w:cs="Times New Roman"/>
                <w:b/>
                <w:bCs/>
                <w:szCs w:val="26"/>
                <w:lang w:eastAsia="zh-CN" w:bidi="ar"/>
              </w:rPr>
              <w:t>Lâm sàng, X-quang và xét nghiệm</w:t>
            </w:r>
          </w:p>
        </w:tc>
        <w:tc>
          <w:tcPr>
            <w:tcW w:w="4096" w:type="dxa"/>
            <w:shd w:val="clear" w:color="auto" w:fill="auto"/>
            <w:vAlign w:val="center"/>
          </w:tcPr>
          <w:p>
            <w:pPr>
              <w:jc w:val="center"/>
              <w:rPr>
                <w:rFonts w:eastAsia="Times New Roman" w:cs="Times New Roman"/>
                <w:bCs/>
                <w:szCs w:val="26"/>
              </w:rPr>
            </w:pPr>
            <w:r>
              <w:rPr>
                <w:rFonts w:cs="Times New Roman"/>
                <w:b/>
                <w:bCs/>
                <w:szCs w:val="26"/>
                <w:lang w:eastAsia="zh-CN" w:bidi="ar"/>
              </w:rPr>
              <w:t>Lâm sàng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4" w:hRule="atLeast"/>
          <w:jc w:val="center"/>
        </w:trPr>
        <w:tc>
          <w:tcPr>
            <w:tcW w:w="4583" w:type="dxa"/>
            <w:shd w:val="clear" w:color="auto" w:fill="auto"/>
            <w:vAlign w:val="center"/>
          </w:tcPr>
          <w:p>
            <w:pPr>
              <w:rPr>
                <w:rFonts w:eastAsia="Times New Roman" w:cs="Times New Roman"/>
                <w:szCs w:val="26"/>
              </w:rPr>
            </w:pPr>
            <w:r>
              <w:rPr>
                <w:rFonts w:cs="Times New Roman"/>
                <w:szCs w:val="26"/>
                <w:lang w:eastAsia="zh-CN" w:bidi="ar"/>
              </w:rPr>
              <w:t xml:space="preserve">1. Đau khớp gối </w:t>
            </w:r>
          </w:p>
          <w:p>
            <w:pPr>
              <w:rPr>
                <w:rFonts w:eastAsia="Times New Roman" w:cs="Times New Roman"/>
                <w:szCs w:val="26"/>
              </w:rPr>
            </w:pPr>
            <w:r>
              <w:rPr>
                <w:rFonts w:cs="Times New Roman"/>
                <w:szCs w:val="26"/>
                <w:lang w:eastAsia="zh-CN" w:bidi="ar"/>
              </w:rPr>
              <w:t xml:space="preserve">2. Gai xương ở rìa khớp (X-quang) </w:t>
            </w:r>
          </w:p>
          <w:p>
            <w:pPr>
              <w:rPr>
                <w:rFonts w:eastAsia="Times New Roman" w:cs="Times New Roman"/>
                <w:szCs w:val="26"/>
              </w:rPr>
            </w:pPr>
            <w:r>
              <w:rPr>
                <w:rFonts w:cs="Times New Roman"/>
                <w:szCs w:val="26"/>
                <w:lang w:eastAsia="zh-CN" w:bidi="ar"/>
              </w:rPr>
              <w:t xml:space="preserve">3. Dịch khớp là dịch thoái hóa </w:t>
            </w:r>
          </w:p>
          <w:p>
            <w:pPr>
              <w:rPr>
                <w:rFonts w:eastAsia="Times New Roman" w:cs="Times New Roman"/>
                <w:szCs w:val="26"/>
              </w:rPr>
            </w:pPr>
            <w:r>
              <w:rPr>
                <w:rFonts w:cs="Times New Roman"/>
                <w:szCs w:val="26"/>
                <w:lang w:eastAsia="zh-CN" w:bidi="ar"/>
              </w:rPr>
              <w:t xml:space="preserve">4. Tuổi ≥ 40 </w:t>
            </w:r>
          </w:p>
          <w:p>
            <w:pPr>
              <w:rPr>
                <w:rFonts w:eastAsia="Times New Roman" w:cs="Times New Roman"/>
                <w:szCs w:val="26"/>
              </w:rPr>
            </w:pPr>
            <w:r>
              <w:rPr>
                <w:rFonts w:cs="Times New Roman"/>
                <w:szCs w:val="26"/>
                <w:lang w:eastAsia="zh-CN" w:bidi="ar"/>
              </w:rPr>
              <w:t xml:space="preserve">5. Cứng khớp dưới 30 phút </w:t>
            </w:r>
          </w:p>
          <w:p>
            <w:pPr>
              <w:rPr>
                <w:rFonts w:eastAsia="Times New Roman" w:cs="Times New Roman"/>
                <w:bCs/>
                <w:szCs w:val="26"/>
              </w:rPr>
            </w:pPr>
            <w:r>
              <w:rPr>
                <w:rFonts w:cs="Times New Roman"/>
                <w:szCs w:val="26"/>
                <w:lang w:eastAsia="zh-CN" w:bidi="ar"/>
              </w:rPr>
              <w:t xml:space="preserve">6. Lạo xạo khi cử động </w:t>
            </w:r>
          </w:p>
        </w:tc>
        <w:tc>
          <w:tcPr>
            <w:tcW w:w="4096" w:type="dxa"/>
            <w:shd w:val="clear" w:color="auto" w:fill="auto"/>
            <w:vAlign w:val="center"/>
          </w:tcPr>
          <w:p>
            <w:pPr>
              <w:rPr>
                <w:rFonts w:eastAsia="Times New Roman" w:cs="Times New Roman"/>
                <w:szCs w:val="26"/>
              </w:rPr>
            </w:pPr>
            <w:r>
              <w:rPr>
                <w:rFonts w:cs="Times New Roman"/>
                <w:szCs w:val="26"/>
                <w:lang w:eastAsia="zh-CN" w:bidi="ar"/>
              </w:rPr>
              <w:t xml:space="preserve">1. Đau khớp </w:t>
            </w:r>
          </w:p>
          <w:p>
            <w:pPr>
              <w:rPr>
                <w:rFonts w:eastAsia="Times New Roman" w:cs="Times New Roman"/>
                <w:szCs w:val="26"/>
              </w:rPr>
            </w:pPr>
            <w:r>
              <w:rPr>
                <w:rFonts w:cs="Times New Roman"/>
                <w:szCs w:val="26"/>
                <w:lang w:eastAsia="zh-CN" w:bidi="ar"/>
              </w:rPr>
              <w:t xml:space="preserve">2. Lạo xạo khi cử động </w:t>
            </w:r>
          </w:p>
          <w:p>
            <w:pPr>
              <w:rPr>
                <w:rFonts w:eastAsia="Times New Roman" w:cs="Times New Roman"/>
                <w:szCs w:val="26"/>
              </w:rPr>
            </w:pPr>
            <w:r>
              <w:rPr>
                <w:rFonts w:cs="Times New Roman"/>
                <w:szCs w:val="26"/>
                <w:lang w:eastAsia="zh-CN" w:bidi="ar"/>
              </w:rPr>
              <w:t xml:space="preserve">3. Cứng khớp dưới 30 phút </w:t>
            </w:r>
          </w:p>
          <w:p>
            <w:pPr>
              <w:rPr>
                <w:rFonts w:eastAsia="Times New Roman" w:cs="Times New Roman"/>
                <w:szCs w:val="26"/>
              </w:rPr>
            </w:pPr>
            <w:r>
              <w:rPr>
                <w:rFonts w:cs="Times New Roman"/>
                <w:szCs w:val="26"/>
                <w:lang w:eastAsia="zh-CN" w:bidi="ar"/>
              </w:rPr>
              <w:t xml:space="preserve">4. Tuổi ≥ 38 </w:t>
            </w:r>
          </w:p>
          <w:p>
            <w:pPr>
              <w:rPr>
                <w:rFonts w:eastAsia="Times New Roman" w:cs="Times New Roman"/>
                <w:szCs w:val="26"/>
              </w:rPr>
            </w:pPr>
            <w:r>
              <w:rPr>
                <w:rFonts w:cs="Times New Roman"/>
                <w:szCs w:val="26"/>
                <w:lang w:eastAsia="zh-CN" w:bidi="ar"/>
              </w:rPr>
              <w:t>5. Sờ thấy phì đại xương</w:t>
            </w:r>
          </w:p>
          <w:p>
            <w:pPr>
              <w:spacing w:before="60" w:after="60"/>
              <w:rPr>
                <w:rFonts w:eastAsia="Times New Roman" w:cs="Times New Roman"/>
                <w:bCs/>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4583" w:type="dxa"/>
            <w:shd w:val="clear" w:color="auto" w:fill="auto"/>
            <w:vAlign w:val="center"/>
          </w:tcPr>
          <w:p>
            <w:pPr>
              <w:rPr>
                <w:rFonts w:eastAsia="Times New Roman" w:cs="Times New Roman"/>
                <w:szCs w:val="26"/>
              </w:rPr>
            </w:pPr>
            <w:r>
              <w:rPr>
                <w:rFonts w:cs="Times New Roman"/>
                <w:szCs w:val="26"/>
                <w:lang w:eastAsia="zh-CN" w:bidi="ar"/>
              </w:rPr>
              <w:t xml:space="preserve">Chẩn đoán xác định khi có yếu tố 1,2 </w:t>
            </w:r>
          </w:p>
          <w:p>
            <w:pPr>
              <w:rPr>
                <w:rFonts w:eastAsia="Times New Roman" w:cs="Times New Roman"/>
                <w:bCs/>
                <w:szCs w:val="26"/>
              </w:rPr>
            </w:pPr>
            <w:r>
              <w:rPr>
                <w:rFonts w:cs="Times New Roman"/>
                <w:szCs w:val="26"/>
                <w:lang w:eastAsia="zh-CN" w:bidi="ar"/>
              </w:rPr>
              <w:t>hoặc 1,3,5,6 hoặc 1,4,5,6.</w:t>
            </w:r>
          </w:p>
        </w:tc>
        <w:tc>
          <w:tcPr>
            <w:tcW w:w="4096" w:type="dxa"/>
            <w:shd w:val="clear" w:color="auto" w:fill="auto"/>
            <w:vAlign w:val="center"/>
          </w:tcPr>
          <w:p>
            <w:pPr>
              <w:rPr>
                <w:rFonts w:eastAsia="Times New Roman" w:cs="Times New Roman"/>
                <w:szCs w:val="26"/>
              </w:rPr>
            </w:pPr>
            <w:r>
              <w:rPr>
                <w:rFonts w:cs="Times New Roman"/>
                <w:szCs w:val="26"/>
                <w:lang w:eastAsia="zh-CN" w:bidi="ar"/>
              </w:rPr>
              <w:t xml:space="preserve">Chẩn đoán xác định khi có yếu tố </w:t>
            </w:r>
          </w:p>
          <w:p>
            <w:pPr>
              <w:rPr>
                <w:rFonts w:eastAsia="Times New Roman" w:cs="Times New Roman"/>
                <w:bCs/>
                <w:szCs w:val="26"/>
              </w:rPr>
            </w:pPr>
            <w:r>
              <w:rPr>
                <w:rFonts w:cs="Times New Roman"/>
                <w:szCs w:val="26"/>
                <w:lang w:eastAsia="zh-CN" w:bidi="ar"/>
              </w:rPr>
              <w:t>1,2,3,4 hoặc 1,2,5 hoặc 1,4,5.</w:t>
            </w:r>
          </w:p>
        </w:tc>
      </w:tr>
    </w:tbl>
    <w:p>
      <w:pPr>
        <w:rPr>
          <w:rFonts w:cs="Times New Roman"/>
          <w:szCs w:val="26"/>
        </w:rPr>
      </w:pPr>
      <w:r>
        <w:rPr>
          <w:rFonts w:cs="Times New Roman"/>
          <w:szCs w:val="26"/>
        </w:rPr>
        <w:tab/>
      </w:r>
      <w:r>
        <w:rPr>
          <w:rFonts w:cs="Times New Roman"/>
          <w:szCs w:val="26"/>
        </w:rPr>
        <w:t>Tiêu chuẩn này có độ nhạy &gt; 94%, độ đặc hiệu &gt; 88% và là tiêu chuẩn phù hợp nhất với điều kiện Việt Nam vì sử dụng chủ yếu các tiêu chuẩn trên lâm sàng và không phụ thuộc quá nhiều vào điều kiện xét nghiệm, chẩn đoán hình ảnh.</w:t>
      </w:r>
    </w:p>
    <w:p>
      <w:pPr>
        <w:pStyle w:val="4"/>
        <w:rPr>
          <w:rFonts w:ascii="Times New Roman" w:hAnsi="Times New Roman" w:cs="Times New Roman"/>
          <w:color w:val="auto"/>
          <w:szCs w:val="26"/>
          <w:lang w:eastAsia="zh-CN" w:bidi="ar"/>
        </w:rPr>
      </w:pPr>
      <w:bookmarkStart w:id="26" w:name="_Toc127829795"/>
      <w:r>
        <w:rPr>
          <w:rFonts w:ascii="Times New Roman" w:hAnsi="Times New Roman" w:cs="Times New Roman"/>
          <w:color w:val="auto"/>
          <w:szCs w:val="26"/>
          <w:lang w:eastAsia="zh-CN" w:bidi="ar"/>
        </w:rPr>
        <w:t>Điều trị thoái hóa khớp gối</w:t>
      </w:r>
      <w:bookmarkEnd w:id="26"/>
    </w:p>
    <w:p>
      <w:pPr>
        <w:pStyle w:val="5"/>
        <w:rPr>
          <w:rFonts w:ascii="Times New Roman" w:hAnsi="Times New Roman" w:cs="Times New Roman"/>
          <w:szCs w:val="26"/>
          <w:lang w:val="en-US" w:eastAsia="zh-CN" w:bidi="ar"/>
        </w:rPr>
      </w:pPr>
      <w:r>
        <w:rPr>
          <w:rFonts w:ascii="Times New Roman" w:hAnsi="Times New Roman" w:cs="Times New Roman"/>
          <w:szCs w:val="26"/>
          <w:lang w:val="en-US" w:eastAsia="zh-CN" w:bidi="ar"/>
        </w:rPr>
        <w:t>Nguyên tắc điều trị</w:t>
      </w:r>
    </w:p>
    <w:p>
      <w:pPr>
        <w:rPr>
          <w:rFonts w:cs="Times New Roman"/>
          <w:szCs w:val="26"/>
        </w:rPr>
      </w:pPr>
      <w:r>
        <w:rPr>
          <w:rFonts w:cs="Times New Roman"/>
          <w:szCs w:val="26"/>
        </w:rPr>
        <w:t>- Kiểm soát đau trong các đợt tiến triển.</w:t>
      </w:r>
    </w:p>
    <w:p>
      <w:pPr>
        <w:rPr>
          <w:rFonts w:cs="Times New Roman"/>
          <w:szCs w:val="26"/>
        </w:rPr>
      </w:pPr>
      <w:r>
        <w:rPr>
          <w:rFonts w:cs="Times New Roman"/>
          <w:szCs w:val="26"/>
        </w:rPr>
        <w:t>- Phục hồi chức năng vận động khớp, hạn chế và ngăn ngừa biến dạng khớp.</w:t>
      </w:r>
    </w:p>
    <w:p>
      <w:pPr>
        <w:rPr>
          <w:rFonts w:cs="Times New Roman"/>
          <w:szCs w:val="26"/>
        </w:rPr>
      </w:pPr>
      <w:r>
        <w:rPr>
          <w:rFonts w:cs="Times New Roman"/>
          <w:szCs w:val="26"/>
        </w:rPr>
        <w:t>- Tránh các tác dụng không mong muốn của thuốc, lưu ý tương tác thuốc và các bệnh kết hợp ở người cao tuổi.</w:t>
      </w:r>
    </w:p>
    <w:p>
      <w:pPr>
        <w:rPr>
          <w:rFonts w:cs="Times New Roman"/>
          <w:szCs w:val="26"/>
        </w:rPr>
      </w:pPr>
      <w:r>
        <w:rPr>
          <w:rFonts w:cs="Times New Roman"/>
          <w:szCs w:val="26"/>
        </w:rPr>
        <w:t>- Nâng cao chất lượng sống cho người bệnh.</w:t>
      </w:r>
    </w:p>
    <w:p>
      <w:pPr>
        <w:rPr>
          <w:rFonts w:cs="Times New Roman"/>
          <w:szCs w:val="26"/>
        </w:rPr>
      </w:pPr>
      <w:r>
        <w:rPr>
          <w:rFonts w:cs="Times New Roman"/>
          <w:szCs w:val="26"/>
        </w:rPr>
        <w:t>- Vật lý trị liệu- phục hồi chức năng:</w:t>
      </w:r>
      <w:r>
        <w:rPr>
          <w:rFonts w:cs="Times New Roman"/>
          <w:i/>
          <w:iCs/>
          <w:szCs w:val="26"/>
        </w:rPr>
        <w:t xml:space="preserve"> </w:t>
      </w:r>
      <w:r>
        <w:rPr>
          <w:rFonts w:cs="Times New Roman"/>
          <w:szCs w:val="26"/>
        </w:rPr>
        <w:t xml:space="preserve">Các phương pháp sử dụng các tác nhân vật lý: nhiệt trị liệu, điện trị liệu, vận động trị liệu; dụng cụ chỉnh hình (nẹp, máng các loại), dụng cụ trợ giúp (gậy chống, nạng chống) khi đi lại </w:t>
      </w:r>
      <w:r>
        <w:rPr>
          <w:rFonts w:cs="Times New Roman"/>
          <w:szCs w:val="26"/>
        </w:rPr>
        <w:fldChar w:fldCharType="begin"/>
      </w:r>
      <w:r>
        <w:rPr>
          <w:rFonts w:cs="Times New Roman"/>
          <w:szCs w:val="26"/>
        </w:rPr>
        <w:instrText xml:space="preserve"> REF  huongdanchandoandieutribenhcxk2016 \h </w:instrText>
      </w:r>
      <w:r>
        <w:rPr>
          <w:rFonts w:cs="Times New Roman"/>
          <w:szCs w:val="26"/>
        </w:rPr>
        <w:fldChar w:fldCharType="separate"/>
      </w:r>
      <w:r>
        <w:rPr>
          <w:szCs w:val="26"/>
        </w:rPr>
        <w:t>[15]</w:t>
      </w:r>
      <w:r>
        <w:rPr>
          <w:rFonts w:cs="Times New Roman"/>
          <w:szCs w:val="26"/>
        </w:rPr>
        <w:fldChar w:fldCharType="end"/>
      </w:r>
      <w:r>
        <w:rPr>
          <w:rFonts w:cs="Times New Roman"/>
          <w:szCs w:val="26"/>
        </w:rPr>
        <w:t>,</w:t>
      </w:r>
      <w:r>
        <w:rPr>
          <w:rFonts w:cs="Times New Roman"/>
          <w:szCs w:val="26"/>
          <w:lang w:val="en-US"/>
        </w:rPr>
        <w:fldChar w:fldCharType="begin"/>
      </w:r>
      <w:r>
        <w:rPr>
          <w:rFonts w:cs="Times New Roman"/>
          <w:szCs w:val="26"/>
        </w:rPr>
        <w:instrText xml:space="preserve"> REF  nguyenthingoclan2011 \h </w:instrText>
      </w:r>
      <w:r>
        <w:rPr>
          <w:rFonts w:cs="Times New Roman"/>
          <w:szCs w:val="26"/>
          <w:lang w:val="en-US"/>
        </w:rPr>
        <w:fldChar w:fldCharType="separate"/>
      </w:r>
      <w:r>
        <w:rPr>
          <w:szCs w:val="26"/>
        </w:rPr>
        <w:t>[17]</w:t>
      </w:r>
      <w:r>
        <w:rPr>
          <w:rFonts w:cs="Times New Roman"/>
          <w:szCs w:val="26"/>
          <w:lang w:val="en-US"/>
        </w:rPr>
        <w:fldChar w:fldCharType="end"/>
      </w:r>
    </w:p>
    <w:p>
      <w:pPr>
        <w:pStyle w:val="5"/>
        <w:rPr>
          <w:rFonts w:ascii="Times New Roman" w:hAnsi="Times New Roman" w:cs="Times New Roman"/>
          <w:szCs w:val="26"/>
          <w:lang w:val="en-US" w:eastAsia="zh-CN" w:bidi="ar"/>
        </w:rPr>
      </w:pPr>
      <w:r>
        <w:rPr>
          <w:rFonts w:ascii="Times New Roman" w:hAnsi="Times New Roman" w:cs="Times New Roman"/>
          <w:szCs w:val="26"/>
          <w:lang w:val="en-US" w:eastAsia="zh-CN" w:bidi="ar"/>
        </w:rPr>
        <w:t>Điều trị cụ thể</w:t>
      </w:r>
    </w:p>
    <w:p>
      <w:pPr>
        <w:rPr>
          <w:rFonts w:cs="Times New Roman"/>
          <w:szCs w:val="26"/>
          <w:lang w:val="en-US" w:eastAsia="zh-CN" w:bidi="ar"/>
        </w:rPr>
      </w:pPr>
      <w:r>
        <w:rPr>
          <w:rFonts w:cs="Times New Roman"/>
          <w:szCs w:val="26"/>
          <w:lang w:val="en-US" w:eastAsia="zh-CN" w:bidi="ar"/>
        </w:rPr>
        <w:t>a) Điều trị nội khoa</w:t>
      </w:r>
    </w:p>
    <w:p>
      <w:pPr>
        <w:rPr>
          <w:rFonts w:cs="Times New Roman"/>
          <w:szCs w:val="26"/>
        </w:rPr>
      </w:pPr>
      <w:r>
        <w:rPr>
          <w:rFonts w:cs="Times New Roman"/>
          <w:szCs w:val="26"/>
        </w:rPr>
        <w:t>- Thuốc chống viêm không steroid (NSAIDs):</w:t>
      </w:r>
      <w:r>
        <w:rPr>
          <w:rFonts w:cs="Times New Roman"/>
          <w:szCs w:val="26"/>
          <w:lang w:val="en-US"/>
        </w:rPr>
        <w:t xml:space="preserve"> c</w:t>
      </w:r>
      <w:r>
        <w:rPr>
          <w:rFonts w:cs="Times New Roman"/>
          <w:szCs w:val="26"/>
        </w:rPr>
        <w:t>ó thể lựa chọn các thuốc sau:</w:t>
      </w:r>
    </w:p>
    <w:p>
      <w:pPr>
        <w:rPr>
          <w:rFonts w:cs="Times New Roman"/>
          <w:szCs w:val="26"/>
        </w:rPr>
      </w:pPr>
      <w:r>
        <w:rPr>
          <w:rFonts w:cs="Times New Roman"/>
          <w:szCs w:val="26"/>
        </w:rPr>
        <w:tab/>
      </w:r>
      <w:r>
        <w:rPr>
          <w:rFonts w:cs="Times New Roman"/>
          <w:szCs w:val="26"/>
        </w:rPr>
        <w:t>+ Etoricoxib 30mg-60 mg/ngày, Celecoxib 200mg/ngày ,..</w:t>
      </w:r>
    </w:p>
    <w:p>
      <w:pPr>
        <w:rPr>
          <w:rFonts w:cs="Times New Roman"/>
          <w:szCs w:val="26"/>
        </w:rPr>
      </w:pPr>
      <w:r>
        <w:rPr>
          <w:rFonts w:cs="Times New Roman"/>
          <w:szCs w:val="26"/>
        </w:rPr>
        <w:tab/>
      </w:r>
      <w:r>
        <w:rPr>
          <w:rFonts w:cs="Times New Roman"/>
          <w:szCs w:val="26"/>
        </w:rPr>
        <w:t>+Thuốc chống viêm không steroid khác: Diclofenac 50-100mg/ngày, Piroxicam 20mg/ngày...</w:t>
      </w:r>
    </w:p>
    <w:p>
      <w:pPr>
        <w:rPr>
          <w:rFonts w:cs="Times New Roman"/>
          <w:szCs w:val="26"/>
        </w:rPr>
      </w:pPr>
      <w:r>
        <w:rPr>
          <w:rFonts w:cs="Times New Roman"/>
          <w:szCs w:val="26"/>
        </w:rPr>
        <w:t xml:space="preserve">- Thuốc giảm đau thông thường: </w:t>
      </w:r>
    </w:p>
    <w:p>
      <w:pPr>
        <w:rPr>
          <w:rFonts w:cs="Times New Roman"/>
          <w:szCs w:val="26"/>
        </w:rPr>
      </w:pPr>
      <w:r>
        <w:rPr>
          <w:rFonts w:cs="Times New Roman"/>
          <w:szCs w:val="26"/>
        </w:rPr>
        <w:tab/>
      </w:r>
      <w:r>
        <w:rPr>
          <w:rFonts w:cs="Times New Roman"/>
          <w:szCs w:val="26"/>
        </w:rPr>
        <w:t>Các thuốc như Paracetamol 1-2g/ngày hoặc các thuốc giảm đau bậc 2 như Tramadol 1-2g/ngày.</w:t>
      </w:r>
    </w:p>
    <w:p>
      <w:pPr>
        <w:rPr>
          <w:rFonts w:cs="Times New Roman"/>
          <w:szCs w:val="26"/>
        </w:rPr>
      </w:pPr>
      <w:r>
        <w:rPr>
          <w:rFonts w:cs="Times New Roman"/>
          <w:szCs w:val="26"/>
        </w:rPr>
        <w:t>- Thuốc glucocorticoid: Không có chỉ định cho đường toàn thân</w:t>
      </w:r>
    </w:p>
    <w:p>
      <w:pPr>
        <w:rPr>
          <w:rFonts w:cs="Times New Roman"/>
          <w:szCs w:val="26"/>
        </w:rPr>
      </w:pPr>
      <w:r>
        <w:rPr>
          <w:rFonts w:cs="Times New Roman"/>
          <w:szCs w:val="26"/>
        </w:rPr>
        <w:t xml:space="preserve">- Đường tiêm nội khớp </w:t>
      </w:r>
    </w:p>
    <w:p>
      <w:pPr>
        <w:rPr>
          <w:rFonts w:cs="Times New Roman"/>
          <w:szCs w:val="26"/>
        </w:rPr>
      </w:pPr>
      <w:r>
        <w:rPr>
          <w:rFonts w:cs="Times New Roman"/>
          <w:szCs w:val="26"/>
        </w:rPr>
        <w:tab/>
      </w:r>
      <w:r>
        <w:rPr>
          <w:rFonts w:cs="Times New Roman"/>
          <w:szCs w:val="26"/>
        </w:rPr>
        <w:t xml:space="preserve">Hydrocortison acetat: mỗi đợt tiêm cách nhau 5-7 ngày, không vượt quá 3 mũi tiêm mỗi đợt. Không tiêm quá 3 đợt trong một năm. </w:t>
      </w:r>
    </w:p>
    <w:p>
      <w:pPr>
        <w:rPr>
          <w:rFonts w:cs="Times New Roman"/>
          <w:szCs w:val="26"/>
        </w:rPr>
      </w:pPr>
      <w:r>
        <w:rPr>
          <w:rFonts w:cs="Times New Roman"/>
          <w:szCs w:val="26"/>
        </w:rPr>
        <w:t>- Thuốc chống thoái hóa tác dụng chậm: nên chỉ định sớm, kéo dài, khi có đợt đau khớp, kết hợp với các thuốc điều trị triệu chứng tác dụng nhanh nêu trên.</w:t>
      </w:r>
    </w:p>
    <w:p>
      <w:pPr>
        <w:rPr>
          <w:rFonts w:cs="Times New Roman"/>
          <w:szCs w:val="26"/>
        </w:rPr>
      </w:pPr>
      <w:r>
        <w:rPr>
          <w:rFonts w:cs="Times New Roman"/>
          <w:szCs w:val="26"/>
        </w:rPr>
        <w:tab/>
      </w:r>
      <w:r>
        <w:rPr>
          <w:rFonts w:cs="Times New Roman"/>
          <w:szCs w:val="26"/>
        </w:rPr>
        <w:t xml:space="preserve">+ Glucosamine sulfate: 1,5g/ngày. </w:t>
      </w:r>
    </w:p>
    <w:p>
      <w:pPr>
        <w:rPr>
          <w:rFonts w:cs="Times New Roman"/>
          <w:szCs w:val="26"/>
        </w:rPr>
      </w:pPr>
      <w:r>
        <w:rPr>
          <w:rFonts w:cs="Times New Roman"/>
          <w:szCs w:val="26"/>
        </w:rPr>
        <w:tab/>
      </w:r>
      <w:r>
        <w:rPr>
          <w:rFonts w:cs="Times New Roman"/>
          <w:szCs w:val="26"/>
        </w:rPr>
        <w:t>+ Acid hyaluronic kết hợp Chondroitin sulfate: 30ml uống mỗi ngày.</w:t>
      </w:r>
    </w:p>
    <w:p>
      <w:pPr>
        <w:rPr>
          <w:rFonts w:cs="Times New Roman"/>
          <w:szCs w:val="26"/>
        </w:rPr>
      </w:pPr>
      <w:r>
        <w:rPr>
          <w:rFonts w:cs="Times New Roman"/>
          <w:szCs w:val="26"/>
        </w:rPr>
        <w:tab/>
      </w:r>
      <w:r>
        <w:rPr>
          <w:rFonts w:cs="Times New Roman"/>
          <w:szCs w:val="26"/>
        </w:rPr>
        <w:t>+ Thuốc ức chế Interleukin 1: Diacerein 50mg x 2 viên/ngày.</w:t>
      </w:r>
    </w:p>
    <w:p>
      <w:pPr>
        <w:rPr>
          <w:rFonts w:cs="Times New Roman"/>
          <w:szCs w:val="26"/>
        </w:rPr>
      </w:pPr>
      <w:r>
        <w:rPr>
          <w:rFonts w:cs="Times New Roman"/>
          <w:szCs w:val="26"/>
        </w:rPr>
        <w:t xml:space="preserve">- Huyết tương giàu tiểu cầu tự thân (PRP) </w:t>
      </w:r>
    </w:p>
    <w:p>
      <w:pPr>
        <w:rPr>
          <w:rFonts w:cs="Times New Roman"/>
          <w:szCs w:val="26"/>
        </w:rPr>
      </w:pPr>
      <w:r>
        <w:rPr>
          <w:rFonts w:cs="Times New Roman"/>
          <w:szCs w:val="26"/>
        </w:rPr>
        <w:tab/>
      </w:r>
      <w:r>
        <w:rPr>
          <w:rFonts w:cs="Times New Roman"/>
          <w:szCs w:val="26"/>
        </w:rPr>
        <w:t xml:space="preserve">+ Huyết tương tự thân giàu tiểu cầu (PRP): lấy máu tĩnh mạch, chống đông, ly tâm tách huyết tương sau đó bơm vào khớp gối 6ml- 8ml PRP. </w:t>
      </w:r>
    </w:p>
    <w:p>
      <w:pPr>
        <w:rPr>
          <w:rFonts w:cs="Times New Roman"/>
          <w:szCs w:val="26"/>
        </w:rPr>
      </w:pPr>
      <w:r>
        <w:rPr>
          <w:rFonts w:cs="Times New Roman"/>
          <w:szCs w:val="26"/>
        </w:rPr>
        <w:t xml:space="preserve">- Cấy ghép tế bào gốc (Stem cell transplantation) </w:t>
      </w:r>
    </w:p>
    <w:p>
      <w:pPr>
        <w:rPr>
          <w:rFonts w:cs="Times New Roman"/>
          <w:szCs w:val="26"/>
        </w:rPr>
      </w:pPr>
      <w:r>
        <w:rPr>
          <w:rFonts w:cs="Times New Roman"/>
          <w:szCs w:val="26"/>
        </w:rPr>
        <w:tab/>
      </w:r>
      <w:r>
        <w:rPr>
          <w:rFonts w:cs="Times New Roman"/>
          <w:szCs w:val="26"/>
        </w:rPr>
        <w:t>+ Tế bào gốc chiết xuất từ mô mỡ tự thân (Adipose Derived Stemcell-ADSCs).</w:t>
      </w:r>
    </w:p>
    <w:p>
      <w:pPr>
        <w:rPr>
          <w:rFonts w:cs="Times New Roman"/>
          <w:szCs w:val="26"/>
        </w:rPr>
      </w:pPr>
      <w:r>
        <w:rPr>
          <w:rFonts w:cs="Times New Roman"/>
          <w:szCs w:val="26"/>
        </w:rPr>
        <w:tab/>
      </w:r>
      <w:r>
        <w:rPr>
          <w:rFonts w:cs="Times New Roman"/>
          <w:szCs w:val="26"/>
        </w:rPr>
        <w:t xml:space="preserve">+ Tế bào gốc từ nguồn gốc tủy xương tự thân </w:t>
      </w:r>
      <w:r>
        <w:rPr>
          <w:rFonts w:cs="Times New Roman"/>
          <w:szCs w:val="26"/>
        </w:rPr>
        <w:fldChar w:fldCharType="begin"/>
      </w:r>
      <w:r>
        <w:rPr>
          <w:rFonts w:cs="Times New Roman"/>
          <w:szCs w:val="26"/>
        </w:rPr>
        <w:instrText xml:space="preserve"> REF  huongdanchandoandieutribenhcxk2016 \h </w:instrText>
      </w:r>
      <w:r>
        <w:rPr>
          <w:rFonts w:cs="Times New Roman"/>
          <w:szCs w:val="26"/>
        </w:rPr>
        <w:fldChar w:fldCharType="separate"/>
      </w:r>
      <w:r>
        <w:rPr>
          <w:szCs w:val="26"/>
        </w:rPr>
        <w:t>[15]</w:t>
      </w:r>
      <w:r>
        <w:rPr>
          <w:rFonts w:cs="Times New Roman"/>
          <w:szCs w:val="26"/>
        </w:rPr>
        <w:fldChar w:fldCharType="end"/>
      </w:r>
      <w:r>
        <w:rPr>
          <w:rFonts w:cs="Times New Roman"/>
          <w:szCs w:val="26"/>
        </w:rPr>
        <w:t>,</w:t>
      </w:r>
      <w:r>
        <w:rPr>
          <w:rFonts w:cs="Times New Roman"/>
          <w:szCs w:val="26"/>
          <w:lang w:val="en-US"/>
        </w:rPr>
        <w:fldChar w:fldCharType="begin"/>
      </w:r>
      <w:r>
        <w:rPr>
          <w:rFonts w:cs="Times New Roman"/>
          <w:szCs w:val="26"/>
        </w:rPr>
        <w:instrText xml:space="preserve"> REF  nguyenthingoclan2011 \h </w:instrText>
      </w:r>
      <w:r>
        <w:rPr>
          <w:rFonts w:cs="Times New Roman"/>
          <w:szCs w:val="26"/>
          <w:lang w:val="en-US"/>
        </w:rPr>
        <w:fldChar w:fldCharType="separate"/>
      </w:r>
      <w:r>
        <w:rPr>
          <w:szCs w:val="26"/>
        </w:rPr>
        <w:t>[17]</w:t>
      </w:r>
      <w:r>
        <w:rPr>
          <w:rFonts w:cs="Times New Roman"/>
          <w:szCs w:val="26"/>
          <w:lang w:val="en-US"/>
        </w:rPr>
        <w:fldChar w:fldCharType="end"/>
      </w:r>
      <w:r>
        <w:rPr>
          <w:rFonts w:cs="Times New Roman"/>
          <w:szCs w:val="26"/>
        </w:rPr>
        <w:t>,</w:t>
      </w:r>
      <w:r>
        <w:rPr>
          <w:rFonts w:cs="Times New Roman"/>
          <w:szCs w:val="26"/>
        </w:rPr>
        <w:fldChar w:fldCharType="begin"/>
      </w:r>
      <w:r>
        <w:rPr>
          <w:rFonts w:cs="Times New Roman"/>
          <w:szCs w:val="26"/>
        </w:rPr>
        <w:instrText xml:space="preserve"> REF  who2000 \h </w:instrText>
      </w:r>
      <w:r>
        <w:rPr>
          <w:rFonts w:cs="Times New Roman"/>
          <w:szCs w:val="26"/>
        </w:rPr>
        <w:fldChar w:fldCharType="separate"/>
      </w:r>
      <w:r>
        <w:rPr>
          <w:szCs w:val="26"/>
        </w:rPr>
        <w:t>[22]</w:t>
      </w:r>
      <w:r>
        <w:rPr>
          <w:rFonts w:cs="Times New Roman"/>
          <w:szCs w:val="26"/>
        </w:rPr>
        <w:fldChar w:fldCharType="end"/>
      </w:r>
      <w:r>
        <w:rPr>
          <w:rFonts w:cs="Times New Roman"/>
          <w:szCs w:val="26"/>
        </w:rPr>
        <w:t>.</w:t>
      </w:r>
    </w:p>
    <w:p>
      <w:pPr>
        <w:rPr>
          <w:rFonts w:cs="Times New Roman"/>
          <w:bCs/>
          <w:szCs w:val="26"/>
        </w:rPr>
      </w:pPr>
      <w:r>
        <w:rPr>
          <w:rFonts w:cs="Times New Roman"/>
          <w:bCs/>
          <w:szCs w:val="26"/>
        </w:rPr>
        <w:t>b) Điều trị ngoại khoa</w:t>
      </w:r>
    </w:p>
    <w:p>
      <w:pPr>
        <w:rPr>
          <w:rFonts w:cs="Times New Roman"/>
          <w:szCs w:val="26"/>
        </w:rPr>
      </w:pPr>
      <w:r>
        <w:rPr>
          <w:rFonts w:cs="Times New Roman"/>
          <w:szCs w:val="26"/>
        </w:rPr>
        <w:t xml:space="preserve">- Điều trị dưới nội soi khớp </w:t>
      </w:r>
    </w:p>
    <w:p>
      <w:pPr>
        <w:rPr>
          <w:rFonts w:cs="Times New Roman"/>
          <w:szCs w:val="26"/>
        </w:rPr>
      </w:pPr>
      <w:r>
        <w:rPr>
          <w:rFonts w:cs="Times New Roman"/>
          <w:szCs w:val="26"/>
        </w:rPr>
        <w:tab/>
      </w:r>
      <w:r>
        <w:rPr>
          <w:rFonts w:cs="Times New Roman"/>
          <w:szCs w:val="26"/>
        </w:rPr>
        <w:t>+ Cắt lọc, bào, rửa khớp.</w:t>
      </w:r>
    </w:p>
    <w:p>
      <w:pPr>
        <w:rPr>
          <w:rFonts w:cs="Times New Roman"/>
          <w:szCs w:val="26"/>
        </w:rPr>
      </w:pPr>
      <w:r>
        <w:rPr>
          <w:rFonts w:cs="Times New Roman"/>
          <w:szCs w:val="26"/>
        </w:rPr>
        <w:tab/>
      </w:r>
      <w:r>
        <w:rPr>
          <w:rFonts w:cs="Times New Roman"/>
          <w:szCs w:val="26"/>
        </w:rPr>
        <w:t xml:space="preserve">+ Khoan kích thích tạo xương (microfrature). </w:t>
      </w:r>
    </w:p>
    <w:p>
      <w:pPr>
        <w:rPr>
          <w:rFonts w:cs="Times New Roman"/>
          <w:szCs w:val="26"/>
        </w:rPr>
      </w:pPr>
      <w:r>
        <w:rPr>
          <w:rFonts w:cs="Times New Roman"/>
          <w:szCs w:val="26"/>
        </w:rPr>
        <w:tab/>
      </w:r>
      <w:r>
        <w:rPr>
          <w:rFonts w:cs="Times New Roman"/>
          <w:szCs w:val="26"/>
        </w:rPr>
        <w:t xml:space="preserve">+ Cấy ghép tế bào sụn. </w:t>
      </w:r>
    </w:p>
    <w:p>
      <w:pPr>
        <w:rPr>
          <w:rFonts w:cs="Times New Roman"/>
          <w:szCs w:val="26"/>
        </w:rPr>
      </w:pPr>
      <w:r>
        <w:rPr>
          <w:rFonts w:cs="Times New Roman"/>
          <w:szCs w:val="26"/>
        </w:rPr>
        <w:t xml:space="preserve">- Phẫu thuật thay khớp nhân tạo:  Được chỉ định ở các thể nặng tiến triển, có giảm nhiều chức năng vận động. Thường được áp dụng ở những bệnh nhân trên 60 tuổi. Thay khớp gối một phần hay toàn bộ khớp </w:t>
      </w:r>
      <w:r>
        <w:rPr>
          <w:rFonts w:cs="Times New Roman"/>
          <w:szCs w:val="26"/>
        </w:rPr>
        <w:fldChar w:fldCharType="begin"/>
      </w:r>
      <w:r>
        <w:rPr>
          <w:rFonts w:cs="Times New Roman"/>
          <w:szCs w:val="26"/>
        </w:rPr>
        <w:instrText xml:space="preserve"> REF  who2000 \h </w:instrText>
      </w:r>
      <w:r>
        <w:rPr>
          <w:rFonts w:cs="Times New Roman"/>
          <w:szCs w:val="26"/>
        </w:rPr>
        <w:fldChar w:fldCharType="separate"/>
      </w:r>
      <w:r>
        <w:rPr>
          <w:szCs w:val="26"/>
        </w:rPr>
        <w:t>[22]</w:t>
      </w:r>
      <w:r>
        <w:rPr>
          <w:rFonts w:cs="Times New Roman"/>
          <w:szCs w:val="26"/>
        </w:rPr>
        <w:fldChar w:fldCharType="end"/>
      </w:r>
      <w:r>
        <w:rPr>
          <w:rFonts w:cs="Times New Roman"/>
          <w:szCs w:val="26"/>
        </w:rPr>
        <w:t>,</w:t>
      </w:r>
      <w:r>
        <w:rPr>
          <w:rFonts w:cs="Times New Roman"/>
          <w:szCs w:val="26"/>
          <w:lang w:val="en-US"/>
        </w:rPr>
        <w:fldChar w:fldCharType="begin"/>
      </w:r>
      <w:r>
        <w:rPr>
          <w:rFonts w:cs="Times New Roman"/>
          <w:szCs w:val="26"/>
        </w:rPr>
        <w:instrText xml:space="preserve"> REF  Kenneth2000 \h </w:instrText>
      </w:r>
      <w:r>
        <w:rPr>
          <w:rFonts w:cs="Times New Roman"/>
          <w:szCs w:val="26"/>
          <w:lang w:val="en-US"/>
        </w:rPr>
        <w:fldChar w:fldCharType="separate"/>
      </w:r>
      <w:r>
        <w:rPr>
          <w:szCs w:val="26"/>
        </w:rPr>
        <w:t>[23]</w:t>
      </w:r>
      <w:r>
        <w:rPr>
          <w:rFonts w:cs="Times New Roman"/>
          <w:szCs w:val="26"/>
          <w:lang w:val="en-US"/>
        </w:rPr>
        <w:fldChar w:fldCharType="end"/>
      </w:r>
      <w:r>
        <w:rPr>
          <w:rFonts w:cs="Times New Roman"/>
          <w:szCs w:val="26"/>
        </w:rPr>
        <w:t>.</w:t>
      </w:r>
    </w:p>
    <w:p>
      <w:pPr>
        <w:rPr>
          <w:rFonts w:cs="Times New Roman"/>
          <w:szCs w:val="26"/>
        </w:rPr>
      </w:pPr>
      <w:r>
        <w:rPr>
          <w:rFonts w:cs="Times New Roman"/>
          <w:szCs w:val="26"/>
        </w:rPr>
        <w:t>c) Dự phòng thoái hóa khớp gối</w:t>
      </w:r>
    </w:p>
    <w:p>
      <w:pPr>
        <w:rPr>
          <w:rFonts w:cs="Times New Roman"/>
          <w:szCs w:val="26"/>
        </w:rPr>
      </w:pPr>
      <w:r>
        <w:rPr>
          <w:rFonts w:cs="Times New Roman"/>
          <w:szCs w:val="26"/>
        </w:rPr>
        <w:t>- Giáo dục, hướng dẫn BN tránh các tư thế xấu, không hợp lý trong lao động và sinh hoạt hàng ngày. Có chế độ vận động thể dục thể thao hợp lý, bảo vệ khớp, tránh quá tải.</w:t>
      </w:r>
    </w:p>
    <w:p>
      <w:pPr>
        <w:rPr>
          <w:rFonts w:cs="Times New Roman"/>
          <w:szCs w:val="26"/>
        </w:rPr>
      </w:pPr>
      <w:r>
        <w:rPr>
          <w:rFonts w:cs="Times New Roman"/>
          <w:szCs w:val="26"/>
        </w:rPr>
        <w:t xml:space="preserve">- Chống béo phì. - Phát hiện điều trị chỉnh hình sớm các dị tật khớp (lệch trục khớp, khớp gối vẹo trong, vẹo ngoài…) </w:t>
      </w:r>
      <w:r>
        <w:rPr>
          <w:rFonts w:cs="Times New Roman"/>
          <w:szCs w:val="26"/>
        </w:rPr>
        <w:fldChar w:fldCharType="begin"/>
      </w:r>
      <w:r>
        <w:rPr>
          <w:rFonts w:cs="Times New Roman"/>
          <w:szCs w:val="26"/>
        </w:rPr>
        <w:instrText xml:space="preserve"> REF  huongdanchandoandieutribenhcxk2016 \h </w:instrText>
      </w:r>
      <w:r>
        <w:rPr>
          <w:rFonts w:cs="Times New Roman"/>
          <w:szCs w:val="26"/>
        </w:rPr>
        <w:fldChar w:fldCharType="separate"/>
      </w:r>
      <w:r>
        <w:rPr>
          <w:szCs w:val="26"/>
          <w:lang w:val="en-US"/>
        </w:rPr>
        <w:t>[15]</w:t>
      </w:r>
      <w:r>
        <w:rPr>
          <w:rFonts w:cs="Times New Roman"/>
          <w:szCs w:val="26"/>
        </w:rPr>
        <w:fldChar w:fldCharType="end"/>
      </w:r>
      <w:r>
        <w:rPr>
          <w:rFonts w:cs="Times New Roman"/>
          <w:szCs w:val="26"/>
        </w:rPr>
        <w:t>,</w:t>
      </w:r>
      <w:r>
        <w:rPr>
          <w:rFonts w:cs="Times New Roman"/>
          <w:szCs w:val="26"/>
        </w:rPr>
        <w:fldChar w:fldCharType="begin"/>
      </w:r>
      <w:r>
        <w:rPr>
          <w:rFonts w:cs="Times New Roman"/>
          <w:szCs w:val="26"/>
        </w:rPr>
        <w:instrText xml:space="preserve"> REF  who2000 \h </w:instrText>
      </w:r>
      <w:r>
        <w:rPr>
          <w:rFonts w:cs="Times New Roman"/>
          <w:szCs w:val="26"/>
        </w:rPr>
        <w:fldChar w:fldCharType="separate"/>
      </w:r>
      <w:r>
        <w:rPr>
          <w:szCs w:val="26"/>
          <w:lang w:val="en-US"/>
        </w:rPr>
        <w:t>[22]</w:t>
      </w:r>
      <w:r>
        <w:rPr>
          <w:rFonts w:cs="Times New Roman"/>
          <w:szCs w:val="26"/>
        </w:rPr>
        <w:fldChar w:fldCharType="end"/>
      </w:r>
      <w:r>
        <w:rPr>
          <w:rFonts w:cs="Times New Roman"/>
          <w:szCs w:val="26"/>
          <w:lang w:val="en-US"/>
        </w:rPr>
        <w:t>,</w:t>
      </w:r>
      <w:r>
        <w:rPr>
          <w:rFonts w:cs="Times New Roman"/>
          <w:szCs w:val="26"/>
          <w:lang w:val="en-US"/>
        </w:rPr>
        <w:fldChar w:fldCharType="begin"/>
      </w:r>
      <w:r>
        <w:rPr>
          <w:rFonts w:cs="Times New Roman"/>
          <w:szCs w:val="26"/>
          <w:lang w:val="en-US"/>
        </w:rPr>
        <w:instrText xml:space="preserve"> REF  ARC2000 \h </w:instrText>
      </w:r>
      <w:r>
        <w:rPr>
          <w:rFonts w:cs="Times New Roman"/>
          <w:szCs w:val="26"/>
          <w:lang w:val="en-US"/>
        </w:rPr>
        <w:fldChar w:fldCharType="separate"/>
      </w:r>
      <w:r>
        <w:rPr>
          <w:szCs w:val="26"/>
          <w:lang w:val="en-US"/>
        </w:rPr>
        <w:t>[24]</w:t>
      </w:r>
      <w:r>
        <w:rPr>
          <w:rFonts w:cs="Times New Roman"/>
          <w:szCs w:val="26"/>
          <w:lang w:val="en-US"/>
        </w:rPr>
        <w:fldChar w:fldCharType="end"/>
      </w:r>
      <w:r>
        <w:rPr>
          <w:rFonts w:cs="Times New Roman"/>
          <w:szCs w:val="26"/>
        </w:rPr>
        <w:t>.</w:t>
      </w:r>
    </w:p>
    <w:p>
      <w:pPr>
        <w:pStyle w:val="3"/>
        <w:rPr>
          <w:rFonts w:ascii="Times New Roman" w:hAnsi="Times New Roman" w:cs="Times New Roman"/>
        </w:rPr>
      </w:pPr>
      <w:bookmarkStart w:id="27" w:name="_Toc127829796"/>
      <w:r>
        <w:rPr>
          <w:rFonts w:ascii="Times New Roman" w:hAnsi="Times New Roman" w:cs="Times New Roman"/>
        </w:rPr>
        <w:t>THOÁI HÓA KHỚP GỐI THEO Y HỌC CỔ TRUYỀN</w:t>
      </w:r>
      <w:bookmarkEnd w:id="27"/>
    </w:p>
    <w:p>
      <w:pPr>
        <w:pStyle w:val="4"/>
        <w:rPr>
          <w:rFonts w:ascii="Times New Roman" w:hAnsi="Times New Roman" w:cs="Times New Roman"/>
          <w:color w:val="auto"/>
          <w:szCs w:val="26"/>
        </w:rPr>
      </w:pPr>
      <w:bookmarkStart w:id="28" w:name="_Toc127829797"/>
      <w:r>
        <w:rPr>
          <w:rFonts w:ascii="Times New Roman" w:hAnsi="Times New Roman" w:cs="Times New Roman"/>
          <w:color w:val="auto"/>
          <w:szCs w:val="26"/>
        </w:rPr>
        <w:t>Bệnh danh</w:t>
      </w:r>
      <w:bookmarkEnd w:id="28"/>
      <w:r>
        <w:rPr>
          <w:rFonts w:ascii="Times New Roman" w:hAnsi="Times New Roman" w:cs="Times New Roman"/>
          <w:color w:val="auto"/>
          <w:szCs w:val="26"/>
        </w:rPr>
        <w:t xml:space="preserve"> </w:t>
      </w:r>
    </w:p>
    <w:p>
      <w:pPr>
        <w:ind w:firstLine="720"/>
        <w:rPr>
          <w:rFonts w:cs="Times New Roman"/>
          <w:szCs w:val="26"/>
        </w:rPr>
      </w:pPr>
      <w:r>
        <w:rPr>
          <w:rFonts w:cs="Times New Roman"/>
          <w:szCs w:val="26"/>
        </w:rPr>
        <w:t xml:space="preserve">Bệnh danh của bệnh thoái hóa khớp gối là Hạc tất phong, thuộc phạm vi chứng tý của YHCT </w:t>
      </w:r>
      <w:r>
        <w:rPr>
          <w:rFonts w:cs="Times New Roman"/>
          <w:szCs w:val="26"/>
        </w:rPr>
        <w:fldChar w:fldCharType="begin"/>
      </w:r>
      <w:r>
        <w:rPr>
          <w:rFonts w:cs="Times New Roman"/>
          <w:szCs w:val="26"/>
        </w:rPr>
        <w:instrText xml:space="preserve"> REF  baigiangyhcttap2 \h </w:instrText>
      </w:r>
      <w:r>
        <w:rPr>
          <w:rFonts w:cs="Times New Roman"/>
          <w:szCs w:val="26"/>
        </w:rPr>
        <w:fldChar w:fldCharType="separate"/>
      </w:r>
      <w:r>
        <w:rPr>
          <w:szCs w:val="26"/>
        </w:rPr>
        <w:t>[9]</w:t>
      </w:r>
      <w:r>
        <w:rPr>
          <w:rFonts w:cs="Times New Roman"/>
          <w:szCs w:val="26"/>
        </w:rPr>
        <w:fldChar w:fldCharType="end"/>
      </w:r>
      <w:r>
        <w:rPr>
          <w:rFonts w:cs="Times New Roman"/>
          <w:szCs w:val="26"/>
        </w:rPr>
        <w:t>,</w:t>
      </w:r>
      <w:r>
        <w:rPr>
          <w:rFonts w:cs="Times New Roman"/>
          <w:szCs w:val="26"/>
        </w:rPr>
        <w:fldChar w:fldCharType="begin"/>
      </w:r>
      <w:r>
        <w:rPr>
          <w:rFonts w:cs="Times New Roman"/>
          <w:szCs w:val="26"/>
        </w:rPr>
        <w:instrText xml:space="preserve"> REF  viennghienucuudongy1977 \h </w:instrText>
      </w:r>
      <w:r>
        <w:rPr>
          <w:rFonts w:cs="Times New Roman"/>
          <w:szCs w:val="26"/>
        </w:rPr>
        <w:fldChar w:fldCharType="separate"/>
      </w:r>
      <w:r>
        <w:rPr>
          <w:szCs w:val="26"/>
        </w:rPr>
        <w:t>[26]</w:t>
      </w:r>
      <w:r>
        <w:rPr>
          <w:rFonts w:cs="Times New Roman"/>
          <w:szCs w:val="26"/>
        </w:rPr>
        <w:fldChar w:fldCharType="end"/>
      </w:r>
      <w:r>
        <w:rPr>
          <w:rFonts w:cs="Times New Roman"/>
          <w:szCs w:val="26"/>
        </w:rPr>
        <w:t xml:space="preserve">. </w:t>
      </w:r>
    </w:p>
    <w:p>
      <w:pPr>
        <w:ind w:firstLine="720"/>
        <w:rPr>
          <w:rFonts w:cs="Times New Roman"/>
          <w:szCs w:val="26"/>
        </w:rPr>
      </w:pPr>
      <w:r>
        <w:rPr>
          <w:rFonts w:cs="Times New Roman"/>
          <w:szCs w:val="26"/>
        </w:rPr>
        <w:t xml:space="preserve">Chứng Tý là chỉ tình trạng ngoại tà xâm nhập vào kinh mạch làm bế tắc dẫn đến khí huyết vận hành không thông với triệu chứng bì phu (da), cân cốt (gân xương), cơ nhục, khớp xương tê bì đau tức ê ẩm, sưng, co duỗi khó khăn. Khái niệm chứng Tý xuất hiện sớm nhất trong sách Hoàng đế nội kinh. Chủ yếu các ghi chép về chứng Tý được tìm thấy ở chương Tý luận </w:t>
      </w:r>
      <w:r>
        <w:rPr>
          <w:rFonts w:cs="Times New Roman"/>
          <w:szCs w:val="26"/>
        </w:rPr>
        <w:fldChar w:fldCharType="begin"/>
      </w:r>
      <w:r>
        <w:rPr>
          <w:rFonts w:cs="Times New Roman"/>
          <w:szCs w:val="26"/>
        </w:rPr>
        <w:instrText xml:space="preserve"> REF  viennghienucuudongy1977 \h </w:instrText>
      </w:r>
      <w:r>
        <w:rPr>
          <w:rFonts w:cs="Times New Roman"/>
          <w:szCs w:val="26"/>
        </w:rPr>
        <w:fldChar w:fldCharType="separate"/>
      </w:r>
      <w:r>
        <w:rPr>
          <w:szCs w:val="26"/>
        </w:rPr>
        <w:t>[26]</w:t>
      </w:r>
      <w:r>
        <w:rPr>
          <w:rFonts w:cs="Times New Roman"/>
          <w:szCs w:val="26"/>
        </w:rPr>
        <w:fldChar w:fldCharType="end"/>
      </w:r>
      <w:r>
        <w:rPr>
          <w:rFonts w:cs="Times New Roman"/>
          <w:szCs w:val="26"/>
        </w:rPr>
        <w:t>,</w:t>
      </w:r>
      <w:r>
        <w:rPr>
          <w:rFonts w:cs="Times New Roman"/>
          <w:szCs w:val="26"/>
        </w:rPr>
        <w:fldChar w:fldCharType="begin"/>
      </w:r>
      <w:r>
        <w:rPr>
          <w:rFonts w:cs="Times New Roman"/>
          <w:szCs w:val="26"/>
        </w:rPr>
        <w:instrText xml:space="preserve"> REF  dienducloc2018 \h </w:instrText>
      </w:r>
      <w:r>
        <w:rPr>
          <w:rFonts w:cs="Times New Roman"/>
          <w:szCs w:val="26"/>
        </w:rPr>
        <w:fldChar w:fldCharType="separate"/>
      </w:r>
      <w:r>
        <w:rPr>
          <w:szCs w:val="26"/>
        </w:rPr>
        <w:t>[27]</w:t>
      </w:r>
      <w:r>
        <w:rPr>
          <w:rFonts w:cs="Times New Roman"/>
          <w:szCs w:val="26"/>
        </w:rPr>
        <w:fldChar w:fldCharType="end"/>
      </w:r>
      <w:r>
        <w:rPr>
          <w:rFonts w:cs="Times New Roman"/>
          <w:szCs w:val="26"/>
        </w:rPr>
        <w:t>,</w:t>
      </w:r>
      <w:r>
        <w:rPr>
          <w:rFonts w:cs="Times New Roman"/>
          <w:szCs w:val="26"/>
        </w:rPr>
        <w:fldChar w:fldCharType="begin"/>
      </w:r>
      <w:r>
        <w:rPr>
          <w:rFonts w:cs="Times New Roman"/>
          <w:szCs w:val="26"/>
        </w:rPr>
        <w:instrText xml:space="preserve"> REF  tranquocbao2010 \h </w:instrText>
      </w:r>
      <w:r>
        <w:rPr>
          <w:rFonts w:cs="Times New Roman"/>
          <w:szCs w:val="26"/>
        </w:rPr>
        <w:fldChar w:fldCharType="separate"/>
      </w:r>
      <w:r>
        <w:rPr>
          <w:szCs w:val="26"/>
        </w:rPr>
        <w:t>[28]</w:t>
      </w:r>
      <w:r>
        <w:rPr>
          <w:rFonts w:cs="Times New Roman"/>
          <w:szCs w:val="26"/>
        </w:rPr>
        <w:fldChar w:fldCharType="end"/>
      </w:r>
      <w:r>
        <w:rPr>
          <w:rFonts w:cs="Times New Roman"/>
          <w:szCs w:val="26"/>
        </w:rPr>
        <w:t>.</w:t>
      </w:r>
    </w:p>
    <w:p>
      <w:pPr>
        <w:pStyle w:val="4"/>
        <w:rPr>
          <w:rFonts w:ascii="Times New Roman" w:hAnsi="Times New Roman" w:cs="Times New Roman"/>
          <w:color w:val="auto"/>
          <w:szCs w:val="26"/>
        </w:rPr>
      </w:pPr>
      <w:bookmarkStart w:id="29" w:name="_Toc127829798"/>
      <w:r>
        <w:rPr>
          <w:rFonts w:ascii="Times New Roman" w:hAnsi="Times New Roman" w:cs="Times New Roman"/>
          <w:color w:val="auto"/>
          <w:szCs w:val="26"/>
        </w:rPr>
        <w:t>Bệnh nguyên</w:t>
      </w:r>
      <w:bookmarkEnd w:id="29"/>
      <w:r>
        <w:rPr>
          <w:rFonts w:ascii="Times New Roman" w:hAnsi="Times New Roman" w:cs="Times New Roman"/>
          <w:color w:val="auto"/>
          <w:szCs w:val="26"/>
        </w:rPr>
        <w:t xml:space="preserve"> </w:t>
      </w:r>
    </w:p>
    <w:p>
      <w:pPr>
        <w:rPr>
          <w:rFonts w:cs="Times New Roman"/>
          <w:szCs w:val="26"/>
        </w:rPr>
      </w:pPr>
      <w:r>
        <w:rPr>
          <w:rFonts w:cs="Times New Roman"/>
          <w:szCs w:val="26"/>
        </w:rPr>
        <w:tab/>
      </w:r>
      <w:r>
        <w:rPr>
          <w:rFonts w:cs="Times New Roman"/>
          <w:szCs w:val="26"/>
        </w:rPr>
        <w:t xml:space="preserve">- Tà khí phong, hàn, thấp, nhiệt nhân tấu lý sơ hở, vệ khí không đầy đủ, chính khí suy giảm mà xâm nhập vào cân, cơ, xương khớp, kinh lạc khiến khí huyết vận hành trở trệ, ứ lại gây sưng, nóng, đỏ, đau. Sách “Loại chính trị tài” nêu rõ: Các chứng tý do vệ hư trước, tấu lý không kín đáo, phong hàn thấp nhân chỗ hư xâm nhập, chính khí bị tà khí ngăn trở không lưu thông, do đó khí huyết ứ trở lâu ngày thành chứng tý </w:t>
      </w:r>
      <w:r>
        <w:rPr>
          <w:rFonts w:cs="Times New Roman"/>
          <w:szCs w:val="26"/>
        </w:rPr>
        <w:fldChar w:fldCharType="begin"/>
      </w:r>
      <w:r>
        <w:rPr>
          <w:rFonts w:cs="Times New Roman"/>
          <w:szCs w:val="26"/>
        </w:rPr>
        <w:instrText xml:space="preserve"> REF  tranquocbao2010 \h </w:instrText>
      </w:r>
      <w:r>
        <w:rPr>
          <w:rFonts w:cs="Times New Roman"/>
          <w:szCs w:val="26"/>
        </w:rPr>
        <w:fldChar w:fldCharType="separate"/>
      </w:r>
      <w:r>
        <w:rPr>
          <w:szCs w:val="26"/>
        </w:rPr>
        <w:t>[28]</w:t>
      </w:r>
      <w:r>
        <w:rPr>
          <w:rFonts w:cs="Times New Roman"/>
          <w:szCs w:val="26"/>
        </w:rPr>
        <w:fldChar w:fldCharType="end"/>
      </w:r>
      <w:r>
        <w:rPr>
          <w:rFonts w:cs="Times New Roman"/>
          <w:szCs w:val="26"/>
        </w:rPr>
        <w:t>,</w:t>
      </w:r>
      <w:r>
        <w:rPr>
          <w:rFonts w:cs="Times New Roman"/>
          <w:szCs w:val="26"/>
        </w:rPr>
        <w:fldChar w:fldCharType="begin"/>
      </w:r>
      <w:r>
        <w:rPr>
          <w:rFonts w:cs="Times New Roman"/>
          <w:szCs w:val="26"/>
        </w:rPr>
        <w:instrText xml:space="preserve"> REF  viennghiencuutrungy1996 \h </w:instrText>
      </w:r>
      <w:r>
        <w:rPr>
          <w:rFonts w:cs="Times New Roman"/>
          <w:szCs w:val="26"/>
        </w:rPr>
        <w:fldChar w:fldCharType="separate"/>
      </w:r>
      <w:r>
        <w:rPr>
          <w:szCs w:val="26"/>
        </w:rPr>
        <w:t>[29]</w:t>
      </w:r>
      <w:r>
        <w:rPr>
          <w:rFonts w:cs="Times New Roman"/>
          <w:szCs w:val="26"/>
        </w:rPr>
        <w:fldChar w:fldCharType="end"/>
      </w:r>
      <w:r>
        <w:rPr>
          <w:rFonts w:cs="Times New Roman"/>
          <w:szCs w:val="26"/>
        </w:rPr>
        <w:t>,</w:t>
      </w:r>
      <w:r>
        <w:rPr>
          <w:rFonts w:cs="Times New Roman"/>
          <w:szCs w:val="26"/>
        </w:rPr>
        <w:fldChar w:fldCharType="begin"/>
      </w:r>
      <w:r>
        <w:rPr>
          <w:rFonts w:cs="Times New Roman"/>
          <w:szCs w:val="26"/>
        </w:rPr>
        <w:instrText xml:space="preserve"> REF  vuongthuaduc2009 \h </w:instrText>
      </w:r>
      <w:r>
        <w:rPr>
          <w:rFonts w:cs="Times New Roman"/>
          <w:szCs w:val="26"/>
        </w:rPr>
        <w:fldChar w:fldCharType="separate"/>
      </w:r>
      <w:r>
        <w:rPr>
          <w:szCs w:val="26"/>
        </w:rPr>
        <w:t>[30]</w:t>
      </w:r>
      <w:r>
        <w:rPr>
          <w:rFonts w:cs="Times New Roman"/>
          <w:szCs w:val="26"/>
        </w:rPr>
        <w:fldChar w:fldCharType="end"/>
      </w:r>
      <w:r>
        <w:rPr>
          <w:rFonts w:cs="Times New Roman"/>
          <w:szCs w:val="26"/>
        </w:rPr>
        <w:t>.</w:t>
      </w:r>
    </w:p>
    <w:p>
      <w:pPr>
        <w:rPr>
          <w:rFonts w:cs="Times New Roman"/>
          <w:szCs w:val="26"/>
        </w:rPr>
      </w:pPr>
      <w:r>
        <w:rPr>
          <w:rFonts w:cs="Times New Roman"/>
          <w:szCs w:val="26"/>
        </w:rPr>
        <w:tab/>
      </w:r>
      <w:r>
        <w:rPr>
          <w:rFonts w:cs="Times New Roman"/>
          <w:szCs w:val="26"/>
        </w:rPr>
        <w:t xml:space="preserve">- Lao lực quá độ, nghỉ ngơi không hợp lý, tinh khí tổn thương, vệ ngoại bất cố, ngoại nhân thừa cơ xâm nhập. Bệnh lâu ngày không được điều trị thích đáng hoặc do uống quá nhiều thuốc khứ phong táo thấp, thanh nhiệt táo thấp…làm hao thương khí huyết, tổn thương âm dịch gây khí trệ huyết ứ, đàm 11 trọc trệ lạc. Đàm và ứ phối hợp nên kinh lạc tắc trở, gây sưng nề khớp, có thể dẫn đến biến dạng, co duỗi khó khăn </w:t>
      </w:r>
      <w:r>
        <w:rPr>
          <w:rFonts w:cs="Times New Roman"/>
          <w:szCs w:val="26"/>
        </w:rPr>
        <w:fldChar w:fldCharType="begin"/>
      </w:r>
      <w:r>
        <w:rPr>
          <w:rFonts w:cs="Times New Roman"/>
          <w:szCs w:val="26"/>
        </w:rPr>
        <w:instrText xml:space="preserve"> REF  tranquocbao2010 \h </w:instrText>
      </w:r>
      <w:r>
        <w:rPr>
          <w:rFonts w:cs="Times New Roman"/>
          <w:szCs w:val="26"/>
        </w:rPr>
        <w:fldChar w:fldCharType="separate"/>
      </w:r>
      <w:r>
        <w:rPr>
          <w:szCs w:val="26"/>
        </w:rPr>
        <w:t>[28]</w:t>
      </w:r>
      <w:r>
        <w:rPr>
          <w:rFonts w:cs="Times New Roman"/>
          <w:szCs w:val="26"/>
        </w:rPr>
        <w:fldChar w:fldCharType="end"/>
      </w:r>
      <w:r>
        <w:rPr>
          <w:rFonts w:cs="Times New Roman"/>
          <w:szCs w:val="26"/>
        </w:rPr>
        <w:t>,</w:t>
      </w:r>
      <w:r>
        <w:rPr>
          <w:rFonts w:cs="Times New Roman"/>
          <w:szCs w:val="26"/>
        </w:rPr>
        <w:fldChar w:fldCharType="begin"/>
      </w:r>
      <w:r>
        <w:rPr>
          <w:rFonts w:cs="Times New Roman"/>
          <w:szCs w:val="26"/>
        </w:rPr>
        <w:instrText xml:space="preserve"> REF  viennghiencuutrungy1996 \h </w:instrText>
      </w:r>
      <w:r>
        <w:rPr>
          <w:rFonts w:cs="Times New Roman"/>
          <w:szCs w:val="26"/>
        </w:rPr>
        <w:fldChar w:fldCharType="separate"/>
      </w:r>
      <w:r>
        <w:rPr>
          <w:szCs w:val="26"/>
        </w:rPr>
        <w:t>[29]</w:t>
      </w:r>
      <w:r>
        <w:rPr>
          <w:rFonts w:cs="Times New Roman"/>
          <w:szCs w:val="26"/>
        </w:rPr>
        <w:fldChar w:fldCharType="end"/>
      </w:r>
      <w:r>
        <w:rPr>
          <w:rFonts w:cs="Times New Roman"/>
          <w:szCs w:val="26"/>
        </w:rPr>
        <w:t>,</w:t>
      </w:r>
      <w:r>
        <w:rPr>
          <w:rFonts w:cs="Times New Roman"/>
          <w:szCs w:val="26"/>
        </w:rPr>
        <w:fldChar w:fldCharType="begin"/>
      </w:r>
      <w:r>
        <w:rPr>
          <w:rFonts w:cs="Times New Roman"/>
          <w:szCs w:val="26"/>
        </w:rPr>
        <w:instrText xml:space="preserve"> REF  vuongthuaduc2009 \h </w:instrText>
      </w:r>
      <w:r>
        <w:rPr>
          <w:rFonts w:cs="Times New Roman"/>
          <w:szCs w:val="26"/>
        </w:rPr>
        <w:fldChar w:fldCharType="separate"/>
      </w:r>
      <w:r>
        <w:rPr>
          <w:szCs w:val="26"/>
        </w:rPr>
        <w:t>[30]</w:t>
      </w:r>
      <w:r>
        <w:rPr>
          <w:rFonts w:cs="Times New Roman"/>
          <w:szCs w:val="26"/>
        </w:rPr>
        <w:fldChar w:fldCharType="end"/>
      </w:r>
      <w:r>
        <w:rPr>
          <w:rFonts w:cs="Times New Roman"/>
          <w:szCs w:val="26"/>
        </w:rPr>
        <w:t>.</w:t>
      </w:r>
    </w:p>
    <w:p>
      <w:pPr>
        <w:pStyle w:val="4"/>
        <w:rPr>
          <w:rFonts w:ascii="Times New Roman" w:hAnsi="Times New Roman" w:cs="Times New Roman"/>
          <w:color w:val="auto"/>
          <w:szCs w:val="26"/>
        </w:rPr>
      </w:pPr>
      <w:bookmarkStart w:id="30" w:name="_Toc127829799"/>
      <w:r>
        <w:rPr>
          <w:rFonts w:ascii="Times New Roman" w:hAnsi="Times New Roman" w:cs="Times New Roman"/>
          <w:color w:val="auto"/>
          <w:szCs w:val="26"/>
        </w:rPr>
        <w:t>Bệnh cơ</w:t>
      </w:r>
      <w:bookmarkEnd w:id="30"/>
    </w:p>
    <w:p>
      <w:pPr>
        <w:rPr>
          <w:rFonts w:cs="Times New Roman"/>
          <w:szCs w:val="26"/>
        </w:rPr>
      </w:pPr>
      <w:r>
        <w:rPr>
          <w:rFonts w:cs="Times New Roman"/>
          <w:szCs w:val="26"/>
        </w:rPr>
        <w:tab/>
      </w:r>
      <w:r>
        <w:rPr>
          <w:rFonts w:cs="Times New Roman"/>
          <w:szCs w:val="26"/>
        </w:rPr>
        <w:t xml:space="preserve">- Phong, hàn, thấp, nhiệt, đàm ứ... lưu lại ở xương khớp, cơ nhục, kinh mạch trở trệ, bất thông tắc thống… đó là bệnh cơ chính yếu của chứng tý. Thể chất con người không giống nhau, tà khí phong hàn thấp cũng có chỗ thiên thắng. Sau khi phong hàn thấp xâm nhập nếu nặng về phong hơn gọi là “Hành tý”, nặng về hàn thì gọi là “Thống tý”, nặng về thấp hơn gọi là “Trước tý”. Nếu thể chất vốn thuộc dương thịnh, có nhiệt tích trong cơ thể thì khi nhiễm phong hàn thấp rất dễ hóa thành nhiệt gọi là Nhiệt tý. Dù là thể phong hàn thấp hay phong thấp nhiệt, nếu bệnh diễn biến kéo dài cũng ảnh hưởng đến công năng hoạt động của tạng can, thận, tỳ gây teo cơ, biến dạng. Vương Chí Lan nói: Những người âm hư, nhiệt tà uất lại gây chứng nhiệt thắng. Dương hư sinh chứng hàn thắng. Âm dương lưỡng hư lâu ngày thành hàn nhiệt thác tạp. Ba loại này không điều trị kịp thời sẽ thương tổn đến tạng phủ, chủ yếu là: can, thận, tỳ, dần dần làm cho cơ nhục teo, cân co quắp, gân cốt co cứng, tái diễn nhiều lần dẫn đến xương khớp biến dạng </w:t>
      </w:r>
      <w:r>
        <w:rPr>
          <w:rFonts w:cs="Times New Roman"/>
          <w:szCs w:val="26"/>
        </w:rPr>
        <w:fldChar w:fldCharType="begin"/>
      </w:r>
      <w:r>
        <w:rPr>
          <w:rFonts w:cs="Times New Roman"/>
          <w:szCs w:val="26"/>
        </w:rPr>
        <w:instrText xml:space="preserve"> REF  baigiangyhcttap2 \h </w:instrText>
      </w:r>
      <w:r>
        <w:rPr>
          <w:rFonts w:cs="Times New Roman"/>
          <w:szCs w:val="26"/>
        </w:rPr>
        <w:fldChar w:fldCharType="separate"/>
      </w:r>
      <w:r>
        <w:rPr>
          <w:szCs w:val="26"/>
        </w:rPr>
        <w:t>[9]</w:t>
      </w:r>
      <w:r>
        <w:rPr>
          <w:rFonts w:cs="Times New Roman"/>
          <w:szCs w:val="26"/>
        </w:rPr>
        <w:fldChar w:fldCharType="end"/>
      </w:r>
      <w:r>
        <w:rPr>
          <w:rFonts w:cs="Times New Roman"/>
          <w:szCs w:val="26"/>
        </w:rPr>
        <w:t>,</w:t>
      </w:r>
      <w:r>
        <w:rPr>
          <w:rFonts w:cs="Times New Roman"/>
          <w:szCs w:val="26"/>
        </w:rPr>
        <w:fldChar w:fldCharType="begin"/>
      </w:r>
      <w:r>
        <w:rPr>
          <w:rFonts w:cs="Times New Roman"/>
          <w:szCs w:val="26"/>
        </w:rPr>
        <w:instrText xml:space="preserve"> REF  tranquocbao2010 \h </w:instrText>
      </w:r>
      <w:r>
        <w:rPr>
          <w:rFonts w:cs="Times New Roman"/>
          <w:szCs w:val="26"/>
        </w:rPr>
        <w:fldChar w:fldCharType="separate"/>
      </w:r>
      <w:r>
        <w:rPr>
          <w:szCs w:val="26"/>
        </w:rPr>
        <w:t>[28]</w:t>
      </w:r>
      <w:r>
        <w:rPr>
          <w:rFonts w:cs="Times New Roman"/>
          <w:szCs w:val="26"/>
        </w:rPr>
        <w:fldChar w:fldCharType="end"/>
      </w:r>
      <w:r>
        <w:rPr>
          <w:rFonts w:cs="Times New Roman"/>
          <w:szCs w:val="26"/>
        </w:rPr>
        <w:t>,</w:t>
      </w:r>
      <w:r>
        <w:rPr>
          <w:rFonts w:cs="Times New Roman"/>
          <w:szCs w:val="26"/>
        </w:rPr>
        <w:fldChar w:fldCharType="begin"/>
      </w:r>
      <w:r>
        <w:rPr>
          <w:rFonts w:cs="Times New Roman"/>
          <w:szCs w:val="26"/>
        </w:rPr>
        <w:instrText xml:space="preserve"> REF  viennghiencuutrungy1996 \h </w:instrText>
      </w:r>
      <w:r>
        <w:rPr>
          <w:rFonts w:cs="Times New Roman"/>
          <w:szCs w:val="26"/>
        </w:rPr>
        <w:fldChar w:fldCharType="separate"/>
      </w:r>
      <w:r>
        <w:rPr>
          <w:szCs w:val="26"/>
        </w:rPr>
        <w:t>[29]</w:t>
      </w:r>
      <w:r>
        <w:rPr>
          <w:rFonts w:cs="Times New Roman"/>
          <w:szCs w:val="26"/>
        </w:rPr>
        <w:fldChar w:fldCharType="end"/>
      </w:r>
      <w:r>
        <w:rPr>
          <w:rFonts w:cs="Times New Roman"/>
          <w:szCs w:val="26"/>
        </w:rPr>
        <w:t>.</w:t>
      </w:r>
    </w:p>
    <w:p>
      <w:pPr>
        <w:rPr>
          <w:rFonts w:cs="Times New Roman"/>
          <w:szCs w:val="26"/>
        </w:rPr>
      </w:pPr>
      <w:r>
        <w:rPr>
          <w:rFonts w:cs="Times New Roman"/>
          <w:szCs w:val="26"/>
        </w:rPr>
        <w:tab/>
      </w:r>
      <w:r>
        <w:rPr>
          <w:rFonts w:cs="Times New Roman"/>
          <w:szCs w:val="26"/>
        </w:rPr>
        <w:t xml:space="preserve">- Đàm trọc, huyết ứ, thủy thấp trong quá trình phát sinh, phát triển của bệnh tật làm tắc trở kinh mạch, ảnh hưởng đến sự phân bố của tân dịch khí huyết. Huyết trệ gây ứ, tân ngưng sinh đàm, đàm trọc huyết ứ gây trở trệ kinh lạc, kết hợp với ngoại tà sinh ra các chứng trạng đau khớp, gấp duỗi khó khăn, biến dạng...hình thành một vòng xoắn bệnh lý, bệnh cũ tà mới giao tranh nên bệnh kéo dài triền miên không khỏi, hay tái phát </w:t>
      </w:r>
      <w:r>
        <w:rPr>
          <w:rFonts w:cs="Times New Roman"/>
          <w:szCs w:val="26"/>
        </w:rPr>
        <w:fldChar w:fldCharType="begin"/>
      </w:r>
      <w:r>
        <w:rPr>
          <w:rFonts w:cs="Times New Roman"/>
          <w:szCs w:val="26"/>
        </w:rPr>
        <w:instrText xml:space="preserve"> REF  baigiangyhcttap2 \h </w:instrText>
      </w:r>
      <w:r>
        <w:rPr>
          <w:rFonts w:cs="Times New Roman"/>
          <w:szCs w:val="26"/>
        </w:rPr>
        <w:fldChar w:fldCharType="separate"/>
      </w:r>
      <w:r>
        <w:rPr>
          <w:szCs w:val="26"/>
        </w:rPr>
        <w:t>[9]</w:t>
      </w:r>
      <w:r>
        <w:rPr>
          <w:rFonts w:cs="Times New Roman"/>
          <w:szCs w:val="26"/>
        </w:rPr>
        <w:fldChar w:fldCharType="end"/>
      </w:r>
      <w:r>
        <w:rPr>
          <w:rFonts w:cs="Times New Roman"/>
          <w:szCs w:val="26"/>
        </w:rPr>
        <w:t>,</w:t>
      </w:r>
      <w:r>
        <w:rPr>
          <w:rFonts w:cs="Times New Roman"/>
          <w:szCs w:val="26"/>
        </w:rPr>
        <w:fldChar w:fldCharType="begin"/>
      </w:r>
      <w:r>
        <w:rPr>
          <w:rFonts w:cs="Times New Roman"/>
          <w:szCs w:val="26"/>
        </w:rPr>
        <w:instrText xml:space="preserve"> REF  tranquocbao2010 \h </w:instrText>
      </w:r>
      <w:r>
        <w:rPr>
          <w:rFonts w:cs="Times New Roman"/>
          <w:szCs w:val="26"/>
        </w:rPr>
        <w:fldChar w:fldCharType="separate"/>
      </w:r>
      <w:r>
        <w:rPr>
          <w:szCs w:val="26"/>
        </w:rPr>
        <w:t>[28]</w:t>
      </w:r>
      <w:r>
        <w:rPr>
          <w:rFonts w:cs="Times New Roman"/>
          <w:szCs w:val="26"/>
        </w:rPr>
        <w:fldChar w:fldCharType="end"/>
      </w:r>
      <w:r>
        <w:rPr>
          <w:rFonts w:cs="Times New Roman"/>
          <w:szCs w:val="26"/>
        </w:rPr>
        <w:t>,</w:t>
      </w:r>
      <w:r>
        <w:rPr>
          <w:rFonts w:cs="Times New Roman"/>
          <w:szCs w:val="26"/>
        </w:rPr>
        <w:fldChar w:fldCharType="begin"/>
      </w:r>
      <w:r>
        <w:rPr>
          <w:rFonts w:cs="Times New Roman"/>
          <w:szCs w:val="26"/>
        </w:rPr>
        <w:instrText xml:space="preserve"> REF  viennghiencuutrungy1996 \h </w:instrText>
      </w:r>
      <w:r>
        <w:rPr>
          <w:rFonts w:cs="Times New Roman"/>
          <w:szCs w:val="26"/>
        </w:rPr>
        <w:fldChar w:fldCharType="separate"/>
      </w:r>
      <w:r>
        <w:rPr>
          <w:szCs w:val="26"/>
        </w:rPr>
        <w:t>[29]</w:t>
      </w:r>
      <w:r>
        <w:rPr>
          <w:rFonts w:cs="Times New Roman"/>
          <w:szCs w:val="26"/>
        </w:rPr>
        <w:fldChar w:fldCharType="end"/>
      </w:r>
      <w:r>
        <w:rPr>
          <w:rFonts w:cs="Times New Roman"/>
          <w:szCs w:val="26"/>
        </w:rPr>
        <w:t>.</w:t>
      </w:r>
    </w:p>
    <w:p>
      <w:pPr>
        <w:rPr>
          <w:rFonts w:cs="Times New Roman"/>
          <w:szCs w:val="26"/>
        </w:rPr>
      </w:pPr>
      <w:r>
        <w:rPr>
          <w:rFonts w:cs="Times New Roman"/>
          <w:szCs w:val="26"/>
        </w:rPr>
        <w:tab/>
      </w:r>
      <w:r>
        <w:rPr>
          <w:rFonts w:cs="Times New Roman"/>
          <w:szCs w:val="26"/>
        </w:rPr>
        <w:t xml:space="preserve">- Theo Hải Thượng Lãn Ông Lê Hữu Trác, điều cốt yếu của chứng tý là do bên trong cơ thể hư suy, hai kinh can thận suy yếu khiến tinh huyết giảm, không nuôi dưỡng được cân xương, tà khí thừa cơ xâm nhập vào cơ thể mà gây bệnh </w:t>
      </w:r>
      <w:r>
        <w:rPr>
          <w:rFonts w:cs="Times New Roman"/>
          <w:szCs w:val="26"/>
        </w:rPr>
        <w:fldChar w:fldCharType="begin"/>
      </w:r>
      <w:r>
        <w:rPr>
          <w:rFonts w:cs="Times New Roman"/>
          <w:szCs w:val="26"/>
        </w:rPr>
        <w:instrText xml:space="preserve"> REF  haityhuonglanong2008 \h </w:instrText>
      </w:r>
      <w:r>
        <w:rPr>
          <w:rFonts w:cs="Times New Roman"/>
          <w:szCs w:val="26"/>
        </w:rPr>
        <w:fldChar w:fldCharType="separate"/>
      </w:r>
      <w:r>
        <w:rPr>
          <w:szCs w:val="26"/>
        </w:rPr>
        <w:t>[31]</w:t>
      </w:r>
      <w:r>
        <w:rPr>
          <w:rFonts w:cs="Times New Roman"/>
          <w:szCs w:val="26"/>
        </w:rPr>
        <w:fldChar w:fldCharType="end"/>
      </w:r>
      <w:r>
        <w:rPr>
          <w:rFonts w:cs="Times New Roman"/>
          <w:szCs w:val="26"/>
        </w:rPr>
        <w:t xml:space="preserve">. </w:t>
      </w:r>
    </w:p>
    <w:p>
      <w:pPr>
        <w:rPr>
          <w:rFonts w:cs="Times New Roman"/>
          <w:szCs w:val="26"/>
        </w:rPr>
      </w:pPr>
      <w:r>
        <w:rPr>
          <w:rFonts w:cs="Times New Roman"/>
          <w:szCs w:val="26"/>
        </w:rPr>
        <w:tab/>
      </w:r>
      <w:r>
        <w:rPr>
          <w:rFonts w:cs="Times New Roman"/>
          <w:szCs w:val="26"/>
        </w:rPr>
        <w:t xml:space="preserve">Như vậy, bệnh nguyên và bệnh sinh của thoái hóa khớp gối theo y học cổ truyền bao gồm:  </w:t>
      </w:r>
    </w:p>
    <w:p>
      <w:pPr>
        <w:rPr>
          <w:rFonts w:cs="Times New Roman"/>
          <w:szCs w:val="26"/>
        </w:rPr>
      </w:pPr>
      <w:r>
        <w:rPr>
          <w:rFonts w:cs="Times New Roman"/>
          <w:szCs w:val="26"/>
        </w:rPr>
        <w:tab/>
      </w:r>
      <w:r>
        <w:rPr>
          <w:rFonts w:cs="Times New Roman"/>
          <w:szCs w:val="26"/>
        </w:rPr>
        <w:t xml:space="preserve">+ Do tuổi cao, thận khí hư, vệ khí hư yếu. Vệ ngoại bất cố khiến tà khí phong hàn thấp nhiệt dễ dàng xâm nhập vào cơ thể. Tà khí ứ lại ở cơ nhục, cân mạch, kinh lạc gây khí huyết không thông, tạo thành chứng tý. </w:t>
      </w:r>
    </w:p>
    <w:p>
      <w:pPr>
        <w:rPr>
          <w:rFonts w:cs="Times New Roman"/>
          <w:szCs w:val="26"/>
        </w:rPr>
      </w:pPr>
      <w:r>
        <w:rPr>
          <w:rFonts w:cs="Times New Roman"/>
          <w:szCs w:val="26"/>
        </w:rPr>
        <w:tab/>
      </w:r>
      <w:r>
        <w:rPr>
          <w:rFonts w:cs="Times New Roman"/>
          <w:szCs w:val="26"/>
        </w:rPr>
        <w:t xml:space="preserve">+ Do tuổi cao, chức năng các tạng trong cơ thể hư suy hoặc do ốm đau lâu ngày, hoặc có bẩm tố cơ thể tiên thiên bất túc, hoặc do phòng dục quá độ khiến thận tinh hao tổn, thận hư không nuôi dưỡng được can âm, dẫn tới can huyết hư. Thận hư không chủ được cốt tủy, can huyết hư không nuôi dưỡng được cân gây nên chứng tý. </w:t>
      </w:r>
    </w:p>
    <w:p>
      <w:pPr>
        <w:rPr>
          <w:rFonts w:cs="Times New Roman"/>
          <w:szCs w:val="26"/>
        </w:rPr>
      </w:pPr>
      <w:r>
        <w:rPr>
          <w:rFonts w:cs="Times New Roman"/>
          <w:szCs w:val="26"/>
        </w:rPr>
        <w:tab/>
      </w:r>
      <w:r>
        <w:rPr>
          <w:rFonts w:cs="Times New Roman"/>
          <w:szCs w:val="26"/>
        </w:rPr>
        <w:t xml:space="preserve">+ Do lao động nặng nhọc, gánh vác lâu ngày… hoặc do tuổi đã cao, cơ nhục yếu lại thêm vận động sai tư thế. Hoặc do ngã, va đập…làm tổn thương kinh mạch, dẫn tới đường đi của khí huyết không thông, khí huyết ứ lại tạo thành chứng tý </w:t>
      </w:r>
      <w:r>
        <w:rPr>
          <w:rFonts w:cs="Times New Roman"/>
          <w:szCs w:val="26"/>
        </w:rPr>
        <w:fldChar w:fldCharType="begin"/>
      </w:r>
      <w:r>
        <w:rPr>
          <w:rFonts w:cs="Times New Roman"/>
          <w:szCs w:val="26"/>
        </w:rPr>
        <w:instrText xml:space="preserve"> REF  haityhuonglanong2008 \h </w:instrText>
      </w:r>
      <w:r>
        <w:rPr>
          <w:rFonts w:cs="Times New Roman"/>
          <w:szCs w:val="26"/>
        </w:rPr>
        <w:fldChar w:fldCharType="separate"/>
      </w:r>
      <w:r>
        <w:rPr>
          <w:szCs w:val="26"/>
        </w:rPr>
        <w:t>[31]</w:t>
      </w:r>
      <w:r>
        <w:rPr>
          <w:rFonts w:cs="Times New Roman"/>
          <w:szCs w:val="26"/>
        </w:rPr>
        <w:fldChar w:fldCharType="end"/>
      </w:r>
      <w:r>
        <w:rPr>
          <w:rFonts w:cs="Times New Roman"/>
          <w:szCs w:val="26"/>
        </w:rPr>
        <w:t>.</w:t>
      </w:r>
    </w:p>
    <w:p>
      <w:pPr>
        <w:pStyle w:val="4"/>
        <w:rPr>
          <w:rFonts w:ascii="Times New Roman" w:hAnsi="Times New Roman" w:cs="Times New Roman"/>
          <w:color w:val="auto"/>
          <w:szCs w:val="26"/>
          <w:lang w:val="en-US"/>
        </w:rPr>
      </w:pPr>
      <w:bookmarkStart w:id="31" w:name="_Toc127829800"/>
      <w:r>
        <w:rPr>
          <w:rFonts w:ascii="Times New Roman" w:hAnsi="Times New Roman" w:cs="Times New Roman"/>
          <w:color w:val="auto"/>
          <w:szCs w:val="26"/>
          <w:lang w:val="en-US"/>
        </w:rPr>
        <w:t>Các thể lâm sàng</w:t>
      </w:r>
      <w:bookmarkEnd w:id="31"/>
    </w:p>
    <w:p>
      <w:pPr>
        <w:pStyle w:val="5"/>
        <w:rPr>
          <w:rFonts w:ascii="Times New Roman" w:hAnsi="Times New Roman" w:cs="Times New Roman"/>
          <w:szCs w:val="26"/>
        </w:rPr>
      </w:pPr>
      <w:r>
        <w:rPr>
          <w:rFonts w:ascii="Times New Roman" w:hAnsi="Times New Roman" w:cs="Times New Roman"/>
          <w:szCs w:val="26"/>
        </w:rPr>
        <w:t>Thể phong hàn thấp tý</w:t>
      </w:r>
    </w:p>
    <w:p>
      <w:pPr>
        <w:rPr>
          <w:rFonts w:cs="Times New Roman"/>
          <w:szCs w:val="26"/>
        </w:rPr>
      </w:pPr>
      <w:r>
        <w:rPr>
          <w:rFonts w:cs="Times New Roman"/>
          <w:i/>
          <w:iCs/>
          <w:szCs w:val="26"/>
        </w:rPr>
        <w:t xml:space="preserve">* </w:t>
      </w:r>
      <w:r>
        <w:rPr>
          <w:rFonts w:cs="Times New Roman"/>
          <w:szCs w:val="26"/>
        </w:rPr>
        <w:t xml:space="preserve">Chứng trạng: Sau khi nhiễm ngoại tà (phong, hàn, thấp) xuất hiện đau, sưng nề, không nóng đỏ, hạn chế vận động khớp gối một hoặc hai bên, trời lạnh ẩm đau tăng, chườm ấm đỡ đau, kèm sợ lạnh, sợ gió, không sốt, rêu lưỡi trắng nhớt. Mạch phù hoãn </w:t>
      </w:r>
      <w:r>
        <w:rPr>
          <w:rFonts w:cs="Times New Roman"/>
          <w:szCs w:val="26"/>
        </w:rPr>
        <w:fldChar w:fldCharType="begin"/>
      </w:r>
      <w:r>
        <w:rPr>
          <w:rFonts w:cs="Times New Roman"/>
          <w:szCs w:val="26"/>
        </w:rPr>
        <w:instrText xml:space="preserve"> REF  noikhoayhct2006 \h </w:instrText>
      </w:r>
      <w:r>
        <w:rPr>
          <w:rFonts w:cs="Times New Roman"/>
          <w:szCs w:val="26"/>
        </w:rPr>
        <w:fldChar w:fldCharType="separate"/>
      </w:r>
      <w:r>
        <w:rPr>
          <w:szCs w:val="26"/>
        </w:rPr>
        <w:t>[25]</w:t>
      </w:r>
      <w:r>
        <w:rPr>
          <w:rFonts w:cs="Times New Roman"/>
          <w:szCs w:val="26"/>
        </w:rPr>
        <w:fldChar w:fldCharType="end"/>
      </w:r>
      <w:r>
        <w:rPr>
          <w:rFonts w:cs="Times New Roman"/>
          <w:szCs w:val="26"/>
        </w:rPr>
        <w:t>,</w:t>
      </w:r>
      <w:r>
        <w:rPr>
          <w:rFonts w:cs="Times New Roman"/>
          <w:szCs w:val="26"/>
          <w:lang w:val="en-US"/>
        </w:rPr>
        <w:fldChar w:fldCharType="begin"/>
      </w:r>
      <w:r>
        <w:rPr>
          <w:rFonts w:cs="Times New Roman"/>
          <w:szCs w:val="26"/>
        </w:rPr>
        <w:instrText xml:space="preserve"> REF  Dienducloc2016 </w:instrText>
      </w:r>
      <w:r>
        <w:rPr>
          <w:rFonts w:cs="Times New Roman"/>
          <w:szCs w:val="26"/>
          <w:lang w:val="en-US"/>
        </w:rPr>
        <w:fldChar w:fldCharType="separate"/>
      </w:r>
      <w:r>
        <w:rPr>
          <w:szCs w:val="26"/>
        </w:rPr>
        <w:t>[27]</w:t>
      </w:r>
      <w:r>
        <w:rPr>
          <w:rFonts w:cs="Times New Roman"/>
          <w:szCs w:val="26"/>
          <w:lang w:val="en-US"/>
        </w:rPr>
        <w:fldChar w:fldCharType="end"/>
      </w:r>
      <w:r>
        <w:rPr>
          <w:rFonts w:cs="Times New Roman"/>
          <w:szCs w:val="26"/>
        </w:rPr>
        <w:t>.</w:t>
      </w:r>
    </w:p>
    <w:p>
      <w:pPr>
        <w:rPr>
          <w:rFonts w:cs="Times New Roman"/>
          <w:szCs w:val="26"/>
        </w:rPr>
      </w:pPr>
      <w:r>
        <w:rPr>
          <w:rFonts w:cs="Times New Roman"/>
          <w:szCs w:val="26"/>
        </w:rPr>
        <w:t xml:space="preserve">* Pháp điều trị: Trừ thấp, khu phong, tán hàn, chỉ thống </w:t>
      </w:r>
      <w:r>
        <w:rPr>
          <w:rFonts w:cs="Times New Roman"/>
          <w:szCs w:val="26"/>
        </w:rPr>
        <w:fldChar w:fldCharType="begin"/>
      </w:r>
      <w:r>
        <w:rPr>
          <w:rFonts w:cs="Times New Roman"/>
          <w:szCs w:val="26"/>
        </w:rPr>
        <w:instrText xml:space="preserve"> REF  noikhoayhct2006 \h </w:instrText>
      </w:r>
      <w:r>
        <w:rPr>
          <w:rFonts w:cs="Times New Roman"/>
          <w:szCs w:val="26"/>
        </w:rPr>
        <w:fldChar w:fldCharType="separate"/>
      </w:r>
      <w:r>
        <w:rPr>
          <w:szCs w:val="26"/>
        </w:rPr>
        <w:t>[25]</w:t>
      </w:r>
      <w:r>
        <w:rPr>
          <w:rFonts w:cs="Times New Roman"/>
          <w:szCs w:val="26"/>
        </w:rPr>
        <w:fldChar w:fldCharType="end"/>
      </w:r>
      <w:r>
        <w:rPr>
          <w:rFonts w:cs="Times New Roman"/>
          <w:szCs w:val="26"/>
        </w:rPr>
        <w:t>,</w:t>
      </w:r>
      <w:r>
        <w:rPr>
          <w:rFonts w:cs="Times New Roman"/>
          <w:szCs w:val="26"/>
          <w:lang w:val="en-US"/>
        </w:rPr>
        <w:fldChar w:fldCharType="begin"/>
      </w:r>
      <w:r>
        <w:rPr>
          <w:rFonts w:cs="Times New Roman"/>
          <w:szCs w:val="26"/>
        </w:rPr>
        <w:instrText xml:space="preserve"> REF  Dienducloc2016 </w:instrText>
      </w:r>
      <w:r>
        <w:rPr>
          <w:rFonts w:cs="Times New Roman"/>
          <w:szCs w:val="26"/>
          <w:lang w:val="en-US"/>
        </w:rPr>
        <w:fldChar w:fldCharType="separate"/>
      </w:r>
      <w:r>
        <w:rPr>
          <w:szCs w:val="26"/>
        </w:rPr>
        <w:t>[27]</w:t>
      </w:r>
      <w:r>
        <w:rPr>
          <w:rFonts w:cs="Times New Roman"/>
          <w:szCs w:val="26"/>
          <w:lang w:val="en-US"/>
        </w:rPr>
        <w:fldChar w:fldCharType="end"/>
      </w:r>
      <w:r>
        <w:rPr>
          <w:rFonts w:cs="Times New Roman"/>
          <w:szCs w:val="26"/>
        </w:rPr>
        <w:t>,</w:t>
      </w:r>
      <w:r>
        <w:rPr>
          <w:rFonts w:cs="Times New Roman"/>
          <w:szCs w:val="26"/>
        </w:rPr>
        <w:fldChar w:fldCharType="begin"/>
      </w:r>
      <w:r>
        <w:rPr>
          <w:rFonts w:cs="Times New Roman"/>
          <w:szCs w:val="26"/>
        </w:rPr>
        <w:instrText xml:space="preserve"> REF  haityhuonglanong2008 \h </w:instrText>
      </w:r>
      <w:r>
        <w:rPr>
          <w:rFonts w:cs="Times New Roman"/>
          <w:szCs w:val="26"/>
        </w:rPr>
        <w:fldChar w:fldCharType="separate"/>
      </w:r>
      <w:r>
        <w:rPr>
          <w:szCs w:val="26"/>
        </w:rPr>
        <w:t>[31]</w:t>
      </w:r>
      <w:r>
        <w:rPr>
          <w:rFonts w:cs="Times New Roman"/>
          <w:szCs w:val="26"/>
        </w:rPr>
        <w:fldChar w:fldCharType="end"/>
      </w:r>
    </w:p>
    <w:p>
      <w:pPr>
        <w:rPr>
          <w:rFonts w:cs="Times New Roman"/>
          <w:szCs w:val="26"/>
        </w:rPr>
      </w:pPr>
      <w:r>
        <w:rPr>
          <w:rFonts w:cs="Times New Roman"/>
          <w:szCs w:val="26"/>
        </w:rPr>
        <w:t>* Phương điều trị</w:t>
      </w:r>
    </w:p>
    <w:p>
      <w:pPr>
        <w:rPr>
          <w:rFonts w:cs="Times New Roman"/>
          <w:szCs w:val="26"/>
        </w:rPr>
      </w:pPr>
      <w:r>
        <w:rPr>
          <w:rFonts w:cs="Times New Roman"/>
          <w:szCs w:val="26"/>
        </w:rPr>
        <w:t xml:space="preserve">- Phương thuốc: </w:t>
      </w:r>
    </w:p>
    <w:p>
      <w:pPr>
        <w:rPr>
          <w:rFonts w:cs="Times New Roman"/>
          <w:szCs w:val="26"/>
        </w:rPr>
      </w:pPr>
      <w:r>
        <w:rPr>
          <w:rFonts w:cs="Times New Roman"/>
          <w:szCs w:val="26"/>
        </w:rPr>
        <w:tab/>
      </w:r>
      <w:r>
        <w:rPr>
          <w:rFonts w:cs="Times New Roman"/>
          <w:szCs w:val="26"/>
        </w:rPr>
        <w:t>+ Nếu thấp thắng: Ý dĩ nhân thang</w:t>
      </w:r>
    </w:p>
    <w:p>
      <w:pPr>
        <w:rPr>
          <w:rFonts w:cs="Times New Roman"/>
          <w:szCs w:val="26"/>
        </w:rPr>
      </w:pPr>
      <w:r>
        <w:rPr>
          <w:rFonts w:cs="Times New Roman"/>
          <w:szCs w:val="26"/>
        </w:rPr>
        <w:tab/>
      </w:r>
      <w:r>
        <w:rPr>
          <w:rFonts w:cs="Times New Roman"/>
          <w:szCs w:val="26"/>
        </w:rPr>
        <w:t xml:space="preserve">+ Nếu hàn thắng: Ô đầu thang </w:t>
      </w:r>
      <w:r>
        <w:rPr>
          <w:rFonts w:cs="Times New Roman"/>
          <w:szCs w:val="26"/>
        </w:rPr>
        <w:fldChar w:fldCharType="begin"/>
      </w:r>
      <w:r>
        <w:rPr>
          <w:rFonts w:cs="Times New Roman"/>
          <w:szCs w:val="26"/>
        </w:rPr>
        <w:instrText xml:space="preserve"> REF  noikhoayhct2006 \h </w:instrText>
      </w:r>
      <w:r>
        <w:rPr>
          <w:rFonts w:cs="Times New Roman"/>
          <w:szCs w:val="26"/>
        </w:rPr>
        <w:fldChar w:fldCharType="separate"/>
      </w:r>
      <w:r>
        <w:rPr>
          <w:szCs w:val="26"/>
        </w:rPr>
        <w:t>[25]</w:t>
      </w:r>
      <w:r>
        <w:rPr>
          <w:rFonts w:cs="Times New Roman"/>
          <w:szCs w:val="26"/>
        </w:rPr>
        <w:fldChar w:fldCharType="end"/>
      </w:r>
      <w:r>
        <w:rPr>
          <w:rFonts w:cs="Times New Roman"/>
          <w:szCs w:val="26"/>
        </w:rPr>
        <w:t>,</w:t>
      </w:r>
      <w:r>
        <w:rPr>
          <w:rFonts w:cs="Times New Roman"/>
          <w:szCs w:val="26"/>
          <w:lang w:val="en-US"/>
        </w:rPr>
        <w:fldChar w:fldCharType="begin"/>
      </w:r>
      <w:r>
        <w:rPr>
          <w:rFonts w:cs="Times New Roman"/>
          <w:szCs w:val="26"/>
        </w:rPr>
        <w:instrText xml:space="preserve"> REF  Dienducloc2016 </w:instrText>
      </w:r>
      <w:r>
        <w:rPr>
          <w:rFonts w:cs="Times New Roman"/>
          <w:szCs w:val="26"/>
          <w:lang w:val="en-US"/>
        </w:rPr>
        <w:fldChar w:fldCharType="separate"/>
      </w:r>
      <w:r>
        <w:rPr>
          <w:szCs w:val="26"/>
        </w:rPr>
        <w:t>[27]</w:t>
      </w:r>
      <w:r>
        <w:rPr>
          <w:rFonts w:cs="Times New Roman"/>
          <w:szCs w:val="26"/>
          <w:lang w:val="en-US"/>
        </w:rPr>
        <w:fldChar w:fldCharType="end"/>
      </w:r>
      <w:r>
        <w:rPr>
          <w:rFonts w:cs="Times New Roman"/>
          <w:szCs w:val="26"/>
        </w:rPr>
        <w:t>,</w:t>
      </w:r>
      <w:r>
        <w:rPr>
          <w:rFonts w:cs="Times New Roman"/>
          <w:szCs w:val="26"/>
        </w:rPr>
        <w:fldChar w:fldCharType="begin"/>
      </w:r>
      <w:r>
        <w:rPr>
          <w:rFonts w:cs="Times New Roman"/>
          <w:szCs w:val="26"/>
        </w:rPr>
        <w:instrText xml:space="preserve"> REF  nguyennhuockim2004phuongthuoc \h </w:instrText>
      </w:r>
      <w:r>
        <w:rPr>
          <w:rFonts w:cs="Times New Roman"/>
          <w:szCs w:val="26"/>
        </w:rPr>
        <w:fldChar w:fldCharType="separate"/>
      </w:r>
      <w:r>
        <w:rPr>
          <w:szCs w:val="26"/>
        </w:rPr>
        <w:t>[32]</w:t>
      </w:r>
      <w:r>
        <w:rPr>
          <w:rFonts w:cs="Times New Roman"/>
          <w:szCs w:val="26"/>
        </w:rPr>
        <w:fldChar w:fldCharType="end"/>
      </w:r>
      <w:r>
        <w:rPr>
          <w:rFonts w:cs="Times New Roman"/>
          <w:szCs w:val="26"/>
        </w:rPr>
        <w:t>.</w:t>
      </w:r>
    </w:p>
    <w:p>
      <w:pPr>
        <w:rPr>
          <w:rFonts w:cs="Times New Roman"/>
          <w:szCs w:val="26"/>
        </w:rPr>
      </w:pPr>
      <w:r>
        <w:rPr>
          <w:rFonts w:cs="Times New Roman"/>
          <w:szCs w:val="26"/>
        </w:rPr>
        <w:t>- Châm cứu:</w:t>
      </w:r>
    </w:p>
    <w:p>
      <w:pPr>
        <w:rPr>
          <w:rFonts w:cs="Times New Roman"/>
          <w:szCs w:val="26"/>
        </w:rPr>
      </w:pPr>
      <w:r>
        <w:rPr>
          <w:rFonts w:cs="Times New Roman"/>
          <w:szCs w:val="26"/>
        </w:rPr>
        <w:tab/>
      </w:r>
      <w:r>
        <w:rPr>
          <w:rFonts w:cs="Times New Roman"/>
          <w:szCs w:val="26"/>
        </w:rPr>
        <w:t>+ Tại chỗ: A thị huyệt, Dương lăng tuyền, Âm lăng tuyền, Độc tỵ, Tất nhãn, Huyết hải, Lượng khâu, Ủy trung</w:t>
      </w:r>
    </w:p>
    <w:p>
      <w:pPr>
        <w:rPr>
          <w:rFonts w:cs="Times New Roman"/>
          <w:szCs w:val="26"/>
          <w:lang w:val="en-US"/>
        </w:rPr>
      </w:pPr>
      <w:r>
        <w:rPr>
          <w:rFonts w:cs="Times New Roman"/>
          <w:szCs w:val="26"/>
        </w:rPr>
        <w:tab/>
      </w:r>
      <w:r>
        <w:rPr>
          <w:rFonts w:cs="Times New Roman"/>
          <w:szCs w:val="26"/>
        </w:rPr>
        <w:t xml:space="preserve">+ Huyệt toàn thân: Phong long, Túc tam lý </w:t>
      </w:r>
      <w:r>
        <w:rPr>
          <w:rFonts w:cs="Times New Roman"/>
          <w:szCs w:val="26"/>
        </w:rPr>
        <w:fldChar w:fldCharType="begin"/>
      </w:r>
      <w:r>
        <w:rPr>
          <w:rFonts w:cs="Times New Roman"/>
          <w:szCs w:val="26"/>
        </w:rPr>
        <w:instrText xml:space="preserve"> REF  noikhoayhct2006 \h </w:instrText>
      </w:r>
      <w:r>
        <w:rPr>
          <w:rFonts w:cs="Times New Roman"/>
          <w:szCs w:val="26"/>
        </w:rPr>
        <w:fldChar w:fldCharType="separate"/>
      </w:r>
      <w:r>
        <w:rPr>
          <w:szCs w:val="26"/>
          <w:lang w:val="en-US"/>
        </w:rPr>
        <w:t>[25]</w:t>
      </w:r>
      <w:r>
        <w:rPr>
          <w:rFonts w:cs="Times New Roman"/>
          <w:szCs w:val="26"/>
        </w:rPr>
        <w:fldChar w:fldCharType="end"/>
      </w:r>
      <w:r>
        <w:rPr>
          <w:rFonts w:cs="Times New Roman"/>
          <w:szCs w:val="26"/>
          <w:lang w:val="en-US"/>
        </w:rPr>
        <w:t>,</w:t>
      </w:r>
      <w:r>
        <w:rPr>
          <w:rFonts w:cs="Times New Roman"/>
          <w:szCs w:val="26"/>
          <w:lang w:val="en-US"/>
        </w:rPr>
        <w:fldChar w:fldCharType="begin"/>
      </w:r>
      <w:r>
        <w:rPr>
          <w:rFonts w:cs="Times New Roman"/>
          <w:szCs w:val="26"/>
          <w:lang w:val="en-US"/>
        </w:rPr>
        <w:instrText xml:space="preserve"> REF  Chamcuu \h </w:instrText>
      </w:r>
      <w:r>
        <w:rPr>
          <w:rFonts w:cs="Times New Roman"/>
          <w:szCs w:val="26"/>
          <w:lang w:val="en-US"/>
        </w:rPr>
        <w:fldChar w:fldCharType="separate"/>
      </w:r>
      <w:r>
        <w:rPr>
          <w:szCs w:val="26"/>
          <w:lang w:val="en-US"/>
        </w:rPr>
        <w:t>[35]</w:t>
      </w:r>
      <w:r>
        <w:rPr>
          <w:rFonts w:cs="Times New Roman"/>
          <w:szCs w:val="26"/>
          <w:lang w:val="en-US"/>
        </w:rPr>
        <w:fldChar w:fldCharType="end"/>
      </w:r>
      <w:r>
        <w:rPr>
          <w:rFonts w:cs="Times New Roman"/>
          <w:szCs w:val="26"/>
          <w:lang w:val="en-US"/>
        </w:rPr>
        <w:t>,</w:t>
      </w:r>
      <w:r>
        <w:rPr>
          <w:rFonts w:cs="Times New Roman"/>
          <w:szCs w:val="26"/>
          <w:lang w:val="en-US"/>
        </w:rPr>
        <w:fldChar w:fldCharType="begin"/>
      </w:r>
      <w:r>
        <w:rPr>
          <w:rFonts w:cs="Times New Roman"/>
          <w:szCs w:val="26"/>
          <w:lang w:val="en-US"/>
        </w:rPr>
        <w:instrText xml:space="preserve"> REF  Chamcuusdh \h </w:instrText>
      </w:r>
      <w:r>
        <w:rPr>
          <w:rFonts w:cs="Times New Roman"/>
          <w:szCs w:val="26"/>
          <w:lang w:val="en-US"/>
        </w:rPr>
        <w:fldChar w:fldCharType="separate"/>
      </w:r>
      <w:r>
        <w:rPr>
          <w:szCs w:val="26"/>
          <w:lang w:val="en-US"/>
        </w:rPr>
        <w:t>[33]</w:t>
      </w:r>
      <w:r>
        <w:rPr>
          <w:rFonts w:cs="Times New Roman"/>
          <w:szCs w:val="26"/>
          <w:lang w:val="en-US"/>
        </w:rPr>
        <w:fldChar w:fldCharType="end"/>
      </w:r>
      <w:r>
        <w:rPr>
          <w:rFonts w:cs="Times New Roman"/>
          <w:szCs w:val="26"/>
          <w:lang w:val="en-US"/>
        </w:rPr>
        <w:t>,</w:t>
      </w:r>
      <w:r>
        <w:rPr>
          <w:rFonts w:cs="Times New Roman"/>
          <w:szCs w:val="26"/>
          <w:lang w:val="en-US"/>
        </w:rPr>
        <w:fldChar w:fldCharType="begin"/>
      </w:r>
      <w:r>
        <w:rPr>
          <w:rFonts w:cs="Times New Roman"/>
          <w:szCs w:val="26"/>
          <w:lang w:val="en-US"/>
        </w:rPr>
        <w:instrText xml:space="preserve"> REF  HuongdandieutriDLDTHKbangdiencham \h </w:instrText>
      </w:r>
      <w:r>
        <w:rPr>
          <w:rFonts w:cs="Times New Roman"/>
          <w:szCs w:val="26"/>
          <w:lang w:val="en-US"/>
        </w:rPr>
        <w:fldChar w:fldCharType="separate"/>
      </w:r>
      <w:r>
        <w:rPr>
          <w:szCs w:val="26"/>
          <w:lang w:val="en-US"/>
        </w:rPr>
        <w:t>[34]</w:t>
      </w:r>
      <w:r>
        <w:rPr>
          <w:rFonts w:cs="Times New Roman"/>
          <w:szCs w:val="26"/>
          <w:lang w:val="en-US"/>
        </w:rPr>
        <w:fldChar w:fldCharType="end"/>
      </w:r>
    </w:p>
    <w:p>
      <w:pPr>
        <w:rPr>
          <w:rFonts w:cs="Times New Roman"/>
          <w:szCs w:val="26"/>
          <w:lang w:val="en-US"/>
        </w:rPr>
      </w:pPr>
      <w:r>
        <w:rPr>
          <w:rFonts w:cs="Times New Roman"/>
          <w:szCs w:val="26"/>
        </w:rPr>
        <w:t>Lưu kim 20 - 30 phút/lần/ngày</w:t>
      </w:r>
      <w:r>
        <w:rPr>
          <w:rFonts w:cs="Times New Roman"/>
          <w:szCs w:val="26"/>
          <w:lang w:val="en-US"/>
        </w:rPr>
        <w:t xml:space="preserve"> </w:t>
      </w:r>
    </w:p>
    <w:p>
      <w:pPr>
        <w:rPr>
          <w:rFonts w:cs="Times New Roman"/>
          <w:szCs w:val="26"/>
        </w:rPr>
      </w:pPr>
      <w:r>
        <w:rPr>
          <w:rFonts w:cs="Times New Roman"/>
          <w:szCs w:val="26"/>
        </w:rPr>
        <w:t>- Các kỹ thuật châm: Điện châm, điện mãng châm, ôn điện châm.</w:t>
      </w:r>
    </w:p>
    <w:p>
      <w:pPr>
        <w:rPr>
          <w:rFonts w:cs="Times New Roman"/>
          <w:szCs w:val="26"/>
        </w:rPr>
      </w:pPr>
      <w:r>
        <w:rPr>
          <w:rFonts w:cs="Times New Roman"/>
          <w:szCs w:val="26"/>
        </w:rPr>
        <w:t>- Lưu kim 20 - 30 phút/lần/ngày</w:t>
      </w:r>
    </w:p>
    <w:p>
      <w:pPr>
        <w:rPr>
          <w:rFonts w:cs="Times New Roman"/>
          <w:szCs w:val="26"/>
        </w:rPr>
      </w:pPr>
      <w:r>
        <w:rPr>
          <w:rFonts w:cs="Times New Roman"/>
          <w:szCs w:val="26"/>
        </w:rPr>
        <w:t>- Nhĩ châm: các điểm bánh chè, cẳng chân. Nhĩ châm 1 lần/ngày, 20 ngày/liệu trình.</w:t>
      </w:r>
    </w:p>
    <w:p>
      <w:pPr>
        <w:rPr>
          <w:rFonts w:cs="Times New Roman"/>
          <w:szCs w:val="26"/>
        </w:rPr>
      </w:pPr>
      <w:r>
        <w:rPr>
          <w:rFonts w:cs="Times New Roman"/>
          <w:szCs w:val="26"/>
        </w:rPr>
        <w:t>- Cấy chỉ: Công thức huyệt như trong công thức huyệt điện châm. Tùy tình trạng bệnh lý của người bệnh, thầy thuốc chọn công thức huyệt cấy chỉ phù hợp. Mỗi lần cấy chỉ có tác dụng khoảng từ 7 đến 15 ngày, sau thời gian tự tiêu của chỉ có thể thực hiện liệu trình tiếp theo.</w:t>
      </w:r>
    </w:p>
    <w:p>
      <w:pPr>
        <w:rPr>
          <w:rFonts w:cs="Times New Roman"/>
          <w:szCs w:val="26"/>
        </w:rPr>
      </w:pPr>
      <w:r>
        <w:rPr>
          <w:rFonts w:cs="Times New Roman"/>
          <w:szCs w:val="26"/>
        </w:rPr>
        <w:t>- Xoa bóp bấm huyệt: Thực hiện các thủ thuật xoa, xát, miết, bóp, vờn, vận động. Day, ấn các huyệt như trong công thức huyệt điện châm. Mỗi lần xoa bóp bấm huyệt 30 phút/lần/ngày</w:t>
      </w:r>
    </w:p>
    <w:p>
      <w:pPr>
        <w:rPr>
          <w:rFonts w:cs="Times New Roman"/>
          <w:szCs w:val="26"/>
        </w:rPr>
      </w:pPr>
      <w:r>
        <w:rPr>
          <w:rFonts w:cs="Times New Roman"/>
          <w:szCs w:val="26"/>
        </w:rPr>
        <w:t>- Thủy châm: Sử dụng các thuốc theo y lệnh có chỉ định tiêm bắp vào các huyệt như điện châm, ngày 1 lần, mỗi lần 2 đến 3 huyệt. Một liệu trình điều trị từ 10 đến 15 ngày. Tùy từng trường hợp cụ thể người thầy thuốc lựa chọn thuốc phù hợp với chẩn đoán.</w:t>
      </w:r>
    </w:p>
    <w:p>
      <w:pPr>
        <w:rPr>
          <w:rFonts w:cs="Times New Roman"/>
          <w:szCs w:val="26"/>
        </w:rPr>
      </w:pPr>
      <w:r>
        <w:rPr>
          <w:rFonts w:cs="Times New Roman"/>
          <w:szCs w:val="26"/>
        </w:rPr>
        <w:t xml:space="preserve">- Laser châm: Công thức huyệt như trong công thức huyệt điện châm. Thời gian 15-30 phút/lần/ngày cho một lần laser châm. Một liệu trình từ 10 đến 15 lần, có thể nhiều liệu trình </w:t>
      </w:r>
      <w:r>
        <w:rPr>
          <w:rFonts w:cs="Times New Roman"/>
          <w:szCs w:val="26"/>
          <w:lang w:val="en-US"/>
        </w:rPr>
        <w:fldChar w:fldCharType="begin"/>
      </w:r>
      <w:r>
        <w:rPr>
          <w:rFonts w:cs="Times New Roman"/>
          <w:szCs w:val="26"/>
        </w:rPr>
        <w:instrText xml:space="preserve"> REF  Chamcuusdh \h </w:instrText>
      </w:r>
      <w:r>
        <w:rPr>
          <w:rFonts w:cs="Times New Roman"/>
          <w:szCs w:val="26"/>
          <w:lang w:val="en-US"/>
        </w:rPr>
        <w:fldChar w:fldCharType="separate"/>
      </w:r>
      <w:r>
        <w:rPr>
          <w:szCs w:val="26"/>
        </w:rPr>
        <w:t>[33]</w:t>
      </w:r>
      <w:r>
        <w:rPr>
          <w:rFonts w:cs="Times New Roman"/>
          <w:szCs w:val="26"/>
          <w:lang w:val="en-US"/>
        </w:rPr>
        <w:fldChar w:fldCharType="end"/>
      </w:r>
      <w:r>
        <w:rPr>
          <w:rFonts w:cs="Times New Roman"/>
          <w:szCs w:val="26"/>
        </w:rPr>
        <w:t>,</w:t>
      </w:r>
      <w:r>
        <w:rPr>
          <w:rFonts w:cs="Times New Roman"/>
          <w:szCs w:val="26"/>
          <w:lang w:val="en-US"/>
        </w:rPr>
        <w:fldChar w:fldCharType="begin"/>
      </w:r>
      <w:r>
        <w:rPr>
          <w:rFonts w:cs="Times New Roman"/>
          <w:szCs w:val="26"/>
        </w:rPr>
        <w:instrText xml:space="preserve"> REF  HuongdandieutriDLDTHKbangdiencham \h </w:instrText>
      </w:r>
      <w:r>
        <w:rPr>
          <w:rFonts w:cs="Times New Roman"/>
          <w:szCs w:val="26"/>
          <w:lang w:val="en-US"/>
        </w:rPr>
        <w:fldChar w:fldCharType="separate"/>
      </w:r>
      <w:r>
        <w:rPr>
          <w:szCs w:val="26"/>
        </w:rPr>
        <w:t>[34]</w:t>
      </w:r>
      <w:r>
        <w:rPr>
          <w:rFonts w:cs="Times New Roman"/>
          <w:szCs w:val="26"/>
          <w:lang w:val="en-US"/>
        </w:rPr>
        <w:fldChar w:fldCharType="end"/>
      </w:r>
    </w:p>
    <w:p>
      <w:pPr>
        <w:pStyle w:val="5"/>
        <w:rPr>
          <w:rFonts w:ascii="Times New Roman" w:hAnsi="Times New Roman" w:cs="Times New Roman"/>
          <w:szCs w:val="26"/>
        </w:rPr>
      </w:pPr>
      <w:r>
        <w:rPr>
          <w:rFonts w:ascii="Times New Roman" w:hAnsi="Times New Roman" w:cs="Times New Roman"/>
          <w:szCs w:val="26"/>
        </w:rPr>
        <w:t>Thể phong hàn thấp tý kèm can thận hư</w:t>
      </w:r>
    </w:p>
    <w:p>
      <w:pPr>
        <w:rPr>
          <w:rFonts w:cs="Times New Roman"/>
          <w:szCs w:val="26"/>
        </w:rPr>
      </w:pPr>
      <w:r>
        <w:rPr>
          <w:rFonts w:cs="Times New Roman"/>
          <w:szCs w:val="26"/>
        </w:rPr>
        <w:t xml:space="preserve">* Chứng trạng: Người bệnh đau mỏi khớp gối, vận động co duỗi khó khăn, có thể biến dạng khớp. </w:t>
      </w:r>
      <w:bookmarkStart w:id="32" w:name="_Hlk97153985"/>
      <w:r>
        <w:rPr>
          <w:rFonts w:cs="Times New Roman"/>
          <w:szCs w:val="26"/>
        </w:rPr>
        <w:t>Sau khi nhiễm thêm ngoại tà (phong, hàn, thấp) xuất hiện đau tăng lên, khớp gối sưng nề, không nóng đỏ, hạn chế vận động khớp gối một hoặc hai bên, kèm đau mỏi lưng gối, ù tai, ngủ kém, sợ lạnh, thích chườm ấm, rêu lưỡi trắng nhớt. Mạch trầm hoãn</w:t>
      </w:r>
      <w:bookmarkEnd w:id="32"/>
      <w:r>
        <w:rPr>
          <w:rFonts w:cs="Times New Roman"/>
          <w:szCs w:val="26"/>
        </w:rPr>
        <w:t xml:space="preserve"> </w:t>
      </w:r>
      <w:r>
        <w:rPr>
          <w:rFonts w:cs="Times New Roman"/>
          <w:szCs w:val="26"/>
        </w:rPr>
        <w:fldChar w:fldCharType="begin"/>
      </w:r>
      <w:r>
        <w:rPr>
          <w:rFonts w:cs="Times New Roman"/>
          <w:szCs w:val="26"/>
        </w:rPr>
        <w:instrText xml:space="preserve"> REF  noikhoayhct2006 \h </w:instrText>
      </w:r>
      <w:r>
        <w:rPr>
          <w:rFonts w:cs="Times New Roman"/>
          <w:szCs w:val="26"/>
        </w:rPr>
        <w:fldChar w:fldCharType="separate"/>
      </w:r>
      <w:r>
        <w:rPr>
          <w:szCs w:val="26"/>
        </w:rPr>
        <w:t>[25]</w:t>
      </w:r>
      <w:r>
        <w:rPr>
          <w:rFonts w:cs="Times New Roman"/>
          <w:szCs w:val="26"/>
        </w:rPr>
        <w:fldChar w:fldCharType="end"/>
      </w:r>
      <w:r>
        <w:rPr>
          <w:rFonts w:cs="Times New Roman"/>
          <w:szCs w:val="26"/>
        </w:rPr>
        <w:t>,</w:t>
      </w:r>
      <w:r>
        <w:rPr>
          <w:rFonts w:cs="Times New Roman"/>
          <w:szCs w:val="26"/>
          <w:lang w:val="en-US"/>
        </w:rPr>
        <w:fldChar w:fldCharType="begin"/>
      </w:r>
      <w:r>
        <w:rPr>
          <w:rFonts w:cs="Times New Roman"/>
          <w:szCs w:val="26"/>
        </w:rPr>
        <w:instrText xml:space="preserve"> REF  Dienducloc2016 </w:instrText>
      </w:r>
      <w:r>
        <w:rPr>
          <w:rFonts w:cs="Times New Roman"/>
          <w:szCs w:val="26"/>
          <w:lang w:val="en-US"/>
        </w:rPr>
        <w:fldChar w:fldCharType="separate"/>
      </w:r>
      <w:r>
        <w:rPr>
          <w:szCs w:val="26"/>
        </w:rPr>
        <w:t>[27]</w:t>
      </w:r>
      <w:r>
        <w:rPr>
          <w:rFonts w:cs="Times New Roman"/>
          <w:szCs w:val="26"/>
          <w:lang w:val="en-US"/>
        </w:rPr>
        <w:fldChar w:fldCharType="end"/>
      </w:r>
      <w:r>
        <w:rPr>
          <w:rFonts w:cs="Times New Roman"/>
          <w:szCs w:val="26"/>
        </w:rPr>
        <w:t>.</w:t>
      </w:r>
    </w:p>
    <w:p>
      <w:pPr>
        <w:rPr>
          <w:rFonts w:cs="Times New Roman"/>
          <w:szCs w:val="26"/>
        </w:rPr>
      </w:pPr>
      <w:r>
        <w:rPr>
          <w:rFonts w:cs="Times New Roman"/>
          <w:szCs w:val="26"/>
        </w:rPr>
        <w:t xml:space="preserve">* Pháp điều trị: Trừ thấp, khu phong, tán hàn, chỉ thống, bổ can thận </w:t>
      </w:r>
      <w:r>
        <w:rPr>
          <w:rFonts w:cs="Times New Roman"/>
          <w:szCs w:val="26"/>
        </w:rPr>
        <w:fldChar w:fldCharType="begin"/>
      </w:r>
      <w:r>
        <w:rPr>
          <w:rFonts w:cs="Times New Roman"/>
          <w:szCs w:val="26"/>
        </w:rPr>
        <w:instrText xml:space="preserve"> REF  noikhoayhct2006 \h </w:instrText>
      </w:r>
      <w:r>
        <w:rPr>
          <w:rFonts w:cs="Times New Roman"/>
          <w:szCs w:val="26"/>
        </w:rPr>
        <w:fldChar w:fldCharType="separate"/>
      </w:r>
      <w:r>
        <w:rPr>
          <w:szCs w:val="26"/>
        </w:rPr>
        <w:t>[25]</w:t>
      </w:r>
      <w:r>
        <w:rPr>
          <w:rFonts w:cs="Times New Roman"/>
          <w:szCs w:val="26"/>
        </w:rPr>
        <w:fldChar w:fldCharType="end"/>
      </w:r>
      <w:r>
        <w:rPr>
          <w:rFonts w:cs="Times New Roman"/>
          <w:szCs w:val="26"/>
        </w:rPr>
        <w:t>,</w:t>
      </w:r>
      <w:r>
        <w:rPr>
          <w:rFonts w:cs="Times New Roman"/>
          <w:szCs w:val="26"/>
          <w:lang w:val="en-US"/>
        </w:rPr>
        <w:fldChar w:fldCharType="begin"/>
      </w:r>
      <w:r>
        <w:rPr>
          <w:rFonts w:cs="Times New Roman"/>
          <w:szCs w:val="26"/>
        </w:rPr>
        <w:instrText xml:space="preserve"> REF  Dienducloc2016 </w:instrText>
      </w:r>
      <w:r>
        <w:rPr>
          <w:rFonts w:cs="Times New Roman"/>
          <w:szCs w:val="26"/>
          <w:lang w:val="en-US"/>
        </w:rPr>
        <w:fldChar w:fldCharType="separate"/>
      </w:r>
      <w:r>
        <w:rPr>
          <w:szCs w:val="26"/>
        </w:rPr>
        <w:t>[27]</w:t>
      </w:r>
      <w:r>
        <w:rPr>
          <w:rFonts w:cs="Times New Roman"/>
          <w:szCs w:val="26"/>
          <w:lang w:val="en-US"/>
        </w:rPr>
        <w:fldChar w:fldCharType="end"/>
      </w:r>
      <w:r>
        <w:rPr>
          <w:rFonts w:cs="Times New Roman"/>
          <w:szCs w:val="26"/>
        </w:rPr>
        <w:t>,</w:t>
      </w:r>
      <w:r>
        <w:rPr>
          <w:rFonts w:cs="Times New Roman"/>
          <w:szCs w:val="26"/>
        </w:rPr>
        <w:fldChar w:fldCharType="begin"/>
      </w:r>
      <w:r>
        <w:rPr>
          <w:rFonts w:cs="Times New Roman"/>
          <w:szCs w:val="26"/>
        </w:rPr>
        <w:instrText xml:space="preserve"> REF  haityhuonglanong2008 \h </w:instrText>
      </w:r>
      <w:r>
        <w:rPr>
          <w:rFonts w:cs="Times New Roman"/>
          <w:szCs w:val="26"/>
        </w:rPr>
        <w:fldChar w:fldCharType="separate"/>
      </w:r>
      <w:r>
        <w:rPr>
          <w:szCs w:val="26"/>
        </w:rPr>
        <w:t>[31]</w:t>
      </w:r>
      <w:r>
        <w:rPr>
          <w:rFonts w:cs="Times New Roman"/>
          <w:szCs w:val="26"/>
        </w:rPr>
        <w:fldChar w:fldCharType="end"/>
      </w:r>
      <w:r>
        <w:rPr>
          <w:rFonts w:cs="Times New Roman"/>
          <w:szCs w:val="26"/>
        </w:rPr>
        <w:t>.</w:t>
      </w:r>
    </w:p>
    <w:p>
      <w:pPr>
        <w:rPr>
          <w:rFonts w:cs="Times New Roman"/>
          <w:bCs/>
          <w:szCs w:val="26"/>
        </w:rPr>
      </w:pPr>
      <w:r>
        <w:rPr>
          <w:rFonts w:cs="Times New Roman"/>
          <w:bCs/>
          <w:szCs w:val="26"/>
        </w:rPr>
        <w:t>* Phương điều trị</w:t>
      </w:r>
    </w:p>
    <w:p>
      <w:pPr>
        <w:rPr>
          <w:rFonts w:cs="Times New Roman"/>
          <w:szCs w:val="26"/>
        </w:rPr>
      </w:pPr>
      <w:r>
        <w:rPr>
          <w:rFonts w:cs="Times New Roman"/>
          <w:bCs/>
          <w:szCs w:val="26"/>
        </w:rPr>
        <w:t xml:space="preserve">- Phương thuốc: </w:t>
      </w:r>
      <w:r>
        <w:rPr>
          <w:rFonts w:cs="Times New Roman"/>
          <w:szCs w:val="26"/>
        </w:rPr>
        <w:t xml:space="preserve">Độc hoạt tang ký sinh thang hoặc Tam tý thang </w:t>
      </w:r>
      <w:r>
        <w:rPr>
          <w:rFonts w:cs="Times New Roman"/>
          <w:szCs w:val="26"/>
        </w:rPr>
        <w:fldChar w:fldCharType="begin"/>
      </w:r>
      <w:r>
        <w:rPr>
          <w:rFonts w:cs="Times New Roman"/>
          <w:szCs w:val="26"/>
        </w:rPr>
        <w:instrText xml:space="preserve"> REF  noikhoayhct2006 \h </w:instrText>
      </w:r>
      <w:r>
        <w:rPr>
          <w:rFonts w:cs="Times New Roman"/>
          <w:szCs w:val="26"/>
        </w:rPr>
        <w:fldChar w:fldCharType="separate"/>
      </w:r>
      <w:r>
        <w:rPr>
          <w:szCs w:val="26"/>
        </w:rPr>
        <w:t>[25]</w:t>
      </w:r>
      <w:r>
        <w:rPr>
          <w:rFonts w:cs="Times New Roman"/>
          <w:szCs w:val="26"/>
        </w:rPr>
        <w:fldChar w:fldCharType="end"/>
      </w:r>
      <w:r>
        <w:rPr>
          <w:rFonts w:cs="Times New Roman"/>
          <w:szCs w:val="26"/>
        </w:rPr>
        <w:t>,</w:t>
      </w:r>
      <w:r>
        <w:rPr>
          <w:rFonts w:cs="Times New Roman"/>
          <w:szCs w:val="26"/>
          <w:lang w:val="en-US"/>
        </w:rPr>
        <w:fldChar w:fldCharType="begin"/>
      </w:r>
      <w:r>
        <w:rPr>
          <w:rFonts w:cs="Times New Roman"/>
          <w:szCs w:val="26"/>
        </w:rPr>
        <w:instrText xml:space="preserve"> REF  Dienducloc2016 </w:instrText>
      </w:r>
      <w:r>
        <w:rPr>
          <w:rFonts w:cs="Times New Roman"/>
          <w:szCs w:val="26"/>
          <w:lang w:val="en-US"/>
        </w:rPr>
        <w:fldChar w:fldCharType="separate"/>
      </w:r>
      <w:r>
        <w:rPr>
          <w:szCs w:val="26"/>
        </w:rPr>
        <w:t>[27]</w:t>
      </w:r>
      <w:r>
        <w:rPr>
          <w:rFonts w:cs="Times New Roman"/>
          <w:szCs w:val="26"/>
          <w:lang w:val="en-US"/>
        </w:rPr>
        <w:fldChar w:fldCharType="end"/>
      </w:r>
      <w:r>
        <w:rPr>
          <w:rFonts w:cs="Times New Roman"/>
          <w:szCs w:val="26"/>
        </w:rPr>
        <w:t>,</w:t>
      </w:r>
      <w:r>
        <w:rPr>
          <w:rFonts w:cs="Times New Roman"/>
          <w:szCs w:val="26"/>
        </w:rPr>
        <w:fldChar w:fldCharType="begin"/>
      </w:r>
      <w:r>
        <w:rPr>
          <w:rFonts w:cs="Times New Roman"/>
          <w:szCs w:val="26"/>
        </w:rPr>
        <w:instrText xml:space="preserve"> REF  nguyennhuockim2004phuongthuoc \h </w:instrText>
      </w:r>
      <w:r>
        <w:rPr>
          <w:rFonts w:cs="Times New Roman"/>
          <w:szCs w:val="26"/>
        </w:rPr>
        <w:fldChar w:fldCharType="separate"/>
      </w:r>
      <w:r>
        <w:rPr>
          <w:szCs w:val="26"/>
        </w:rPr>
        <w:t>[32]</w:t>
      </w:r>
      <w:r>
        <w:rPr>
          <w:rFonts w:cs="Times New Roman"/>
          <w:szCs w:val="26"/>
        </w:rPr>
        <w:fldChar w:fldCharType="end"/>
      </w:r>
      <w:r>
        <w:rPr>
          <w:rFonts w:cs="Times New Roman"/>
          <w:szCs w:val="26"/>
        </w:rPr>
        <w:t>.</w:t>
      </w:r>
    </w:p>
    <w:p>
      <w:pPr>
        <w:rPr>
          <w:rFonts w:cs="Times New Roman"/>
          <w:szCs w:val="26"/>
        </w:rPr>
      </w:pPr>
      <w:r>
        <w:rPr>
          <w:rFonts w:cs="Times New Roman"/>
          <w:szCs w:val="26"/>
        </w:rPr>
        <w:t>- Điều trị không dùng thuốc:  Châm kết hợp với cứu.</w:t>
      </w:r>
    </w:p>
    <w:p>
      <w:pPr>
        <w:rPr>
          <w:rFonts w:cs="Times New Roman"/>
          <w:szCs w:val="26"/>
        </w:rPr>
      </w:pPr>
      <w:r>
        <w:rPr>
          <w:rFonts w:cs="Times New Roman"/>
          <w:szCs w:val="26"/>
        </w:rPr>
        <w:tab/>
      </w:r>
      <w:r>
        <w:rPr>
          <w:rFonts w:cs="Times New Roman"/>
          <w:szCs w:val="26"/>
        </w:rPr>
        <w:t>+ Châm tả và cứu các huyệt tại chỗ: như thể phong hàn thấp tý.</w:t>
      </w:r>
    </w:p>
    <w:p>
      <w:pPr>
        <w:rPr>
          <w:rFonts w:cs="Times New Roman"/>
          <w:szCs w:val="26"/>
        </w:rPr>
      </w:pPr>
      <w:r>
        <w:rPr>
          <w:rFonts w:cs="Times New Roman"/>
          <w:szCs w:val="26"/>
        </w:rPr>
        <w:tab/>
      </w:r>
      <w:r>
        <w:rPr>
          <w:rFonts w:cs="Times New Roman"/>
          <w:szCs w:val="26"/>
        </w:rPr>
        <w:t>+ Châm bổ: Thận du, Can du, Tam âm giao, Thái khê, Thái xung, Quan nguyên</w:t>
      </w:r>
    </w:p>
    <w:p>
      <w:pPr>
        <w:rPr>
          <w:rFonts w:cs="Times New Roman"/>
          <w:szCs w:val="26"/>
        </w:rPr>
      </w:pPr>
      <w:r>
        <w:rPr>
          <w:rFonts w:cs="Times New Roman"/>
          <w:szCs w:val="26"/>
        </w:rPr>
        <w:tab/>
      </w:r>
      <w:r>
        <w:rPr>
          <w:rFonts w:cs="Times New Roman"/>
          <w:szCs w:val="26"/>
        </w:rPr>
        <w:t>Lưu kim 20 - 30 phút/lần/ngày</w:t>
      </w:r>
    </w:p>
    <w:p>
      <w:pPr>
        <w:rPr>
          <w:rFonts w:cs="Times New Roman"/>
          <w:szCs w:val="26"/>
        </w:rPr>
      </w:pPr>
      <w:r>
        <w:rPr>
          <w:rFonts w:cs="Times New Roman"/>
          <w:szCs w:val="26"/>
        </w:rPr>
        <w:t>- Xoa bóp bấm huyệt, thủy châm, điện mãng châm, cấy chỉ: như thể phong hàn thấp tý.</w:t>
      </w:r>
    </w:p>
    <w:p>
      <w:pPr>
        <w:rPr>
          <w:rFonts w:cs="Times New Roman"/>
          <w:szCs w:val="26"/>
        </w:rPr>
      </w:pPr>
      <w:r>
        <w:rPr>
          <w:rFonts w:cs="Times New Roman"/>
          <w:szCs w:val="26"/>
        </w:rPr>
        <w:t>- Nhĩ châm: Châm tả bánh chè, cẳng chân, châm bổ Thần môn, Can, Thận.Lưu kim 20 - 30 phút/lần/ngày</w:t>
      </w:r>
    </w:p>
    <w:p>
      <w:pPr>
        <w:pStyle w:val="5"/>
        <w:rPr>
          <w:rFonts w:ascii="Times New Roman" w:hAnsi="Times New Roman" w:cs="Times New Roman"/>
          <w:szCs w:val="26"/>
        </w:rPr>
      </w:pPr>
      <w:r>
        <w:rPr>
          <w:rFonts w:ascii="Times New Roman" w:hAnsi="Times New Roman" w:cs="Times New Roman"/>
          <w:szCs w:val="26"/>
        </w:rPr>
        <w:t xml:space="preserve"> Thể phong thấp nhiệt kèm can thận hư</w:t>
      </w:r>
    </w:p>
    <w:p>
      <w:pPr>
        <w:rPr>
          <w:rFonts w:cs="Times New Roman"/>
          <w:szCs w:val="26"/>
        </w:rPr>
      </w:pPr>
      <w:r>
        <w:rPr>
          <w:rFonts w:cs="Times New Roman"/>
          <w:szCs w:val="26"/>
        </w:rPr>
        <w:t xml:space="preserve">* Chứng trạng: Người bệnh đau mỏi khớp gối từ lâu, vận động co duỗi khó khăn, có thể có biến dạng khớp. Đợt này xuất hiện sưng, đau, nóng hoặc đỏ, một hoặc khớp gối hai bên, đau cự án. Thường kèm theo phát sốt, sợ gió, miệng khô khát, phiền táo bứt rứt không yên. Tiểu vàng lượng ít, lưỡi đỏ, rêu vàng bẩn. Mạch hoạt sác </w:t>
      </w:r>
      <w:r>
        <w:rPr>
          <w:rFonts w:cs="Times New Roman"/>
          <w:szCs w:val="26"/>
        </w:rPr>
        <w:fldChar w:fldCharType="begin"/>
      </w:r>
      <w:r>
        <w:rPr>
          <w:rFonts w:cs="Times New Roman"/>
          <w:szCs w:val="26"/>
        </w:rPr>
        <w:instrText xml:space="preserve"> REF  noikhoayhct2006 \h </w:instrText>
      </w:r>
      <w:r>
        <w:rPr>
          <w:rFonts w:cs="Times New Roman"/>
          <w:szCs w:val="26"/>
        </w:rPr>
        <w:fldChar w:fldCharType="separate"/>
      </w:r>
      <w:r>
        <w:rPr>
          <w:szCs w:val="26"/>
        </w:rPr>
        <w:t>[25]</w:t>
      </w:r>
      <w:r>
        <w:rPr>
          <w:rFonts w:cs="Times New Roman"/>
          <w:szCs w:val="26"/>
        </w:rPr>
        <w:fldChar w:fldCharType="end"/>
      </w:r>
      <w:r>
        <w:rPr>
          <w:rFonts w:cs="Times New Roman"/>
          <w:szCs w:val="26"/>
        </w:rPr>
        <w:t>,</w:t>
      </w:r>
      <w:r>
        <w:rPr>
          <w:rFonts w:cs="Times New Roman"/>
          <w:szCs w:val="26"/>
          <w:lang w:val="en-US"/>
        </w:rPr>
        <w:fldChar w:fldCharType="begin"/>
      </w:r>
      <w:r>
        <w:rPr>
          <w:rFonts w:cs="Times New Roman"/>
          <w:szCs w:val="26"/>
        </w:rPr>
        <w:instrText xml:space="preserve"> REF  Dienducloc2016 </w:instrText>
      </w:r>
      <w:r>
        <w:rPr>
          <w:rFonts w:cs="Times New Roman"/>
          <w:szCs w:val="26"/>
          <w:lang w:val="en-US"/>
        </w:rPr>
        <w:fldChar w:fldCharType="separate"/>
      </w:r>
      <w:r>
        <w:rPr>
          <w:szCs w:val="26"/>
        </w:rPr>
        <w:t>[27]</w:t>
      </w:r>
      <w:r>
        <w:rPr>
          <w:rFonts w:cs="Times New Roman"/>
          <w:szCs w:val="26"/>
          <w:lang w:val="en-US"/>
        </w:rPr>
        <w:fldChar w:fldCharType="end"/>
      </w:r>
      <w:r>
        <w:rPr>
          <w:rFonts w:cs="Times New Roman"/>
          <w:szCs w:val="26"/>
        </w:rPr>
        <w:t>.</w:t>
      </w:r>
    </w:p>
    <w:p>
      <w:pPr>
        <w:rPr>
          <w:rFonts w:cs="Times New Roman"/>
          <w:szCs w:val="26"/>
        </w:rPr>
      </w:pPr>
      <w:r>
        <w:rPr>
          <w:rFonts w:cs="Times New Roman"/>
          <w:b/>
          <w:bCs/>
          <w:i/>
          <w:iCs/>
          <w:szCs w:val="26"/>
        </w:rPr>
        <w:t xml:space="preserve">* </w:t>
      </w:r>
      <w:r>
        <w:rPr>
          <w:rFonts w:cs="Times New Roman"/>
          <w:szCs w:val="26"/>
        </w:rPr>
        <w:t>Pháp điều trị: Thanh nhiệt, khu phong, trừ thấp, chỉ thống, bổ can thận</w:t>
      </w:r>
      <w:r>
        <w:rPr>
          <w:rFonts w:cs="Times New Roman"/>
          <w:szCs w:val="26"/>
        </w:rPr>
        <w:fldChar w:fldCharType="begin"/>
      </w:r>
      <w:r>
        <w:rPr>
          <w:rFonts w:cs="Times New Roman"/>
          <w:szCs w:val="26"/>
        </w:rPr>
        <w:instrText xml:space="preserve"> REF  noikhoayhct2006 \h </w:instrText>
      </w:r>
      <w:r>
        <w:rPr>
          <w:rFonts w:cs="Times New Roman"/>
          <w:szCs w:val="26"/>
        </w:rPr>
        <w:fldChar w:fldCharType="separate"/>
      </w:r>
      <w:r>
        <w:rPr>
          <w:szCs w:val="26"/>
        </w:rPr>
        <w:t>[25]</w:t>
      </w:r>
      <w:r>
        <w:rPr>
          <w:rFonts w:cs="Times New Roman"/>
          <w:szCs w:val="26"/>
        </w:rPr>
        <w:fldChar w:fldCharType="end"/>
      </w:r>
      <w:r>
        <w:rPr>
          <w:rFonts w:cs="Times New Roman"/>
          <w:szCs w:val="26"/>
        </w:rPr>
        <w:t>,</w:t>
      </w:r>
      <w:r>
        <w:rPr>
          <w:rFonts w:cs="Times New Roman"/>
          <w:szCs w:val="26"/>
          <w:lang w:val="en-US"/>
        </w:rPr>
        <w:fldChar w:fldCharType="begin"/>
      </w:r>
      <w:r>
        <w:rPr>
          <w:rFonts w:cs="Times New Roman"/>
          <w:szCs w:val="26"/>
        </w:rPr>
        <w:instrText xml:space="preserve"> REF  Dienducloc2016 </w:instrText>
      </w:r>
      <w:r>
        <w:rPr>
          <w:rFonts w:cs="Times New Roman"/>
          <w:szCs w:val="26"/>
          <w:lang w:val="en-US"/>
        </w:rPr>
        <w:fldChar w:fldCharType="separate"/>
      </w:r>
      <w:r>
        <w:rPr>
          <w:szCs w:val="26"/>
        </w:rPr>
        <w:t>[27]</w:t>
      </w:r>
      <w:r>
        <w:rPr>
          <w:rFonts w:cs="Times New Roman"/>
          <w:szCs w:val="26"/>
          <w:lang w:val="en-US"/>
        </w:rPr>
        <w:fldChar w:fldCharType="end"/>
      </w:r>
      <w:r>
        <w:rPr>
          <w:rFonts w:cs="Times New Roman"/>
          <w:szCs w:val="26"/>
        </w:rPr>
        <w:t>,</w:t>
      </w:r>
      <w:r>
        <w:rPr>
          <w:rFonts w:cs="Times New Roman"/>
          <w:szCs w:val="26"/>
        </w:rPr>
        <w:fldChar w:fldCharType="begin"/>
      </w:r>
      <w:r>
        <w:rPr>
          <w:rFonts w:cs="Times New Roman"/>
          <w:szCs w:val="26"/>
        </w:rPr>
        <w:instrText xml:space="preserve"> REF  haityhuonglanong2008 \h </w:instrText>
      </w:r>
      <w:r>
        <w:rPr>
          <w:rFonts w:cs="Times New Roman"/>
          <w:szCs w:val="26"/>
        </w:rPr>
        <w:fldChar w:fldCharType="separate"/>
      </w:r>
      <w:r>
        <w:rPr>
          <w:szCs w:val="26"/>
        </w:rPr>
        <w:t>[31]</w:t>
      </w:r>
      <w:r>
        <w:rPr>
          <w:rFonts w:cs="Times New Roman"/>
          <w:szCs w:val="26"/>
        </w:rPr>
        <w:fldChar w:fldCharType="end"/>
      </w:r>
      <w:r>
        <w:rPr>
          <w:rFonts w:cs="Times New Roman"/>
          <w:szCs w:val="26"/>
        </w:rPr>
        <w:t>..</w:t>
      </w:r>
    </w:p>
    <w:p>
      <w:pPr>
        <w:rPr>
          <w:rFonts w:cs="Times New Roman"/>
          <w:bCs/>
          <w:szCs w:val="26"/>
        </w:rPr>
      </w:pPr>
      <w:r>
        <w:rPr>
          <w:rFonts w:cs="Times New Roman"/>
          <w:bCs/>
          <w:szCs w:val="26"/>
        </w:rPr>
        <w:t>* Phương điều trị:</w:t>
      </w:r>
    </w:p>
    <w:p>
      <w:pPr>
        <w:rPr>
          <w:rFonts w:cs="Times New Roman"/>
          <w:szCs w:val="26"/>
        </w:rPr>
      </w:pPr>
      <w:r>
        <w:rPr>
          <w:rFonts w:cs="Times New Roman"/>
          <w:bCs/>
          <w:szCs w:val="26"/>
        </w:rPr>
        <w:t xml:space="preserve">- Phương thuốc: </w:t>
      </w:r>
      <w:r>
        <w:rPr>
          <w:rFonts w:cs="Times New Roman"/>
          <w:szCs w:val="26"/>
        </w:rPr>
        <w:t xml:space="preserve">Ý dĩ nhân thang hợp Nhị diệu tán hoặc Bạch hổ quế chi thang. Sau khi khớp gối hết nóng, đỏ thì có thể dùng các bài thuốc uống trong như thể phong hàn thấp tý kèm can thận hư </w:t>
      </w:r>
      <w:r>
        <w:rPr>
          <w:rFonts w:cs="Times New Roman"/>
          <w:szCs w:val="26"/>
        </w:rPr>
        <w:fldChar w:fldCharType="begin"/>
      </w:r>
      <w:r>
        <w:rPr>
          <w:rFonts w:cs="Times New Roman"/>
          <w:szCs w:val="26"/>
        </w:rPr>
        <w:instrText xml:space="preserve"> REF  noikhoayhct2006 \h </w:instrText>
      </w:r>
      <w:r>
        <w:rPr>
          <w:rFonts w:cs="Times New Roman"/>
          <w:szCs w:val="26"/>
        </w:rPr>
        <w:fldChar w:fldCharType="separate"/>
      </w:r>
      <w:r>
        <w:rPr>
          <w:szCs w:val="26"/>
        </w:rPr>
        <w:t>[25]</w:t>
      </w:r>
      <w:r>
        <w:rPr>
          <w:rFonts w:cs="Times New Roman"/>
          <w:szCs w:val="26"/>
        </w:rPr>
        <w:fldChar w:fldCharType="end"/>
      </w:r>
      <w:r>
        <w:rPr>
          <w:rFonts w:cs="Times New Roman"/>
          <w:szCs w:val="26"/>
        </w:rPr>
        <w:t>,</w:t>
      </w:r>
      <w:r>
        <w:rPr>
          <w:rFonts w:cs="Times New Roman"/>
          <w:szCs w:val="26"/>
          <w:lang w:val="en-US"/>
        </w:rPr>
        <w:fldChar w:fldCharType="begin"/>
      </w:r>
      <w:r>
        <w:rPr>
          <w:rFonts w:cs="Times New Roman"/>
          <w:szCs w:val="26"/>
        </w:rPr>
        <w:instrText xml:space="preserve"> REF  Dienducloc2016 </w:instrText>
      </w:r>
      <w:r>
        <w:rPr>
          <w:rFonts w:cs="Times New Roman"/>
          <w:szCs w:val="26"/>
          <w:lang w:val="en-US"/>
        </w:rPr>
        <w:fldChar w:fldCharType="separate"/>
      </w:r>
      <w:r>
        <w:rPr>
          <w:szCs w:val="26"/>
        </w:rPr>
        <w:t>[27]</w:t>
      </w:r>
      <w:r>
        <w:rPr>
          <w:rFonts w:cs="Times New Roman"/>
          <w:szCs w:val="26"/>
          <w:lang w:val="en-US"/>
        </w:rPr>
        <w:fldChar w:fldCharType="end"/>
      </w:r>
      <w:r>
        <w:rPr>
          <w:rFonts w:cs="Times New Roman"/>
          <w:szCs w:val="26"/>
        </w:rPr>
        <w:t>,</w:t>
      </w:r>
      <w:r>
        <w:rPr>
          <w:rFonts w:cs="Times New Roman"/>
          <w:szCs w:val="26"/>
        </w:rPr>
        <w:fldChar w:fldCharType="begin"/>
      </w:r>
      <w:r>
        <w:rPr>
          <w:rFonts w:cs="Times New Roman"/>
          <w:szCs w:val="26"/>
        </w:rPr>
        <w:instrText xml:space="preserve"> REF  nguyennhuockim2004phuongthuoc \h </w:instrText>
      </w:r>
      <w:r>
        <w:rPr>
          <w:rFonts w:cs="Times New Roman"/>
          <w:szCs w:val="26"/>
        </w:rPr>
        <w:fldChar w:fldCharType="separate"/>
      </w:r>
      <w:r>
        <w:rPr>
          <w:szCs w:val="26"/>
        </w:rPr>
        <w:t>[32]</w:t>
      </w:r>
      <w:r>
        <w:rPr>
          <w:rFonts w:cs="Times New Roman"/>
          <w:szCs w:val="26"/>
        </w:rPr>
        <w:fldChar w:fldCharType="end"/>
      </w:r>
      <w:r>
        <w:rPr>
          <w:rFonts w:cs="Times New Roman"/>
          <w:szCs w:val="26"/>
        </w:rPr>
        <w:t>.</w:t>
      </w:r>
    </w:p>
    <w:p>
      <w:pPr>
        <w:rPr>
          <w:rFonts w:cs="Times New Roman"/>
          <w:bCs/>
          <w:szCs w:val="26"/>
        </w:rPr>
      </w:pPr>
      <w:r>
        <w:rPr>
          <w:rFonts w:cs="Times New Roman"/>
          <w:bCs/>
          <w:szCs w:val="26"/>
        </w:rPr>
        <w:t>- Điều trị không dùng thuốc</w:t>
      </w:r>
    </w:p>
    <w:p>
      <w:pPr>
        <w:rPr>
          <w:rFonts w:cs="Times New Roman"/>
          <w:szCs w:val="26"/>
        </w:rPr>
      </w:pPr>
      <w:r>
        <w:rPr>
          <w:rFonts w:cs="Times New Roman"/>
          <w:szCs w:val="26"/>
        </w:rPr>
        <w:t>+ Châm: Như thể phong hàn thấp tý kèm can thận hư. Châm tả thêm huyệt Đại chùy, Nội đình.</w:t>
      </w:r>
    </w:p>
    <w:p>
      <w:pPr>
        <w:rPr>
          <w:rFonts w:cs="Times New Roman"/>
          <w:szCs w:val="26"/>
        </w:rPr>
      </w:pPr>
      <w:r>
        <w:rPr>
          <w:rFonts w:cs="Times New Roman"/>
          <w:szCs w:val="26"/>
        </w:rPr>
        <w:t>+ Điện nhĩ châm, điện mãng châm: như thể phong hàn thấp tý kèm can thận hư.</w:t>
      </w:r>
    </w:p>
    <w:p>
      <w:pPr>
        <w:rPr>
          <w:rFonts w:cs="Times New Roman"/>
          <w:szCs w:val="26"/>
        </w:rPr>
      </w:pPr>
      <w:r>
        <w:rPr>
          <w:rFonts w:cs="Times New Roman"/>
          <w:szCs w:val="26"/>
        </w:rPr>
        <w:t xml:space="preserve">+ Sau khi khớp hết nóng, đỏ thì áp dụng phác đồ xoa bóp bấm huyệt, thủy châm, cấy chỉ như thể phong hàn thấp tý kèm can thận hư </w:t>
      </w:r>
      <w:r>
        <w:rPr>
          <w:rFonts w:cs="Times New Roman"/>
          <w:szCs w:val="26"/>
          <w:lang w:val="en-US"/>
        </w:rPr>
        <w:fldChar w:fldCharType="begin"/>
      </w:r>
      <w:r>
        <w:rPr>
          <w:rFonts w:cs="Times New Roman"/>
          <w:szCs w:val="26"/>
        </w:rPr>
        <w:instrText xml:space="preserve"> REF  Chamcuusdh \h </w:instrText>
      </w:r>
      <w:r>
        <w:rPr>
          <w:rFonts w:cs="Times New Roman"/>
          <w:szCs w:val="26"/>
          <w:lang w:val="en-US"/>
        </w:rPr>
        <w:fldChar w:fldCharType="separate"/>
      </w:r>
      <w:r>
        <w:rPr>
          <w:szCs w:val="26"/>
        </w:rPr>
        <w:t>[33]</w:t>
      </w:r>
      <w:r>
        <w:rPr>
          <w:rFonts w:cs="Times New Roman"/>
          <w:szCs w:val="26"/>
          <w:lang w:val="en-US"/>
        </w:rPr>
        <w:fldChar w:fldCharType="end"/>
      </w:r>
      <w:r>
        <w:rPr>
          <w:rFonts w:cs="Times New Roman"/>
          <w:szCs w:val="26"/>
        </w:rPr>
        <w:t>,</w:t>
      </w:r>
      <w:r>
        <w:rPr>
          <w:rFonts w:cs="Times New Roman"/>
          <w:szCs w:val="26"/>
          <w:lang w:val="en-US"/>
        </w:rPr>
        <w:fldChar w:fldCharType="begin"/>
      </w:r>
      <w:r>
        <w:rPr>
          <w:rFonts w:cs="Times New Roman"/>
          <w:szCs w:val="26"/>
        </w:rPr>
        <w:instrText xml:space="preserve"> REF  HuongdandieutriDLDTHKbangdiencham \h </w:instrText>
      </w:r>
      <w:r>
        <w:rPr>
          <w:rFonts w:cs="Times New Roman"/>
          <w:szCs w:val="26"/>
          <w:lang w:val="en-US"/>
        </w:rPr>
        <w:fldChar w:fldCharType="separate"/>
      </w:r>
      <w:r>
        <w:rPr>
          <w:szCs w:val="26"/>
        </w:rPr>
        <w:t>[34]</w:t>
      </w:r>
      <w:r>
        <w:rPr>
          <w:rFonts w:cs="Times New Roman"/>
          <w:szCs w:val="26"/>
          <w:lang w:val="en-US"/>
        </w:rPr>
        <w:fldChar w:fldCharType="end"/>
      </w:r>
    </w:p>
    <w:p>
      <w:pPr>
        <w:pStyle w:val="3"/>
        <w:rPr>
          <w:rFonts w:ascii="Times New Roman" w:hAnsi="Times New Roman" w:cs="Times New Roman"/>
          <w:lang w:val="en-US"/>
        </w:rPr>
      </w:pPr>
      <w:bookmarkStart w:id="33" w:name="_Toc127829801"/>
      <w:r>
        <w:rPr>
          <w:rFonts w:ascii="Times New Roman" w:hAnsi="Times New Roman" w:cs="Times New Roman"/>
          <w:lang w:val="en-US"/>
        </w:rPr>
        <w:t>PHƯƠNG PHÁP ĐIỆN CHÂM</w:t>
      </w:r>
      <w:bookmarkEnd w:id="33"/>
    </w:p>
    <w:p>
      <w:pPr>
        <w:pStyle w:val="4"/>
        <w:rPr>
          <w:rFonts w:ascii="Times New Roman" w:hAnsi="Times New Roman" w:cs="Times New Roman"/>
          <w:color w:val="auto"/>
          <w:szCs w:val="26"/>
        </w:rPr>
      </w:pPr>
      <w:bookmarkStart w:id="34" w:name="_Toc127829802"/>
      <w:r>
        <w:rPr>
          <w:rFonts w:ascii="Times New Roman" w:hAnsi="Times New Roman" w:cs="Times New Roman"/>
          <w:color w:val="auto"/>
          <w:szCs w:val="26"/>
        </w:rPr>
        <w:t>Khái niệm</w:t>
      </w:r>
      <w:bookmarkEnd w:id="34"/>
    </w:p>
    <w:p>
      <w:pPr>
        <w:rPr>
          <w:rFonts w:cs="Times New Roman"/>
          <w:szCs w:val="26"/>
        </w:rPr>
      </w:pPr>
      <w:r>
        <w:rPr>
          <w:rFonts w:cs="Times New Roman"/>
          <w:szCs w:val="26"/>
        </w:rPr>
        <w:tab/>
      </w:r>
      <w:r>
        <w:rPr>
          <w:rFonts w:cs="Times New Roman"/>
          <w:szCs w:val="26"/>
        </w:rPr>
        <w:t xml:space="preserve">Điện châm là phương pháp chữa bệnh phối hợp tác dụng của kim châm vào huyệt với tác dụng của xung điện phát ra từ máy điện châm. Kích thích của dòng xung điện có tác dụng làm dịu đau, ức chế cơn đau, kích thích hoạt động của các cơ, các tổ chức, tăng cường dinh dưỡng ở tổ chức, làm giảm viêm, giảm xung huyết, giảm phù nề tại chỗ </w:t>
      </w:r>
      <w:r>
        <w:rPr>
          <w:rFonts w:cs="Times New Roman"/>
          <w:szCs w:val="26"/>
          <w:lang w:val="en-US"/>
        </w:rPr>
        <w:fldChar w:fldCharType="begin"/>
      </w:r>
      <w:r>
        <w:rPr>
          <w:rFonts w:cs="Times New Roman"/>
          <w:szCs w:val="26"/>
        </w:rPr>
        <w:instrText xml:space="preserve"> REF  Chamcuu \h </w:instrText>
      </w:r>
      <w:r>
        <w:rPr>
          <w:rFonts w:cs="Times New Roman"/>
          <w:szCs w:val="26"/>
          <w:lang w:val="en-US"/>
        </w:rPr>
        <w:fldChar w:fldCharType="separate"/>
      </w:r>
      <w:r>
        <w:rPr>
          <w:szCs w:val="26"/>
        </w:rPr>
        <w:t>[35]</w:t>
      </w:r>
      <w:r>
        <w:rPr>
          <w:rFonts w:cs="Times New Roman"/>
          <w:szCs w:val="26"/>
          <w:lang w:val="en-US"/>
        </w:rPr>
        <w:fldChar w:fldCharType="end"/>
      </w:r>
      <w:r>
        <w:rPr>
          <w:rFonts w:cs="Times New Roman"/>
          <w:szCs w:val="26"/>
        </w:rPr>
        <w:t>,</w:t>
      </w:r>
      <w:r>
        <w:rPr>
          <w:rFonts w:cs="Times New Roman"/>
          <w:szCs w:val="26"/>
          <w:lang w:val="en-US"/>
        </w:rPr>
        <w:fldChar w:fldCharType="begin"/>
      </w:r>
      <w:r>
        <w:rPr>
          <w:rFonts w:cs="Times New Roman"/>
          <w:szCs w:val="26"/>
        </w:rPr>
        <w:instrText xml:space="preserve"> REF  Chamcuusdh \h </w:instrText>
      </w:r>
      <w:r>
        <w:rPr>
          <w:rFonts w:cs="Times New Roman"/>
          <w:szCs w:val="26"/>
          <w:lang w:val="en-US"/>
        </w:rPr>
        <w:fldChar w:fldCharType="separate"/>
      </w:r>
      <w:r>
        <w:rPr>
          <w:szCs w:val="26"/>
        </w:rPr>
        <w:t>[33]</w:t>
      </w:r>
      <w:r>
        <w:rPr>
          <w:rFonts w:cs="Times New Roman"/>
          <w:szCs w:val="26"/>
          <w:lang w:val="en-US"/>
        </w:rPr>
        <w:fldChar w:fldCharType="end"/>
      </w:r>
      <w:r>
        <w:rPr>
          <w:rFonts w:cs="Times New Roman"/>
          <w:szCs w:val="26"/>
        </w:rPr>
        <w:t>,</w:t>
      </w:r>
      <w:r>
        <w:rPr>
          <w:rFonts w:cs="Times New Roman"/>
          <w:szCs w:val="26"/>
          <w:lang w:val="en-US"/>
        </w:rPr>
        <w:fldChar w:fldCharType="begin"/>
      </w:r>
      <w:r>
        <w:rPr>
          <w:rFonts w:cs="Times New Roman"/>
          <w:szCs w:val="26"/>
        </w:rPr>
        <w:instrText xml:space="preserve"> REF  HuongdandieutriDLDTHKbangdiencham \h </w:instrText>
      </w:r>
      <w:r>
        <w:rPr>
          <w:rFonts w:cs="Times New Roman"/>
          <w:szCs w:val="26"/>
          <w:lang w:val="en-US"/>
        </w:rPr>
        <w:fldChar w:fldCharType="separate"/>
      </w:r>
      <w:r>
        <w:rPr>
          <w:szCs w:val="26"/>
        </w:rPr>
        <w:t>[34]</w:t>
      </w:r>
      <w:r>
        <w:rPr>
          <w:rFonts w:cs="Times New Roman"/>
          <w:szCs w:val="26"/>
          <w:lang w:val="en-US"/>
        </w:rPr>
        <w:fldChar w:fldCharType="end"/>
      </w:r>
    </w:p>
    <w:p>
      <w:pPr>
        <w:pStyle w:val="4"/>
        <w:rPr>
          <w:rFonts w:ascii="Times New Roman" w:hAnsi="Times New Roman" w:cs="Times New Roman"/>
          <w:color w:val="auto"/>
          <w:szCs w:val="26"/>
        </w:rPr>
      </w:pPr>
      <w:bookmarkStart w:id="35" w:name="_Toc127829803"/>
      <w:r>
        <w:rPr>
          <w:rFonts w:ascii="Times New Roman" w:hAnsi="Times New Roman" w:cs="Times New Roman"/>
          <w:color w:val="auto"/>
          <w:szCs w:val="26"/>
        </w:rPr>
        <w:t>Cơ chế tác dụng của điện châm theo Y học hiện đại</w:t>
      </w:r>
      <w:bookmarkEnd w:id="35"/>
    </w:p>
    <w:p>
      <w:pPr>
        <w:rPr>
          <w:rFonts w:cs="Times New Roman"/>
          <w:szCs w:val="26"/>
        </w:rPr>
      </w:pPr>
      <w:r>
        <w:rPr>
          <w:rFonts w:cs="Times New Roman"/>
          <w:szCs w:val="26"/>
        </w:rPr>
        <w:tab/>
      </w:r>
      <w:r>
        <w:rPr>
          <w:rFonts w:cs="Times New Roman"/>
          <w:szCs w:val="26"/>
        </w:rPr>
        <w:t>Bao gồm tác dụng của châm và tác dụng của dòng điện. Châm là một kích thích gây ra một cung phản xạ mới có tác dụng ức chế và phá vỡ cung phản xạ bệnh lý. Vogralic và Kassin (Liên Xô cũ) căn cứ vào vị trí và tác dụng của nơi châm đề ra 3 loại phản ứng của cơ thể đó là:</w:t>
      </w:r>
    </w:p>
    <w:p>
      <w:pPr>
        <w:rPr>
          <w:rFonts w:cs="Times New Roman"/>
          <w:szCs w:val="26"/>
        </w:rPr>
      </w:pPr>
      <w:r>
        <w:rPr>
          <w:rFonts w:cs="Times New Roman"/>
          <w:szCs w:val="26"/>
        </w:rPr>
        <w:t>- Phản ứng tại chỗ: Châm cứu vào huyệt là một kích thích gây một cung phản xạ mới có tác dụng ức chế cung phản xạ bệnh lý: như làm giảm cơn đau, giải phóng sự co cơ…Những phản xạ đột trục của hệ thần kinh thực vật làm ảnh hưởng đến sự vận mạch, nhiệt, sự tập trung bạch cầu…làm giảm xung huyết, bớt nóng, giảm đau…</w:t>
      </w:r>
    </w:p>
    <w:p>
      <w:pPr>
        <w:rPr>
          <w:rFonts w:cs="Times New Roman"/>
          <w:szCs w:val="26"/>
        </w:rPr>
      </w:pPr>
      <w:r>
        <w:rPr>
          <w:rFonts w:cs="Times New Roman"/>
          <w:szCs w:val="26"/>
        </w:rPr>
        <w:t xml:space="preserve">- Phản ứng tiết đoạn thần kinh: Khi nội tạng có tổn thương bệnh lý thì có những thay đổi cảm giác vùng da ở cùng một tiết đoạn với nó, ngược lại nếu có kích thích từ vùng da của một tiết đoạn nào đó sẽ ảnh hưởng đến nội tạng của cùng một tiết đoạn đó </w:t>
      </w:r>
      <w:r>
        <w:rPr>
          <w:rFonts w:cs="Times New Roman"/>
          <w:szCs w:val="26"/>
          <w:lang w:val="en-US"/>
        </w:rPr>
        <w:fldChar w:fldCharType="begin"/>
      </w:r>
      <w:r>
        <w:rPr>
          <w:rFonts w:cs="Times New Roman"/>
          <w:szCs w:val="26"/>
        </w:rPr>
        <w:instrText xml:space="preserve"> REF  Chamcuu \h </w:instrText>
      </w:r>
      <w:r>
        <w:rPr>
          <w:rFonts w:cs="Times New Roman"/>
          <w:szCs w:val="26"/>
          <w:lang w:val="en-US"/>
        </w:rPr>
        <w:fldChar w:fldCharType="separate"/>
      </w:r>
      <w:r>
        <w:rPr>
          <w:szCs w:val="26"/>
          <w:lang w:val="en-US"/>
        </w:rPr>
        <w:t>[35]</w:t>
      </w:r>
      <w:r>
        <w:rPr>
          <w:rFonts w:cs="Times New Roman"/>
          <w:szCs w:val="26"/>
          <w:lang w:val="en-US"/>
        </w:rPr>
        <w:fldChar w:fldCharType="end"/>
      </w:r>
      <w:r>
        <w:rPr>
          <w:rFonts w:cs="Times New Roman"/>
          <w:szCs w:val="26"/>
        </w:rPr>
        <w:t>,</w:t>
      </w:r>
      <w:r>
        <w:rPr>
          <w:rFonts w:cs="Times New Roman"/>
          <w:szCs w:val="26"/>
          <w:lang w:val="en-US"/>
        </w:rPr>
        <w:fldChar w:fldCharType="begin"/>
      </w:r>
      <w:r>
        <w:rPr>
          <w:rFonts w:cs="Times New Roman"/>
          <w:szCs w:val="26"/>
        </w:rPr>
        <w:instrText xml:space="preserve"> REF  Chamcuusdh \h </w:instrText>
      </w:r>
      <w:r>
        <w:rPr>
          <w:rFonts w:cs="Times New Roman"/>
          <w:szCs w:val="26"/>
          <w:lang w:val="en-US"/>
        </w:rPr>
        <w:fldChar w:fldCharType="separate"/>
      </w:r>
      <w:r>
        <w:rPr>
          <w:szCs w:val="26"/>
          <w:lang w:val="en-US"/>
        </w:rPr>
        <w:t>[33]</w:t>
      </w:r>
      <w:r>
        <w:rPr>
          <w:rFonts w:cs="Times New Roman"/>
          <w:szCs w:val="26"/>
          <w:lang w:val="en-US"/>
        </w:rPr>
        <w:fldChar w:fldCharType="end"/>
      </w:r>
      <w:r>
        <w:rPr>
          <w:rFonts w:cs="Times New Roman"/>
          <w:szCs w:val="26"/>
        </w:rPr>
        <w:t>,</w:t>
      </w:r>
      <w:r>
        <w:rPr>
          <w:rFonts w:cs="Times New Roman"/>
          <w:szCs w:val="26"/>
          <w:lang w:val="en-US"/>
        </w:rPr>
        <w:fldChar w:fldCharType="begin"/>
      </w:r>
      <w:r>
        <w:rPr>
          <w:rFonts w:cs="Times New Roman"/>
          <w:szCs w:val="26"/>
        </w:rPr>
        <w:instrText xml:space="preserve"> REF  HuongdandieutriDLDTHKbangdiencham \h </w:instrText>
      </w:r>
      <w:r>
        <w:rPr>
          <w:rFonts w:cs="Times New Roman"/>
          <w:szCs w:val="26"/>
          <w:lang w:val="en-US"/>
        </w:rPr>
        <w:fldChar w:fldCharType="separate"/>
      </w:r>
      <w:r>
        <w:rPr>
          <w:szCs w:val="26"/>
          <w:lang w:val="en-US"/>
        </w:rPr>
        <w:t>[34]</w:t>
      </w:r>
      <w:r>
        <w:rPr>
          <w:rFonts w:cs="Times New Roman"/>
          <w:szCs w:val="26"/>
          <w:lang w:val="en-US"/>
        </w:rPr>
        <w:fldChar w:fldCharType="end"/>
      </w:r>
    </w:p>
    <w:p>
      <w:pPr>
        <w:rPr>
          <w:rFonts w:cs="Times New Roman"/>
          <w:szCs w:val="26"/>
        </w:rPr>
      </w:pPr>
      <w:r>
        <w:rPr>
          <w:rFonts w:cs="Times New Roman"/>
          <w:szCs w:val="26"/>
        </w:rPr>
        <w:t>- Phản ứng toàn thân: Bất cứ một kích thích nào cũng liên quan đến hoạt động của vỏ não, nghĩa là có tính chất toàn thân. Khi nhắc đến phản ứng toàn thân, cần nhắc lại nguyên lý hiện tượng chiếm ưu thế của vỏ não. Khi châm cứu gây những biến đổi về thể dịch và nội tiết, sự thay đổi các chất trung gian hoá học như Enkephalin, Catecholamin, Endorphin… như số lượng bạch cầu tăng, ACTH tăng, số lượng kháng thể tăng cao.</w:t>
      </w:r>
    </w:p>
    <w:p>
      <w:pPr>
        <w:rPr>
          <w:rFonts w:cs="Times New Roman"/>
          <w:szCs w:val="26"/>
        </w:rPr>
      </w:pPr>
      <w:r>
        <w:rPr>
          <w:rFonts w:cs="Times New Roman"/>
          <w:szCs w:val="26"/>
        </w:rPr>
        <w:t xml:space="preserve">- Tác dụng trên cơ sở điện sinh lý: Do sự hình thành mật độ các ion (+) và ion (-) giữa bên trong và bên ngoài màng tế bào tạo nên sự chênh lệch điện áp (được gọi là điện thế màng tế bào) trong đó bên trong tế bào điện tích âm so với ngoài vỏ tế bào. Trong trường hợp tế bào được truyền kích thích từ bên ngoài vào cơ thể (kích thích điện) làm đổi cực của màng tế bào, sự cân bằng điện thế giữa bên trong và bên ngoài bị phá vỡ. Khi đó điện thế màng được sụt xuống tới một giá trị ngưỡng nào đó các kênh ion được kích hoạt trao ion qua màng tế bào và thực hiện đổi cực. Ngay sau quá trình đổi cực là tiếp theo đến quá trình tái cực trở lại mức cân bằng điện tích ban đầu. Như vậy, tế bào lại sẵn sàng trả lời cho các kích thích mới. Qua đó, khi dòng xung điện có tần số, cường độ điện thế thích hợp thì tác dụng tốt để kích thích hoặc ức chế hệ thần kinh, gây co cơ hoặc giảm có thắt cơ, tăng cường điều chỉnh tuần hoàn đặc biệt có tác dụng giảm đau </w:t>
      </w:r>
      <w:r>
        <w:rPr>
          <w:rFonts w:cs="Times New Roman"/>
          <w:szCs w:val="26"/>
          <w:lang w:val="en-US"/>
        </w:rPr>
        <w:fldChar w:fldCharType="begin"/>
      </w:r>
      <w:r>
        <w:rPr>
          <w:rFonts w:cs="Times New Roman"/>
          <w:szCs w:val="26"/>
        </w:rPr>
        <w:instrText xml:space="preserve"> REF  Chamcuu \h </w:instrText>
      </w:r>
      <w:r>
        <w:rPr>
          <w:rFonts w:cs="Times New Roman"/>
          <w:szCs w:val="26"/>
          <w:lang w:val="en-US"/>
        </w:rPr>
        <w:fldChar w:fldCharType="separate"/>
      </w:r>
      <w:r>
        <w:rPr>
          <w:szCs w:val="26"/>
          <w:lang w:val="en-US"/>
        </w:rPr>
        <w:t>[35]</w:t>
      </w:r>
      <w:r>
        <w:rPr>
          <w:rFonts w:cs="Times New Roman"/>
          <w:szCs w:val="26"/>
          <w:lang w:val="en-US"/>
        </w:rPr>
        <w:fldChar w:fldCharType="end"/>
      </w:r>
      <w:r>
        <w:rPr>
          <w:rFonts w:cs="Times New Roman"/>
          <w:szCs w:val="26"/>
        </w:rPr>
        <w:t>,</w:t>
      </w:r>
      <w:r>
        <w:rPr>
          <w:rFonts w:cs="Times New Roman"/>
          <w:szCs w:val="26"/>
          <w:lang w:val="en-US"/>
        </w:rPr>
        <w:fldChar w:fldCharType="begin"/>
      </w:r>
      <w:r>
        <w:rPr>
          <w:rFonts w:cs="Times New Roman"/>
          <w:szCs w:val="26"/>
        </w:rPr>
        <w:instrText xml:space="preserve"> REF  Chamcuusdh \h </w:instrText>
      </w:r>
      <w:r>
        <w:rPr>
          <w:rFonts w:cs="Times New Roman"/>
          <w:szCs w:val="26"/>
          <w:lang w:val="en-US"/>
        </w:rPr>
        <w:fldChar w:fldCharType="separate"/>
      </w:r>
      <w:r>
        <w:rPr>
          <w:szCs w:val="26"/>
          <w:lang w:val="en-US"/>
        </w:rPr>
        <w:t>[33]</w:t>
      </w:r>
      <w:r>
        <w:rPr>
          <w:rFonts w:cs="Times New Roman"/>
          <w:szCs w:val="26"/>
          <w:lang w:val="en-US"/>
        </w:rPr>
        <w:fldChar w:fldCharType="end"/>
      </w:r>
      <w:r>
        <w:rPr>
          <w:rFonts w:cs="Times New Roman"/>
          <w:szCs w:val="26"/>
        </w:rPr>
        <w:t>,</w:t>
      </w:r>
      <w:r>
        <w:rPr>
          <w:rFonts w:cs="Times New Roman"/>
          <w:szCs w:val="26"/>
          <w:lang w:val="en-US"/>
        </w:rPr>
        <w:fldChar w:fldCharType="begin"/>
      </w:r>
      <w:r>
        <w:rPr>
          <w:rFonts w:cs="Times New Roman"/>
          <w:szCs w:val="26"/>
        </w:rPr>
        <w:instrText xml:space="preserve"> REF  HuongdandieutriDLDTHKbangdiencham \h </w:instrText>
      </w:r>
      <w:r>
        <w:rPr>
          <w:rFonts w:cs="Times New Roman"/>
          <w:szCs w:val="26"/>
          <w:lang w:val="en-US"/>
        </w:rPr>
        <w:fldChar w:fldCharType="separate"/>
      </w:r>
      <w:r>
        <w:rPr>
          <w:szCs w:val="26"/>
          <w:lang w:val="en-US"/>
        </w:rPr>
        <w:t>[34]</w:t>
      </w:r>
      <w:r>
        <w:rPr>
          <w:rFonts w:cs="Times New Roman"/>
          <w:szCs w:val="26"/>
          <w:lang w:val="en-US"/>
        </w:rPr>
        <w:fldChar w:fldCharType="end"/>
      </w:r>
    </w:p>
    <w:p>
      <w:pPr>
        <w:pStyle w:val="4"/>
        <w:rPr>
          <w:rFonts w:ascii="Times New Roman" w:hAnsi="Times New Roman" w:cs="Times New Roman"/>
          <w:color w:val="auto"/>
          <w:szCs w:val="26"/>
        </w:rPr>
      </w:pPr>
      <w:bookmarkStart w:id="36" w:name="_Toc127829804"/>
      <w:r>
        <w:rPr>
          <w:rFonts w:ascii="Times New Roman" w:hAnsi="Times New Roman" w:cs="Times New Roman"/>
          <w:color w:val="auto"/>
          <w:szCs w:val="26"/>
        </w:rPr>
        <w:t>Cơ chế tác dụng của điện châm theo Y học cổ truyền</w:t>
      </w:r>
      <w:bookmarkEnd w:id="36"/>
    </w:p>
    <w:p>
      <w:pPr>
        <w:rPr>
          <w:rFonts w:cs="Times New Roman"/>
          <w:szCs w:val="26"/>
        </w:rPr>
      </w:pPr>
      <w:r>
        <w:rPr>
          <w:rFonts w:cs="Times New Roman"/>
          <w:szCs w:val="26"/>
        </w:rPr>
        <w:tab/>
      </w:r>
      <w:r>
        <w:rPr>
          <w:rFonts w:cs="Times New Roman"/>
          <w:szCs w:val="26"/>
        </w:rPr>
        <w:t xml:space="preserve">Bệnh tật phát sinh ra do sự mất cân bằng âm dương. Sự mất cân bằng gây nên bởi các tác nhân gây bệnh bên ngoài (tà khí lục dâm) hoặc do thể trạng suy yếu, sức đề kháng yếu (chính khí hư) hoặc do sự biến đổi bất thường về mặt tình cảm, tinh thần (nội nhân), hoặc cũng có khi do những nguyên nhân khác như thể chất của người bệnh quá kém, sự ăn uống, nghỉ ngơi không hợp lý... Châm cứu có tác dụng điều hòa âm dương, đó chính là mục đích cuối cùng của việc chữa bệnh trong Y học cổ truyền </w:t>
      </w:r>
      <w:r>
        <w:rPr>
          <w:rFonts w:cs="Times New Roman"/>
          <w:szCs w:val="26"/>
          <w:lang w:val="en-US"/>
        </w:rPr>
        <w:fldChar w:fldCharType="begin"/>
      </w:r>
      <w:r>
        <w:rPr>
          <w:rFonts w:cs="Times New Roman"/>
          <w:szCs w:val="26"/>
        </w:rPr>
        <w:instrText xml:space="preserve"> REF  Chamcuu \h </w:instrText>
      </w:r>
      <w:r>
        <w:rPr>
          <w:rFonts w:cs="Times New Roman"/>
          <w:szCs w:val="26"/>
          <w:lang w:val="en-US"/>
        </w:rPr>
        <w:fldChar w:fldCharType="separate"/>
      </w:r>
      <w:r>
        <w:rPr>
          <w:szCs w:val="26"/>
          <w:lang w:val="en-US"/>
        </w:rPr>
        <w:t>[35]</w:t>
      </w:r>
      <w:r>
        <w:rPr>
          <w:rFonts w:cs="Times New Roman"/>
          <w:szCs w:val="26"/>
          <w:lang w:val="en-US"/>
        </w:rPr>
        <w:fldChar w:fldCharType="end"/>
      </w:r>
      <w:r>
        <w:rPr>
          <w:rFonts w:cs="Times New Roman"/>
          <w:szCs w:val="26"/>
        </w:rPr>
        <w:t>,</w:t>
      </w:r>
      <w:r>
        <w:rPr>
          <w:rFonts w:cs="Times New Roman"/>
          <w:szCs w:val="26"/>
          <w:lang w:val="en-US"/>
        </w:rPr>
        <w:fldChar w:fldCharType="begin"/>
      </w:r>
      <w:r>
        <w:rPr>
          <w:rFonts w:cs="Times New Roman"/>
          <w:szCs w:val="26"/>
        </w:rPr>
        <w:instrText xml:space="preserve"> REF  Chamcuusdh \h </w:instrText>
      </w:r>
      <w:r>
        <w:rPr>
          <w:rFonts w:cs="Times New Roman"/>
          <w:szCs w:val="26"/>
          <w:lang w:val="en-US"/>
        </w:rPr>
        <w:fldChar w:fldCharType="separate"/>
      </w:r>
      <w:r>
        <w:rPr>
          <w:szCs w:val="26"/>
          <w:lang w:val="en-US"/>
        </w:rPr>
        <w:t>[33]</w:t>
      </w:r>
      <w:r>
        <w:rPr>
          <w:rFonts w:cs="Times New Roman"/>
          <w:szCs w:val="26"/>
          <w:lang w:val="en-US"/>
        </w:rPr>
        <w:fldChar w:fldCharType="end"/>
      </w:r>
      <w:r>
        <w:rPr>
          <w:rFonts w:cs="Times New Roman"/>
          <w:szCs w:val="26"/>
        </w:rPr>
        <w:t>,</w:t>
      </w:r>
      <w:r>
        <w:rPr>
          <w:rFonts w:cs="Times New Roman"/>
          <w:szCs w:val="26"/>
          <w:lang w:val="en-US"/>
        </w:rPr>
        <w:fldChar w:fldCharType="begin"/>
      </w:r>
      <w:r>
        <w:rPr>
          <w:rFonts w:cs="Times New Roman"/>
          <w:szCs w:val="26"/>
        </w:rPr>
        <w:instrText xml:space="preserve"> REF  HuongdandieutriDLDTHKbangdiencham \h </w:instrText>
      </w:r>
      <w:r>
        <w:rPr>
          <w:rFonts w:cs="Times New Roman"/>
          <w:szCs w:val="26"/>
          <w:lang w:val="en-US"/>
        </w:rPr>
        <w:fldChar w:fldCharType="separate"/>
      </w:r>
      <w:r>
        <w:rPr>
          <w:szCs w:val="26"/>
          <w:lang w:val="en-US"/>
        </w:rPr>
        <w:t>[34]</w:t>
      </w:r>
      <w:r>
        <w:rPr>
          <w:rFonts w:cs="Times New Roman"/>
          <w:szCs w:val="26"/>
          <w:lang w:val="en-US"/>
        </w:rPr>
        <w:fldChar w:fldCharType="end"/>
      </w:r>
    </w:p>
    <w:p>
      <w:pPr>
        <w:rPr>
          <w:rFonts w:cs="Times New Roman"/>
          <w:szCs w:val="26"/>
        </w:rPr>
      </w:pPr>
      <w:r>
        <w:rPr>
          <w:rFonts w:cs="Times New Roman"/>
          <w:szCs w:val="26"/>
        </w:rPr>
        <w:tab/>
      </w:r>
      <w:r>
        <w:rPr>
          <w:rFonts w:cs="Times New Roman"/>
          <w:szCs w:val="26"/>
        </w:rPr>
        <w:t xml:space="preserve">Điện châm có tác dụng điều hoà cơ năng của hệ kinh lạc. Nếu tà khí thịnh thì phải loại bỏ tà khí ra ngoài (dùng phương pháp tả), nếu do chính khí hư thì phải bồi bổ cho chính khí đầy đủ (dùng phương pháp bổ). Điện châm có tác dụng điều hoà âm dương. Một khi chính khí của cơ thể được nâng cao, âm dương được điều hòa kinh khí trong các đường kinh vận hành được thông suốt thì tà khí sẽ bị đẩy lùi, bệnh tật ắt tiêu tan </w:t>
      </w:r>
      <w:r>
        <w:rPr>
          <w:rFonts w:cs="Times New Roman"/>
          <w:szCs w:val="26"/>
          <w:lang w:val="en-US"/>
        </w:rPr>
        <w:fldChar w:fldCharType="begin"/>
      </w:r>
      <w:r>
        <w:rPr>
          <w:rFonts w:cs="Times New Roman"/>
          <w:szCs w:val="26"/>
        </w:rPr>
        <w:instrText xml:space="preserve"> REF  HuongdandieutriDLDTHKbangdiencham \h </w:instrText>
      </w:r>
      <w:r>
        <w:rPr>
          <w:rFonts w:cs="Times New Roman"/>
          <w:szCs w:val="26"/>
          <w:lang w:val="en-US"/>
        </w:rPr>
        <w:fldChar w:fldCharType="separate"/>
      </w:r>
      <w:r>
        <w:rPr>
          <w:szCs w:val="26"/>
          <w:lang w:val="en-US"/>
        </w:rPr>
        <w:t>[34]</w:t>
      </w:r>
      <w:r>
        <w:rPr>
          <w:rFonts w:cs="Times New Roman"/>
          <w:szCs w:val="26"/>
          <w:lang w:val="en-US"/>
        </w:rPr>
        <w:fldChar w:fldCharType="end"/>
      </w:r>
      <w:r>
        <w:rPr>
          <w:rFonts w:cs="Times New Roman"/>
          <w:szCs w:val="26"/>
        </w:rPr>
        <w:t>.</w:t>
      </w:r>
    </w:p>
    <w:p>
      <w:pPr>
        <w:pStyle w:val="4"/>
        <w:rPr>
          <w:rFonts w:ascii="Times New Roman" w:hAnsi="Times New Roman" w:cs="Times New Roman"/>
          <w:color w:val="auto"/>
          <w:szCs w:val="26"/>
        </w:rPr>
      </w:pPr>
      <w:bookmarkStart w:id="37" w:name="_Toc127829805"/>
      <w:r>
        <w:rPr>
          <w:rFonts w:ascii="Times New Roman" w:hAnsi="Times New Roman" w:cs="Times New Roman"/>
          <w:color w:val="auto"/>
          <w:szCs w:val="26"/>
        </w:rPr>
        <w:t>Chỉ định và chống chỉ định</w:t>
      </w:r>
      <w:bookmarkEnd w:id="37"/>
    </w:p>
    <w:p>
      <w:pPr>
        <w:pStyle w:val="5"/>
        <w:rPr>
          <w:rFonts w:ascii="Times New Roman" w:hAnsi="Times New Roman" w:cs="Times New Roman"/>
          <w:szCs w:val="26"/>
        </w:rPr>
      </w:pPr>
      <w:r>
        <w:rPr>
          <w:rFonts w:ascii="Times New Roman" w:hAnsi="Times New Roman" w:cs="Times New Roman"/>
          <w:szCs w:val="26"/>
        </w:rPr>
        <w:t xml:space="preserve">Chỉ định </w:t>
      </w:r>
    </w:p>
    <w:p>
      <w:pPr>
        <w:rPr>
          <w:rFonts w:cs="Times New Roman"/>
          <w:szCs w:val="26"/>
        </w:rPr>
      </w:pPr>
      <w:r>
        <w:rPr>
          <w:rFonts w:cs="Times New Roman"/>
          <w:szCs w:val="26"/>
        </w:rPr>
        <w:t>+ Dùng để cắt chứng đau cấp và mạn tính trong một số bệnh: đau khớp, đau răng, đau dây thần kinh, đau sau mổ, sau chấn thương, đau đầu, đau lưng…</w:t>
      </w:r>
    </w:p>
    <w:p>
      <w:pPr>
        <w:rPr>
          <w:rFonts w:cs="Times New Roman"/>
          <w:szCs w:val="26"/>
        </w:rPr>
      </w:pPr>
      <w:r>
        <w:rPr>
          <w:rFonts w:cs="Times New Roman"/>
          <w:szCs w:val="26"/>
        </w:rPr>
        <w:t>+ Chữa tê liệt, teo cơ trong các chứng liệt: liệt nửa người, liệt dây thần kinh ngoại biên…</w:t>
      </w:r>
    </w:p>
    <w:p>
      <w:pPr>
        <w:rPr>
          <w:rFonts w:cs="Times New Roman"/>
          <w:szCs w:val="26"/>
        </w:rPr>
      </w:pPr>
      <w:r>
        <w:rPr>
          <w:rFonts w:cs="Times New Roman"/>
          <w:szCs w:val="26"/>
        </w:rPr>
        <w:t>+ Bệnh cơ năng như rối loạn thần kinh thực vật, mất ngủ, táo bón,…</w:t>
      </w:r>
    </w:p>
    <w:p>
      <w:pPr>
        <w:rPr>
          <w:rFonts w:cs="Times New Roman"/>
          <w:szCs w:val="26"/>
        </w:rPr>
      </w:pPr>
      <w:r>
        <w:rPr>
          <w:rFonts w:cs="Times New Roman"/>
          <w:szCs w:val="26"/>
        </w:rPr>
        <w:t>+ Bệnh ngũ quan: như giảm thị lực, giảm thính lực, thất ngôn…</w:t>
      </w:r>
    </w:p>
    <w:p>
      <w:pPr>
        <w:rPr>
          <w:rFonts w:cs="Times New Roman"/>
          <w:szCs w:val="26"/>
        </w:rPr>
      </w:pPr>
      <w:r>
        <w:rPr>
          <w:rFonts w:cs="Times New Roman"/>
          <w:szCs w:val="26"/>
        </w:rPr>
        <w:t>+ Một số bệnh viêm nhiễm: như viêm tuyến vú, chắp lẹo…</w:t>
      </w:r>
    </w:p>
    <w:p>
      <w:pPr>
        <w:rPr>
          <w:rFonts w:cs="Times New Roman"/>
          <w:szCs w:val="26"/>
        </w:rPr>
      </w:pPr>
      <w:r>
        <w:rPr>
          <w:rFonts w:cs="Times New Roman"/>
          <w:szCs w:val="26"/>
        </w:rPr>
        <w:t xml:space="preserve">+ Châm tê để tiến hành phẫu thuật </w:t>
      </w:r>
      <w:r>
        <w:rPr>
          <w:rFonts w:cs="Times New Roman"/>
          <w:szCs w:val="26"/>
          <w:lang w:val="en-US"/>
        </w:rPr>
        <w:fldChar w:fldCharType="begin"/>
      </w:r>
      <w:r>
        <w:rPr>
          <w:rFonts w:cs="Times New Roman"/>
          <w:szCs w:val="26"/>
        </w:rPr>
        <w:instrText xml:space="preserve"> REF  Chamcuu \h </w:instrText>
      </w:r>
      <w:r>
        <w:rPr>
          <w:rFonts w:cs="Times New Roman"/>
          <w:szCs w:val="26"/>
          <w:lang w:val="en-US"/>
        </w:rPr>
        <w:fldChar w:fldCharType="separate"/>
      </w:r>
      <w:r>
        <w:rPr>
          <w:szCs w:val="26"/>
          <w:lang w:val="en-US"/>
        </w:rPr>
        <w:t>[35]</w:t>
      </w:r>
      <w:r>
        <w:rPr>
          <w:rFonts w:cs="Times New Roman"/>
          <w:szCs w:val="26"/>
          <w:lang w:val="en-US"/>
        </w:rPr>
        <w:fldChar w:fldCharType="end"/>
      </w:r>
      <w:r>
        <w:rPr>
          <w:rFonts w:cs="Times New Roman"/>
          <w:szCs w:val="26"/>
        </w:rPr>
        <w:t>,</w:t>
      </w:r>
      <w:r>
        <w:rPr>
          <w:rFonts w:cs="Times New Roman"/>
          <w:szCs w:val="26"/>
          <w:lang w:val="en-US"/>
        </w:rPr>
        <w:fldChar w:fldCharType="begin"/>
      </w:r>
      <w:r>
        <w:rPr>
          <w:rFonts w:cs="Times New Roman"/>
          <w:szCs w:val="26"/>
        </w:rPr>
        <w:instrText xml:space="preserve"> REF  Chamcuusdh \h </w:instrText>
      </w:r>
      <w:r>
        <w:rPr>
          <w:rFonts w:cs="Times New Roman"/>
          <w:szCs w:val="26"/>
          <w:lang w:val="en-US"/>
        </w:rPr>
        <w:fldChar w:fldCharType="separate"/>
      </w:r>
      <w:r>
        <w:rPr>
          <w:szCs w:val="26"/>
          <w:lang w:val="en-US"/>
        </w:rPr>
        <w:t>[33]</w:t>
      </w:r>
      <w:r>
        <w:rPr>
          <w:rFonts w:cs="Times New Roman"/>
          <w:szCs w:val="26"/>
          <w:lang w:val="en-US"/>
        </w:rPr>
        <w:fldChar w:fldCharType="end"/>
      </w:r>
      <w:r>
        <w:rPr>
          <w:rFonts w:cs="Times New Roman"/>
          <w:szCs w:val="26"/>
        </w:rPr>
        <w:t>.</w:t>
      </w:r>
    </w:p>
    <w:p>
      <w:pPr>
        <w:pStyle w:val="5"/>
        <w:rPr>
          <w:rFonts w:ascii="Times New Roman" w:hAnsi="Times New Roman" w:cs="Times New Roman"/>
          <w:szCs w:val="26"/>
        </w:rPr>
      </w:pPr>
      <w:r>
        <w:rPr>
          <w:rFonts w:ascii="Times New Roman" w:hAnsi="Times New Roman" w:cs="Times New Roman"/>
          <w:szCs w:val="26"/>
        </w:rPr>
        <w:t>Chống chỉ định</w:t>
      </w:r>
    </w:p>
    <w:p>
      <w:pPr>
        <w:rPr>
          <w:rFonts w:cs="Times New Roman"/>
          <w:szCs w:val="26"/>
        </w:rPr>
      </w:pPr>
      <w:r>
        <w:rPr>
          <w:rFonts w:cs="Times New Roman"/>
          <w:szCs w:val="26"/>
        </w:rPr>
        <w:t>+ Các trường hợp bệnh lý thuộc cấp cứu: Viêm ruột thừa…</w:t>
      </w:r>
    </w:p>
    <w:p>
      <w:pPr>
        <w:rPr>
          <w:rFonts w:cs="Times New Roman"/>
          <w:szCs w:val="26"/>
        </w:rPr>
      </w:pPr>
      <w:r>
        <w:rPr>
          <w:rFonts w:cs="Times New Roman"/>
          <w:szCs w:val="26"/>
        </w:rPr>
        <w:t>+ Cơ thể suy kiệt, sức đề kháng giảm, phụ nữ có thai…</w:t>
      </w:r>
    </w:p>
    <w:p>
      <w:pPr>
        <w:rPr>
          <w:rFonts w:cs="Times New Roman"/>
          <w:szCs w:val="26"/>
        </w:rPr>
      </w:pPr>
      <w:r>
        <w:rPr>
          <w:rFonts w:cs="Times New Roman"/>
          <w:szCs w:val="26"/>
        </w:rPr>
        <w:t>+ Cơ thể ở trạng thái không thuận lợi: vừa lao động xong, mệt mỏi, đói…</w:t>
      </w:r>
    </w:p>
    <w:p>
      <w:pPr>
        <w:rPr>
          <w:rFonts w:cs="Times New Roman"/>
          <w:szCs w:val="26"/>
        </w:rPr>
      </w:pPr>
      <w:r>
        <w:rPr>
          <w:rFonts w:cs="Times New Roman"/>
          <w:szCs w:val="26"/>
        </w:rPr>
        <w:t>+ Tránh châm vào những vùng có viêm nhiễm hoặc lở loét ngoài da và một số huyệt cấm châm như Phong phủ, Nhũ trung…</w:t>
      </w:r>
      <w:r>
        <w:rPr>
          <w:rFonts w:cs="Times New Roman"/>
          <w:szCs w:val="26"/>
          <w:lang w:val="en-US"/>
        </w:rPr>
        <w:fldChar w:fldCharType="begin"/>
      </w:r>
      <w:r>
        <w:rPr>
          <w:rFonts w:cs="Times New Roman"/>
          <w:szCs w:val="26"/>
        </w:rPr>
        <w:instrText xml:space="preserve"> REF  Chamcuu \h </w:instrText>
      </w:r>
      <w:r>
        <w:rPr>
          <w:rFonts w:cs="Times New Roman"/>
          <w:szCs w:val="26"/>
          <w:lang w:val="en-US"/>
        </w:rPr>
        <w:fldChar w:fldCharType="separate"/>
      </w:r>
      <w:r>
        <w:rPr>
          <w:szCs w:val="26"/>
          <w:lang w:val="en-US"/>
        </w:rPr>
        <w:t>[35]</w:t>
      </w:r>
      <w:r>
        <w:rPr>
          <w:rFonts w:cs="Times New Roman"/>
          <w:szCs w:val="26"/>
          <w:lang w:val="en-US"/>
        </w:rPr>
        <w:fldChar w:fldCharType="end"/>
      </w:r>
      <w:r>
        <w:rPr>
          <w:rFonts w:cs="Times New Roman"/>
          <w:szCs w:val="26"/>
        </w:rPr>
        <w:t>,</w:t>
      </w:r>
      <w:r>
        <w:rPr>
          <w:rFonts w:cs="Times New Roman"/>
          <w:szCs w:val="26"/>
          <w:lang w:val="en-US"/>
        </w:rPr>
        <w:fldChar w:fldCharType="begin"/>
      </w:r>
      <w:r>
        <w:rPr>
          <w:rFonts w:cs="Times New Roman"/>
          <w:szCs w:val="26"/>
        </w:rPr>
        <w:instrText xml:space="preserve"> REF  Chamcuusdh \h </w:instrText>
      </w:r>
      <w:r>
        <w:rPr>
          <w:rFonts w:cs="Times New Roman"/>
          <w:szCs w:val="26"/>
          <w:lang w:val="en-US"/>
        </w:rPr>
        <w:fldChar w:fldCharType="separate"/>
      </w:r>
      <w:r>
        <w:rPr>
          <w:szCs w:val="26"/>
          <w:lang w:val="en-US"/>
        </w:rPr>
        <w:t>[33]</w:t>
      </w:r>
      <w:r>
        <w:rPr>
          <w:rFonts w:cs="Times New Roman"/>
          <w:szCs w:val="26"/>
          <w:lang w:val="en-US"/>
        </w:rPr>
        <w:fldChar w:fldCharType="end"/>
      </w:r>
      <w:r>
        <w:rPr>
          <w:rFonts w:cs="Times New Roman"/>
          <w:szCs w:val="26"/>
          <w:lang w:val="en-US"/>
        </w:rPr>
        <w:t>.</w:t>
      </w:r>
    </w:p>
    <w:p>
      <w:pPr>
        <w:pStyle w:val="3"/>
        <w:rPr>
          <w:rFonts w:ascii="Times New Roman" w:hAnsi="Times New Roman" w:cs="Times New Roman"/>
        </w:rPr>
      </w:pPr>
      <w:bookmarkStart w:id="38" w:name="_Toc127829806"/>
      <w:r>
        <w:rPr>
          <w:rFonts w:ascii="Times New Roman" w:hAnsi="Times New Roman" w:cs="Times New Roman"/>
        </w:rPr>
        <w:t>PHƯƠNG PHÁP ĐÈN XÔNG NGÀI CỨU</w:t>
      </w:r>
      <w:bookmarkEnd w:id="38"/>
    </w:p>
    <w:p>
      <w:pPr>
        <w:pStyle w:val="4"/>
        <w:rPr>
          <w:rFonts w:ascii="Times New Roman" w:hAnsi="Times New Roman" w:cs="Times New Roman"/>
          <w:color w:val="auto"/>
          <w:szCs w:val="26"/>
        </w:rPr>
      </w:pPr>
      <w:bookmarkStart w:id="39" w:name="_Toc127829807"/>
      <w:r>
        <w:rPr>
          <w:rFonts w:ascii="Times New Roman" w:hAnsi="Times New Roman" w:cs="Times New Roman"/>
          <w:color w:val="auto"/>
          <w:szCs w:val="26"/>
          <w:lang w:val="en-US"/>
        </w:rPr>
        <w:t>Định nghĩa</w:t>
      </w:r>
      <w:bookmarkEnd w:id="39"/>
    </w:p>
    <w:p>
      <w:pPr>
        <w:rPr>
          <w:rFonts w:cs="Times New Roman"/>
          <w:szCs w:val="26"/>
          <w:shd w:val="clear" w:color="auto" w:fill="FFFFFF"/>
          <w:lang w:val="it-IT"/>
        </w:rPr>
      </w:pPr>
      <w:r>
        <w:rPr>
          <w:rFonts w:cs="Times New Roman"/>
          <w:szCs w:val="26"/>
          <w:shd w:val="clear" w:color="auto" w:fill="FFFFFF"/>
          <w:lang w:val="it-IT"/>
        </w:rPr>
        <w:tab/>
      </w:r>
      <w:r>
        <w:rPr>
          <w:rFonts w:cs="Times New Roman"/>
          <w:szCs w:val="26"/>
          <w:shd w:val="clear" w:color="auto" w:fill="FFFFFF"/>
          <w:lang w:val="it-IT"/>
        </w:rPr>
        <w:t xml:space="preserve">Phương pháp đèn xông ngải cứu là phương pháp dùng ngải cứu kết hợp đèn hồng ngoại tác động lên huyệt đạo và vùng cơ thể để kích thích tạo nên phản ứng của cơ thể như giảm đau, giãn cơ tăng cường tuần hoàn, nhằm mục đích phòng và trị bệnh. </w:t>
      </w:r>
    </w:p>
    <w:p>
      <w:pPr>
        <w:pStyle w:val="4"/>
        <w:rPr>
          <w:rFonts w:ascii="Times New Roman" w:hAnsi="Times New Roman" w:cs="Times New Roman"/>
          <w:color w:val="auto"/>
          <w:szCs w:val="26"/>
          <w:shd w:val="clear" w:color="auto" w:fill="FFFFFF"/>
          <w:lang w:val="it-IT"/>
        </w:rPr>
      </w:pPr>
      <w:bookmarkStart w:id="40" w:name="_Toc127829808"/>
      <w:r>
        <w:rPr>
          <w:rFonts w:ascii="Times New Roman" w:hAnsi="Times New Roman" w:cs="Times New Roman"/>
          <w:color w:val="auto"/>
          <w:szCs w:val="26"/>
          <w:shd w:val="clear" w:color="auto" w:fill="FFFFFF"/>
          <w:lang w:val="it-IT"/>
        </w:rPr>
        <w:t>Thành phần cấu tạo của đèn</w:t>
      </w:r>
      <w:bookmarkEnd w:id="40"/>
    </w:p>
    <w:p>
      <w:pPr>
        <w:rPr>
          <w:rFonts w:cs="Times New Roman"/>
          <w:szCs w:val="26"/>
          <w:shd w:val="clear" w:color="auto" w:fill="FFFFFF"/>
          <w:lang w:val="it-IT"/>
        </w:rPr>
      </w:pPr>
      <w:r>
        <w:rPr>
          <w:rFonts w:cs="Times New Roman"/>
          <w:szCs w:val="26"/>
          <w:shd w:val="clear" w:color="auto" w:fill="FFFFFF"/>
          <w:lang w:val="it-IT"/>
        </w:rPr>
        <w:tab/>
      </w:r>
      <w:r>
        <w:rPr>
          <w:rFonts w:cs="Times New Roman"/>
          <w:szCs w:val="26"/>
          <w:shd w:val="clear" w:color="auto" w:fill="FFFFFF"/>
          <w:lang w:val="it-IT"/>
        </w:rPr>
        <w:t>- Đầu dụng cụ bên trong chứa buồng đốt ngải và đèn hồng ngoại.</w:t>
      </w:r>
    </w:p>
    <w:p>
      <w:pPr>
        <w:rPr>
          <w:rFonts w:cs="Times New Roman"/>
          <w:szCs w:val="26"/>
          <w:shd w:val="clear" w:color="auto" w:fill="FFFFFF"/>
          <w:lang w:val="it-IT"/>
        </w:rPr>
      </w:pPr>
      <w:r>
        <w:rPr>
          <w:rFonts w:cs="Times New Roman"/>
          <w:szCs w:val="26"/>
          <w:shd w:val="clear" w:color="auto" w:fill="FFFFFF"/>
          <w:lang w:val="it-IT"/>
        </w:rPr>
        <w:tab/>
      </w:r>
      <w:r>
        <w:rPr>
          <w:rFonts w:cs="Times New Roman"/>
          <w:szCs w:val="26"/>
          <w:shd w:val="clear" w:color="auto" w:fill="FFFFFF"/>
          <w:lang w:val="it-IT"/>
        </w:rPr>
        <w:t>- Nút điều chỉnh để điều chỉnh đèn linh động tới vị trí cần điều trị.</w:t>
      </w:r>
    </w:p>
    <w:p>
      <w:pPr>
        <w:rPr>
          <w:rFonts w:cs="Times New Roman"/>
          <w:szCs w:val="26"/>
          <w:shd w:val="clear" w:color="auto" w:fill="FFFFFF"/>
          <w:lang w:val="it-IT"/>
        </w:rPr>
      </w:pPr>
      <w:r>
        <w:rPr>
          <w:rFonts w:cs="Times New Roman"/>
          <w:szCs w:val="26"/>
          <w:shd w:val="clear" w:color="auto" w:fill="FFFFFF"/>
          <w:lang w:val="it-IT"/>
        </w:rPr>
        <w:tab/>
      </w:r>
      <w:r>
        <w:rPr>
          <w:rFonts w:cs="Times New Roman"/>
          <w:szCs w:val="26"/>
          <w:shd w:val="clear" w:color="auto" w:fill="FFFFFF"/>
          <w:lang w:val="it-IT"/>
        </w:rPr>
        <w:t>- Nắp vải thu nhiệt giúp khu trú vùng điều trị cho hiệu quả tốt hơn.</w:t>
      </w:r>
    </w:p>
    <w:p>
      <w:pPr>
        <w:rPr>
          <w:rFonts w:cs="Times New Roman"/>
          <w:szCs w:val="26"/>
          <w:shd w:val="clear" w:color="auto" w:fill="FFFFFF"/>
          <w:lang w:val="it-IT"/>
        </w:rPr>
      </w:pPr>
      <w:r>
        <w:rPr>
          <w:rFonts w:cs="Times New Roman"/>
          <w:szCs w:val="26"/>
          <w:shd w:val="clear" w:color="auto" w:fill="FFFFFF"/>
          <w:lang w:val="it-IT"/>
        </w:rPr>
        <w:tab/>
      </w:r>
      <w:r>
        <w:rPr>
          <w:rFonts w:cs="Times New Roman"/>
          <w:szCs w:val="26"/>
          <w:shd w:val="clear" w:color="auto" w:fill="FFFFFF"/>
          <w:lang w:val="it-IT"/>
        </w:rPr>
        <w:t>- Hộp điều khiển tại thân đèn và bảng điều khiển từ xa.</w:t>
      </w:r>
    </w:p>
    <w:p>
      <w:pPr>
        <w:rPr>
          <w:rFonts w:cs="Times New Roman"/>
          <w:szCs w:val="26"/>
          <w:shd w:val="clear" w:color="auto" w:fill="FFFFFF"/>
          <w:lang w:val="it-IT"/>
        </w:rPr>
      </w:pPr>
      <w:r>
        <w:rPr>
          <w:rFonts w:cs="Times New Roman"/>
          <w:szCs w:val="26"/>
          <w:shd w:val="clear" w:color="auto" w:fill="FFFFFF"/>
          <w:lang w:val="it-IT"/>
        </w:rPr>
        <w:tab/>
      </w:r>
      <w:r>
        <w:rPr>
          <w:rFonts w:cs="Times New Roman"/>
          <w:szCs w:val="26"/>
          <w:shd w:val="clear" w:color="auto" w:fill="FFFFFF"/>
          <w:lang w:val="it-IT"/>
        </w:rPr>
        <w:t>- Chân đèn giúp di chuyển và cố định đèn.</w:t>
      </w:r>
    </w:p>
    <w:p>
      <w:pPr>
        <w:pStyle w:val="4"/>
        <w:rPr>
          <w:rFonts w:ascii="Times New Roman" w:hAnsi="Times New Roman" w:cs="Times New Roman"/>
          <w:color w:val="auto"/>
          <w:szCs w:val="26"/>
          <w:shd w:val="clear" w:color="auto" w:fill="FFFFFF"/>
          <w:lang w:val="it-IT"/>
        </w:rPr>
      </w:pPr>
      <w:bookmarkStart w:id="41" w:name="_Toc127829809"/>
      <w:r>
        <w:rPr>
          <w:rFonts w:ascii="Times New Roman" w:hAnsi="Times New Roman" w:cs="Times New Roman"/>
          <w:color w:val="auto"/>
          <w:szCs w:val="26"/>
          <w:shd w:val="clear" w:color="auto" w:fill="FFFFFF"/>
          <w:lang w:val="it-IT"/>
        </w:rPr>
        <w:t>Nguyên lý hoạt động</w:t>
      </w:r>
      <w:bookmarkEnd w:id="41"/>
    </w:p>
    <w:p>
      <w:pPr>
        <w:rPr>
          <w:rFonts w:cs="Times New Roman"/>
          <w:szCs w:val="26"/>
          <w:shd w:val="clear" w:color="auto" w:fill="FFFFFF"/>
          <w:lang w:val="it-IT"/>
        </w:rPr>
      </w:pPr>
      <w:r>
        <w:rPr>
          <w:rFonts w:cs="Times New Roman"/>
          <w:szCs w:val="26"/>
          <w:shd w:val="clear" w:color="auto" w:fill="FFFFFF"/>
          <w:lang w:val="it-IT"/>
        </w:rPr>
        <w:tab/>
      </w:r>
      <w:r>
        <w:rPr>
          <w:rFonts w:cs="Times New Roman"/>
          <w:szCs w:val="26"/>
          <w:shd w:val="clear" w:color="auto" w:fill="FFFFFF"/>
          <w:lang w:val="it-IT"/>
        </w:rPr>
        <w:t>Ngải nhung hoặc mồi ngải được đưa vào buồng đốt, khi nóng tinh dầu ngải sẽ được chiết xuất ra. Nhờ áp lực khí động học, hệ thống phân gió đưa luồng khí nóng theo tuyến tính song song với thân máy dẫn theo tinh dầu của Ngải qua buồng tăng áp sẽ được cộng lực xoáy thẳng ra ngoài vào vùng điều trị, huyệt đạo, đi sâu vào kinh mạch, tạng phủ giúp điều trị bệnh hiệu quả.</w:t>
      </w:r>
    </w:p>
    <w:p>
      <w:pPr>
        <w:pStyle w:val="4"/>
        <w:rPr>
          <w:rFonts w:ascii="Times New Roman" w:hAnsi="Times New Roman" w:cs="Times New Roman"/>
          <w:color w:val="auto"/>
          <w:szCs w:val="26"/>
          <w:shd w:val="clear" w:color="auto" w:fill="FFFFFF"/>
          <w:lang w:val="it-IT"/>
        </w:rPr>
      </w:pPr>
      <w:bookmarkStart w:id="42" w:name="_Toc127829810"/>
      <w:r>
        <w:rPr>
          <w:rFonts w:ascii="Times New Roman" w:hAnsi="Times New Roman" w:cs="Times New Roman"/>
          <w:color w:val="auto"/>
          <w:szCs w:val="26"/>
          <w:shd w:val="clear" w:color="auto" w:fill="FFFFFF"/>
          <w:lang w:val="it-IT"/>
        </w:rPr>
        <w:t>Chỉ định và chống chỉ định</w:t>
      </w:r>
      <w:bookmarkEnd w:id="42"/>
    </w:p>
    <w:p>
      <w:pPr>
        <w:pStyle w:val="5"/>
        <w:rPr>
          <w:rFonts w:ascii="Times New Roman" w:hAnsi="Times New Roman" w:cs="Times New Roman"/>
          <w:szCs w:val="26"/>
          <w:lang w:val="it-IT"/>
        </w:rPr>
      </w:pPr>
      <w:r>
        <w:rPr>
          <w:rFonts w:ascii="Times New Roman" w:hAnsi="Times New Roman" w:cs="Times New Roman"/>
          <w:szCs w:val="26"/>
          <w:lang w:val="it-IT"/>
        </w:rPr>
        <w:t xml:space="preserve"> Chỉ định</w:t>
      </w:r>
    </w:p>
    <w:p>
      <w:pPr>
        <w:rPr>
          <w:rFonts w:cs="Times New Roman"/>
          <w:szCs w:val="26"/>
          <w:lang w:val="it-IT"/>
        </w:rPr>
      </w:pPr>
      <w:r>
        <w:rPr>
          <w:rFonts w:cs="Times New Roman"/>
          <w:szCs w:val="26"/>
          <w:lang w:val="it-IT"/>
        </w:rPr>
        <w:t>- Giảm đau, giãn cơ, tăng cường lưu thông máu, ngoại vi.</w:t>
      </w:r>
    </w:p>
    <w:p>
      <w:pPr>
        <w:rPr>
          <w:rFonts w:cs="Times New Roman"/>
          <w:szCs w:val="26"/>
          <w:lang w:val="it-IT"/>
        </w:rPr>
      </w:pPr>
      <w:r>
        <w:rPr>
          <w:rFonts w:cs="Times New Roman"/>
          <w:szCs w:val="26"/>
          <w:lang w:val="it-IT"/>
        </w:rPr>
        <w:t>- Chống viêm: mạn tính.</w:t>
      </w:r>
    </w:p>
    <w:p>
      <w:pPr>
        <w:rPr>
          <w:rFonts w:cs="Times New Roman"/>
          <w:szCs w:val="26"/>
          <w:lang w:val="it-IT"/>
        </w:rPr>
      </w:pPr>
      <w:r>
        <w:rPr>
          <w:rFonts w:cs="Times New Roman"/>
          <w:szCs w:val="26"/>
          <w:lang w:val="it-IT"/>
        </w:rPr>
        <w:t>- Sưởi ấm.</w:t>
      </w:r>
    </w:p>
    <w:p>
      <w:pPr>
        <w:pStyle w:val="5"/>
        <w:rPr>
          <w:rFonts w:ascii="Times New Roman" w:hAnsi="Times New Roman" w:cs="Times New Roman"/>
          <w:szCs w:val="26"/>
          <w:lang w:val="it-IT"/>
        </w:rPr>
      </w:pPr>
      <w:r>
        <w:rPr>
          <w:rFonts w:ascii="Times New Roman" w:hAnsi="Times New Roman" w:cs="Times New Roman"/>
          <w:szCs w:val="26"/>
          <w:lang w:val="it-IT"/>
        </w:rPr>
        <w:t>Chống chỉ định</w:t>
      </w:r>
    </w:p>
    <w:p>
      <w:pPr>
        <w:rPr>
          <w:rFonts w:cs="Times New Roman"/>
          <w:szCs w:val="26"/>
          <w:lang w:val="it-IT"/>
        </w:rPr>
      </w:pPr>
      <w:r>
        <w:rPr>
          <w:rFonts w:cs="Times New Roman"/>
          <w:szCs w:val="26"/>
          <w:lang w:val="it-IT"/>
        </w:rPr>
        <w:t>- Không được dùng đèn để điều trị trong những chấn thương mới vì có nguy cơ làm tăng phù nề, chảy máu.</w:t>
      </w:r>
    </w:p>
    <w:p>
      <w:pPr>
        <w:rPr>
          <w:rFonts w:cs="Times New Roman"/>
          <w:szCs w:val="26"/>
          <w:lang w:val="it-IT"/>
        </w:rPr>
      </w:pPr>
      <w:r>
        <w:rPr>
          <w:rFonts w:cs="Times New Roman"/>
          <w:szCs w:val="26"/>
          <w:lang w:val="it-IT"/>
        </w:rPr>
        <w:t>- Trường hợp nhiễm trùng sâu có mủ làm nhiễm khuẩn lan rộng.</w:t>
      </w:r>
    </w:p>
    <w:p>
      <w:pPr>
        <w:spacing w:before="60" w:after="60"/>
        <w:rPr>
          <w:rFonts w:cs="Times New Roman"/>
          <w:szCs w:val="26"/>
          <w:lang w:val="it-IT"/>
        </w:rPr>
      </w:pPr>
      <w:r>
        <w:rPr>
          <w:rFonts w:cs="Times New Roman"/>
          <w:szCs w:val="26"/>
          <w:lang w:val="it-IT"/>
        </w:rPr>
        <w:t>- Bệnh nhân có u lành hay u độc làm u phát triển nhanh.</w:t>
      </w:r>
    </w:p>
    <w:p>
      <w:pPr>
        <w:spacing w:before="60" w:after="60"/>
        <w:rPr>
          <w:rFonts w:cs="Times New Roman"/>
          <w:szCs w:val="26"/>
          <w:lang w:val="it-IT"/>
        </w:rPr>
      </w:pPr>
      <w:r>
        <w:rPr>
          <w:rFonts w:cs="Times New Roman"/>
          <w:szCs w:val="26"/>
          <w:lang w:val="it-IT"/>
        </w:rPr>
        <w:t>- Bệnh nhân có khuynh hướng chảy máu và bệnh nhân mất cảm giác nóng lạnh hay rối loạn cung cấp máu.</w:t>
      </w:r>
    </w:p>
    <w:p>
      <w:pPr>
        <w:pStyle w:val="4"/>
        <w:rPr>
          <w:rFonts w:ascii="Times New Roman" w:hAnsi="Times New Roman" w:cs="Times New Roman"/>
          <w:color w:val="auto"/>
          <w:szCs w:val="26"/>
        </w:rPr>
      </w:pPr>
      <w:bookmarkStart w:id="43" w:name="_Toc127829811"/>
      <w:r>
        <w:rPr>
          <w:rFonts w:ascii="Times New Roman" w:hAnsi="Times New Roman" w:cs="Times New Roman"/>
          <w:color w:val="auto"/>
          <w:szCs w:val="26"/>
        </w:rPr>
        <w:t>Một số vấn đề cơ bản về ngải cứu</w:t>
      </w:r>
      <w:bookmarkEnd w:id="43"/>
    </w:p>
    <w:p>
      <w:pPr>
        <w:rPr>
          <w:rFonts w:cs="Times New Roman"/>
          <w:szCs w:val="26"/>
        </w:rPr>
      </w:pPr>
      <w:r>
        <w:rPr>
          <w:rFonts w:cs="Times New Roman"/>
          <w:szCs w:val="26"/>
        </w:rPr>
        <w:tab/>
      </w:r>
      <w:r>
        <w:rPr>
          <w:rFonts w:cs="Times New Roman"/>
          <w:szCs w:val="26"/>
        </w:rPr>
        <w:t xml:space="preserve">Vị thuốc ngải cứu (ngải diệp) là phần ngọn thân đã phơi hay sấy khô của cây Ngải cứu (Artemisia vulgaris L.), họ Cúc (Asteraceae) </w:t>
      </w:r>
      <w:r>
        <w:rPr>
          <w:rFonts w:cs="Times New Roman"/>
          <w:szCs w:val="26"/>
        </w:rPr>
        <w:fldChar w:fldCharType="begin"/>
      </w:r>
      <w:r>
        <w:rPr>
          <w:rFonts w:cs="Times New Roman"/>
          <w:szCs w:val="26"/>
        </w:rPr>
        <w:instrText xml:space="preserve"> REF  luutruonggiang2002 \h </w:instrText>
      </w:r>
      <w:r>
        <w:rPr>
          <w:rFonts w:cs="Times New Roman"/>
          <w:szCs w:val="26"/>
        </w:rPr>
        <w:fldChar w:fldCharType="separate"/>
      </w:r>
      <w:r>
        <w:rPr>
          <w:szCs w:val="26"/>
          <w:lang w:val="en-US"/>
        </w:rPr>
        <w:t>[36]</w:t>
      </w:r>
      <w:r>
        <w:rPr>
          <w:rFonts w:cs="Times New Roman"/>
          <w:szCs w:val="26"/>
        </w:rPr>
        <w:fldChar w:fldCharType="end"/>
      </w:r>
      <w:r>
        <w:rPr>
          <w:rFonts w:cs="Times New Roman"/>
          <w:szCs w:val="26"/>
        </w:rPr>
        <w:t>.</w:t>
      </w:r>
    </w:p>
    <w:p>
      <w:pPr>
        <w:pStyle w:val="5"/>
        <w:rPr>
          <w:rFonts w:ascii="Times New Roman" w:hAnsi="Times New Roman" w:cs="Times New Roman"/>
          <w:szCs w:val="26"/>
          <w:lang w:val="it-IT"/>
        </w:rPr>
      </w:pPr>
      <w:r>
        <w:rPr>
          <w:rFonts w:ascii="Times New Roman" w:hAnsi="Times New Roman" w:cs="Times New Roman"/>
          <w:szCs w:val="26"/>
          <w:lang w:val="it-IT"/>
        </w:rPr>
        <w:t>Dược tính</w:t>
      </w:r>
    </w:p>
    <w:p>
      <w:pPr>
        <w:rPr>
          <w:rFonts w:cs="Times New Roman"/>
          <w:szCs w:val="26"/>
          <w:lang w:val="it-IT"/>
        </w:rPr>
      </w:pPr>
      <w:r>
        <w:rPr>
          <w:rFonts w:cs="Times New Roman"/>
          <w:szCs w:val="26"/>
          <w:lang w:val="it-IT"/>
        </w:rPr>
        <w:tab/>
      </w:r>
      <w:r>
        <w:rPr>
          <w:rFonts w:cs="Times New Roman"/>
          <w:szCs w:val="26"/>
          <w:lang w:val="it-IT"/>
        </w:rPr>
        <w:t>Ngải diệp có vị đắng, cay, ôn, có tác động đến can, tỳ, thận kinh. Tác dụng của Ngải diệp rất rộng lớn. Cuốn "Bản thảo bị yếu" có nói: "Ngải diệp có vị đắng, tính ôn, thuần dương, có thể vãn hồi phần dương, thông thập nhị kinh mạch... Mồi ngải có thể chữa bách bệnh". Cuốn "Thần cứu kinh luận" có nói: "Cứu lấy tính nóng mà dẫn, có thể tiêu âm tà, thể nhược thì nên dùng, khéo dẫn vào tạng phủ, dùng mồi ngải có thể thông được thập nhị kinh mạch, nhập tam âm, thông khí huyết, chữa bách bệnh, rất hữu hiệu". Ngải diệp có đặc điểm dễ đốt có công năng dẫn kinh mạch chữa bệnh, cho nên được các nhà y học chọn làm dược liệu để cứu.</w:t>
      </w:r>
      <w:bookmarkStart w:id="44" w:name="_Toc504550220"/>
    </w:p>
    <w:p>
      <w:pPr>
        <w:pStyle w:val="5"/>
        <w:rPr>
          <w:rFonts w:ascii="Times New Roman" w:hAnsi="Times New Roman" w:cs="Times New Roman"/>
          <w:szCs w:val="26"/>
          <w:lang w:val="it-IT"/>
        </w:rPr>
      </w:pPr>
      <w:r>
        <w:rPr>
          <w:rFonts w:ascii="Times New Roman" w:hAnsi="Times New Roman" w:cs="Times New Roman"/>
          <w:szCs w:val="26"/>
          <w:lang w:val="it-IT"/>
        </w:rPr>
        <w:t>Thu hái và chế biến</w:t>
      </w:r>
      <w:bookmarkEnd w:id="44"/>
    </w:p>
    <w:p>
      <w:pPr>
        <w:rPr>
          <w:rFonts w:cs="Times New Roman"/>
          <w:szCs w:val="26"/>
          <w:lang w:val="it-IT"/>
        </w:rPr>
      </w:pPr>
      <w:r>
        <w:rPr>
          <w:rFonts w:cs="Times New Roman"/>
          <w:szCs w:val="26"/>
          <w:lang w:val="it-IT"/>
        </w:rPr>
        <w:tab/>
      </w:r>
      <w:r>
        <w:rPr>
          <w:rFonts w:cs="Times New Roman"/>
          <w:szCs w:val="26"/>
          <w:lang w:val="it-IT"/>
        </w:rPr>
        <w:t xml:space="preserve">Thường thu hái vào tháng 5 đến 6 (lúc cây chưa ra hoa), chặt lấy đoạn cành dài không quá 40 cm, mang nhiêu lá, loại bỏ tạp chất, phơi âm can hay sấy nhẹ tới khô. Cuốn "Bản thảo cương mục" của Lý Thời Trân đời Minh, trong đó có viết: "Phàm là dùng Ngải diệp, nên dùng loại để lâu, đã chế mềm, gọi là Thục ngải. Nếu như dùng loại sinh ngải thì dễ tổn thương đến cơ mạch". Điều ấy có nghĩa là, Ngải diệp để càng lâu càng tốt </w:t>
      </w:r>
      <w:r>
        <w:rPr>
          <w:rFonts w:cs="Times New Roman"/>
          <w:szCs w:val="26"/>
        </w:rPr>
        <w:fldChar w:fldCharType="begin"/>
      </w:r>
      <w:r>
        <w:rPr>
          <w:rFonts w:cs="Times New Roman"/>
          <w:szCs w:val="26"/>
        </w:rPr>
        <w:instrText xml:space="preserve"> REF  luutruonggiang2002 \h </w:instrText>
      </w:r>
      <w:r>
        <w:rPr>
          <w:rFonts w:cs="Times New Roman"/>
          <w:szCs w:val="26"/>
        </w:rPr>
        <w:fldChar w:fldCharType="separate"/>
      </w:r>
      <w:r>
        <w:rPr>
          <w:szCs w:val="26"/>
          <w:lang w:val="en-US"/>
        </w:rPr>
        <w:t>[36]</w:t>
      </w:r>
      <w:r>
        <w:rPr>
          <w:rFonts w:cs="Times New Roman"/>
          <w:szCs w:val="26"/>
        </w:rPr>
        <w:fldChar w:fldCharType="end"/>
      </w:r>
      <w:r>
        <w:rPr>
          <w:rFonts w:cs="Times New Roman"/>
          <w:szCs w:val="26"/>
          <w:lang w:val="it-IT"/>
        </w:rPr>
        <w:t>.</w:t>
      </w:r>
    </w:p>
    <w:p>
      <w:pPr>
        <w:pStyle w:val="5"/>
        <w:rPr>
          <w:rFonts w:ascii="Times New Roman" w:hAnsi="Times New Roman" w:cs="Times New Roman"/>
          <w:szCs w:val="26"/>
          <w:lang w:val="it-IT"/>
        </w:rPr>
      </w:pPr>
      <w:r>
        <w:rPr>
          <w:rFonts w:ascii="Times New Roman" w:hAnsi="Times New Roman" w:cs="Times New Roman"/>
          <w:szCs w:val="26"/>
          <w:lang w:val="it-IT"/>
        </w:rPr>
        <w:t>Công năng, chủ trị</w:t>
      </w:r>
    </w:p>
    <w:p>
      <w:pPr>
        <w:rPr>
          <w:rFonts w:cs="Times New Roman"/>
          <w:szCs w:val="26"/>
          <w:lang w:val="it-IT"/>
        </w:rPr>
      </w:pPr>
      <w:r>
        <w:rPr>
          <w:rFonts w:cs="Times New Roman"/>
          <w:szCs w:val="26"/>
          <w:lang w:val="it-IT"/>
        </w:rPr>
        <w:tab/>
      </w:r>
      <w:r>
        <w:rPr>
          <w:rFonts w:cs="Times New Roman"/>
          <w:szCs w:val="26"/>
          <w:lang w:val="it-IT"/>
        </w:rPr>
        <w:t>Chỉ huyết, trừ hàn thấp, an thai. Chủ trị: Kinh nguyệt không đều, băng huyết, rong huyết, thổ huyết, khí hư bạch đới, động thai, viêm ruột, ly,..</w:t>
      </w:r>
    </w:p>
    <w:p>
      <w:pPr>
        <w:rPr>
          <w:rFonts w:cs="Times New Roman"/>
          <w:szCs w:val="26"/>
          <w:lang w:val="it-IT"/>
        </w:rPr>
      </w:pPr>
      <w:r>
        <w:rPr>
          <w:rFonts w:cs="Times New Roman"/>
          <w:b/>
          <w:szCs w:val="26"/>
          <w:lang w:val="it-IT"/>
        </w:rPr>
        <w:t>- Kiêng kỵ</w:t>
      </w:r>
      <w:r>
        <w:rPr>
          <w:rFonts w:cs="Times New Roman"/>
          <w:szCs w:val="26"/>
          <w:lang w:val="it-IT"/>
        </w:rPr>
        <w:t>: Âm hư huyết nhiệt không nên dùng [24].</w:t>
      </w:r>
    </w:p>
    <w:p>
      <w:pPr>
        <w:pStyle w:val="3"/>
        <w:rPr>
          <w:rFonts w:ascii="Times New Roman" w:hAnsi="Times New Roman" w:cs="Times New Roman"/>
          <w:lang w:val="it-IT"/>
        </w:rPr>
      </w:pPr>
      <w:bookmarkStart w:id="45" w:name="_Toc127829812"/>
      <w:r>
        <w:rPr>
          <w:rFonts w:ascii="Times New Roman" w:hAnsi="Times New Roman" w:cs="Times New Roman"/>
          <w:lang w:val="it-IT"/>
        </w:rPr>
        <w:t>BÀI THUỐC ĐỘC HOẠT KÝ SINH THANG</w:t>
      </w:r>
      <w:bookmarkEnd w:id="45"/>
    </w:p>
    <w:p>
      <w:pPr>
        <w:pStyle w:val="4"/>
        <w:rPr>
          <w:rFonts w:ascii="Times New Roman" w:hAnsi="Times New Roman" w:cs="Times New Roman"/>
          <w:b w:val="0"/>
          <w:bCs/>
          <w:color w:val="auto"/>
          <w:szCs w:val="26"/>
          <w:lang w:val="it-IT"/>
        </w:rPr>
      </w:pPr>
      <w:bookmarkStart w:id="46" w:name="_Toc127829813"/>
      <w:r>
        <w:rPr>
          <w:rFonts w:ascii="Times New Roman" w:hAnsi="Times New Roman" w:cs="Times New Roman"/>
          <w:color w:val="auto"/>
          <w:szCs w:val="26"/>
          <w:lang w:val="it-IT"/>
        </w:rPr>
        <w:t xml:space="preserve">Nguồn gốc xuất xứ: </w:t>
      </w:r>
      <w:r>
        <w:rPr>
          <w:rFonts w:ascii="Times New Roman" w:hAnsi="Times New Roman" w:cs="Times New Roman"/>
          <w:b w:val="0"/>
          <w:bCs/>
          <w:color w:val="auto"/>
          <w:szCs w:val="26"/>
          <w:lang w:val="it-IT"/>
        </w:rPr>
        <w:t>trích “Thiên kim phương”</w:t>
      </w:r>
      <w:bookmarkEnd w:id="46"/>
    </w:p>
    <w:p>
      <w:pPr>
        <w:spacing w:line="240" w:lineRule="auto"/>
        <w:jc w:val="left"/>
        <w:rPr>
          <w:rFonts w:cs="Times New Roman"/>
          <w:szCs w:val="26"/>
          <w:lang w:val="it-IT"/>
        </w:rPr>
      </w:pPr>
      <w:r>
        <w:rPr>
          <w:rFonts w:cs="Times New Roman"/>
          <w:szCs w:val="26"/>
          <w:lang w:val="it-IT"/>
        </w:rPr>
        <w:br w:type="page"/>
      </w:r>
      <w:r>
        <w:rPr>
          <w:rFonts w:cs="Times New Roman"/>
          <w:szCs w:val="26"/>
          <w:lang w:val="it-IT"/>
        </w:rPr>
        <w:t>Thành phần bài thuốc</w:t>
      </w:r>
    </w:p>
    <w:tbl>
      <w:tblPr>
        <w:tblStyle w:val="8"/>
        <w:tblW w:w="0" w:type="auto"/>
        <w:tblInd w:w="1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29"/>
        <w:gridCol w:w="1985"/>
        <w:gridCol w:w="3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3229" w:type="dxa"/>
            <w:shd w:val="clear" w:color="auto" w:fill="auto"/>
            <w:vAlign w:val="center"/>
          </w:tcPr>
          <w:p>
            <w:pPr>
              <w:spacing w:before="60" w:after="60"/>
              <w:contextualSpacing/>
              <w:jc w:val="center"/>
              <w:rPr>
                <w:rFonts w:eastAsia="sans-serif" w:cs="Times New Roman"/>
                <w:szCs w:val="26"/>
                <w:shd w:val="clear" w:color="auto" w:fill="FFFFFF"/>
                <w:lang w:val="en-US"/>
              </w:rPr>
            </w:pPr>
            <w:r>
              <w:rPr>
                <w:rFonts w:eastAsia="sans-serif" w:cs="Times New Roman"/>
                <w:szCs w:val="26"/>
                <w:shd w:val="clear" w:color="auto" w:fill="FFFFFF"/>
                <w:lang w:val="en-US"/>
              </w:rPr>
              <w:t>Thành phần</w:t>
            </w:r>
          </w:p>
        </w:tc>
        <w:tc>
          <w:tcPr>
            <w:tcW w:w="1985" w:type="dxa"/>
            <w:shd w:val="clear" w:color="auto" w:fill="auto"/>
            <w:vAlign w:val="center"/>
          </w:tcPr>
          <w:p>
            <w:pPr>
              <w:spacing w:before="60" w:after="60"/>
              <w:contextualSpacing/>
              <w:jc w:val="center"/>
              <w:rPr>
                <w:rFonts w:eastAsia="Times New Roman" w:cs="Times New Roman"/>
                <w:szCs w:val="26"/>
                <w:lang w:val="en-US"/>
              </w:rPr>
            </w:pPr>
            <w:r>
              <w:rPr>
                <w:rFonts w:eastAsia="Times New Roman" w:cs="Times New Roman"/>
                <w:szCs w:val="26"/>
                <w:lang w:val="en-US"/>
              </w:rPr>
              <w:t>Hàm lượng gam</w:t>
            </w:r>
          </w:p>
        </w:tc>
        <w:tc>
          <w:tcPr>
            <w:tcW w:w="3460" w:type="dxa"/>
            <w:shd w:val="clear" w:color="auto" w:fill="auto"/>
            <w:vAlign w:val="center"/>
          </w:tcPr>
          <w:p>
            <w:pPr>
              <w:spacing w:before="60" w:after="60"/>
              <w:contextualSpacing/>
              <w:jc w:val="center"/>
              <w:rPr>
                <w:rFonts w:eastAsia="Times New Roman" w:cs="Times New Roman"/>
                <w:szCs w:val="26"/>
                <w:lang w:val="en-US"/>
              </w:rPr>
            </w:pPr>
            <w:r>
              <w:rPr>
                <w:rFonts w:eastAsia="Times New Roman" w:cs="Times New Roman"/>
                <w:szCs w:val="26"/>
                <w:lang w:val="en-US"/>
              </w:rPr>
              <w:t>Tiêu chuẩn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3229" w:type="dxa"/>
            <w:shd w:val="clear" w:color="auto" w:fill="auto"/>
            <w:vAlign w:val="center"/>
          </w:tcPr>
          <w:p>
            <w:pPr>
              <w:spacing w:before="60" w:after="60"/>
              <w:contextualSpacing/>
              <w:rPr>
                <w:rFonts w:eastAsia="sans-serif" w:cs="Times New Roman"/>
                <w:szCs w:val="26"/>
                <w:shd w:val="clear" w:color="auto" w:fill="FFFFFF"/>
                <w:lang w:val="en-US"/>
              </w:rPr>
            </w:pPr>
            <w:r>
              <w:rPr>
                <w:rFonts w:eastAsia="sans-serif" w:cs="Times New Roman"/>
                <w:szCs w:val="26"/>
                <w:shd w:val="clear" w:color="auto" w:fill="FFFFFF"/>
              </w:rPr>
              <w:t>Độc</w:t>
            </w:r>
            <w:r>
              <w:rPr>
                <w:rFonts w:eastAsia="sans-serif" w:cs="Times New Roman"/>
                <w:szCs w:val="26"/>
                <w:shd w:val="clear" w:color="auto" w:fill="FFFFFF"/>
                <w:lang w:val="it-IT"/>
              </w:rPr>
              <w:t xml:space="preserve"> </w:t>
            </w:r>
            <w:r>
              <w:rPr>
                <w:rFonts w:eastAsia="sans-serif" w:cs="Times New Roman"/>
                <w:szCs w:val="26"/>
                <w:shd w:val="clear" w:color="auto" w:fill="FFFFFF"/>
              </w:rPr>
              <w:t>Hoạt  </w:t>
            </w:r>
          </w:p>
        </w:tc>
        <w:tc>
          <w:tcPr>
            <w:tcW w:w="1985" w:type="dxa"/>
            <w:shd w:val="clear" w:color="auto" w:fill="auto"/>
            <w:vAlign w:val="center"/>
          </w:tcPr>
          <w:p>
            <w:pPr>
              <w:spacing w:before="60" w:after="60"/>
              <w:contextualSpacing/>
              <w:jc w:val="center"/>
              <w:rPr>
                <w:rFonts w:eastAsia="Times New Roman" w:cs="Times New Roman"/>
                <w:szCs w:val="26"/>
                <w:lang w:val="en-US"/>
              </w:rPr>
            </w:pPr>
            <w:r>
              <w:rPr>
                <w:rFonts w:eastAsia="Times New Roman" w:cs="Times New Roman"/>
                <w:szCs w:val="26"/>
                <w:lang w:val="en-US"/>
              </w:rPr>
              <w:t>12g</w:t>
            </w:r>
          </w:p>
        </w:tc>
        <w:tc>
          <w:tcPr>
            <w:tcW w:w="3460" w:type="dxa"/>
            <w:vMerge w:val="restart"/>
            <w:shd w:val="clear" w:color="auto" w:fill="auto"/>
            <w:vAlign w:val="center"/>
          </w:tcPr>
          <w:p>
            <w:pPr>
              <w:spacing w:before="60" w:after="60"/>
              <w:contextualSpacing/>
              <w:rPr>
                <w:rFonts w:eastAsia="Times New Roman" w:cs="Times New Roman"/>
                <w:szCs w:val="26"/>
                <w:lang w:val="en-US"/>
              </w:rPr>
            </w:pPr>
            <w:r>
              <w:rPr>
                <w:rFonts w:eastAsia="Times New Roman" w:cs="Times New Roman"/>
                <w:szCs w:val="26"/>
                <w:lang w:val="en-US"/>
              </w:rPr>
              <w:t xml:space="preserve">Thuốc đạt tiêu chuẩn Dược điển V và tiêu chuẩn cơ sở </w:t>
            </w:r>
            <w:r>
              <w:rPr>
                <w:rFonts w:eastAsia="Times New Roman" w:cs="Times New Roman"/>
                <w:szCs w:val="26"/>
                <w:lang w:val="en-US"/>
              </w:rPr>
              <w:fldChar w:fldCharType="begin"/>
            </w:r>
            <w:r>
              <w:rPr>
                <w:rFonts w:eastAsia="Times New Roman" w:cs="Times New Roman"/>
                <w:szCs w:val="26"/>
                <w:lang w:val="en-US"/>
              </w:rPr>
              <w:instrText xml:space="preserve"> REF  duocdienvn2018 \h </w:instrText>
            </w:r>
            <w:r>
              <w:rPr>
                <w:rFonts w:eastAsia="Times New Roman" w:cs="Times New Roman"/>
                <w:szCs w:val="26"/>
                <w:lang w:val="en-US"/>
              </w:rPr>
              <w:fldChar w:fldCharType="separate"/>
            </w:r>
            <w:r>
              <w:rPr>
                <w:szCs w:val="26"/>
                <w:lang w:val="en-US"/>
              </w:rPr>
              <w:t>[37]</w:t>
            </w:r>
            <w:r>
              <w:rPr>
                <w:rFonts w:eastAsia="Times New Roman" w:cs="Times New Roman"/>
                <w:szCs w:val="26"/>
                <w:lang w:val="en-US"/>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3229" w:type="dxa"/>
            <w:shd w:val="clear" w:color="auto" w:fill="auto"/>
            <w:vAlign w:val="center"/>
          </w:tcPr>
          <w:p>
            <w:pPr>
              <w:spacing w:before="60" w:after="60"/>
              <w:contextualSpacing/>
              <w:rPr>
                <w:rFonts w:eastAsia="sans-serif" w:cs="Times New Roman"/>
                <w:szCs w:val="26"/>
                <w:shd w:val="clear" w:color="auto" w:fill="FFFFFF"/>
              </w:rPr>
            </w:pPr>
            <w:r>
              <w:rPr>
                <w:rFonts w:eastAsia="sans-serif" w:cs="Times New Roman"/>
                <w:szCs w:val="26"/>
                <w:shd w:val="clear" w:color="auto" w:fill="FFFFFF"/>
              </w:rPr>
              <w:t>Tang</w:t>
            </w:r>
            <w:r>
              <w:rPr>
                <w:rFonts w:eastAsia="sans-serif" w:cs="Times New Roman"/>
                <w:szCs w:val="26"/>
                <w:shd w:val="clear" w:color="auto" w:fill="FFFFFF"/>
                <w:lang w:val="it-IT"/>
              </w:rPr>
              <w:t xml:space="preserve"> </w:t>
            </w:r>
            <w:r>
              <w:rPr>
                <w:rFonts w:eastAsia="sans-serif" w:cs="Times New Roman"/>
                <w:szCs w:val="26"/>
                <w:shd w:val="clear" w:color="auto" w:fill="FFFFFF"/>
              </w:rPr>
              <w:t>ký sinh</w:t>
            </w:r>
          </w:p>
        </w:tc>
        <w:tc>
          <w:tcPr>
            <w:tcW w:w="1985" w:type="dxa"/>
            <w:shd w:val="clear" w:color="auto" w:fill="auto"/>
            <w:vAlign w:val="center"/>
          </w:tcPr>
          <w:p>
            <w:pPr>
              <w:spacing w:before="60" w:after="60"/>
              <w:contextualSpacing/>
              <w:jc w:val="center"/>
              <w:rPr>
                <w:rFonts w:eastAsia="Times New Roman" w:cs="Times New Roman"/>
                <w:szCs w:val="26"/>
                <w:lang w:val="en-US"/>
              </w:rPr>
            </w:pPr>
            <w:r>
              <w:rPr>
                <w:rFonts w:eastAsia="Times New Roman" w:cs="Times New Roman"/>
                <w:szCs w:val="26"/>
                <w:lang w:val="en-US"/>
              </w:rPr>
              <w:t>24g</w:t>
            </w:r>
          </w:p>
        </w:tc>
        <w:tc>
          <w:tcPr>
            <w:tcW w:w="3460" w:type="dxa"/>
            <w:vMerge w:val="continue"/>
            <w:shd w:val="clear" w:color="auto" w:fill="auto"/>
            <w:vAlign w:val="center"/>
          </w:tcPr>
          <w:p>
            <w:pPr>
              <w:spacing w:before="60" w:after="60"/>
              <w:contextualSpacing/>
              <w:rPr>
                <w:rFonts w:eastAsia="Times New Roman" w:cs="Times New Roman"/>
                <w:szCs w:val="26"/>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3229" w:type="dxa"/>
            <w:shd w:val="clear" w:color="auto" w:fill="auto"/>
            <w:vAlign w:val="center"/>
          </w:tcPr>
          <w:p>
            <w:pPr>
              <w:spacing w:before="60" w:after="60"/>
              <w:contextualSpacing/>
              <w:rPr>
                <w:rFonts w:eastAsia="sans-serif" w:cs="Times New Roman"/>
                <w:szCs w:val="26"/>
                <w:shd w:val="clear" w:color="auto" w:fill="FFFFFF"/>
              </w:rPr>
            </w:pPr>
            <w:r>
              <w:rPr>
                <w:rFonts w:eastAsia="sans-serif" w:cs="Times New Roman"/>
                <w:szCs w:val="26"/>
                <w:shd w:val="clear" w:color="auto" w:fill="FFFFFF"/>
              </w:rPr>
              <w:t>Đảng sâm</w:t>
            </w:r>
          </w:p>
        </w:tc>
        <w:tc>
          <w:tcPr>
            <w:tcW w:w="1985" w:type="dxa"/>
            <w:shd w:val="clear" w:color="auto" w:fill="auto"/>
            <w:vAlign w:val="center"/>
          </w:tcPr>
          <w:p>
            <w:pPr>
              <w:spacing w:before="60" w:after="60"/>
              <w:contextualSpacing/>
              <w:jc w:val="center"/>
              <w:rPr>
                <w:rFonts w:eastAsia="Times New Roman" w:cs="Times New Roman"/>
                <w:szCs w:val="26"/>
              </w:rPr>
            </w:pPr>
            <w:r>
              <w:rPr>
                <w:rFonts w:eastAsia="Times New Roman" w:cs="Times New Roman"/>
                <w:szCs w:val="26"/>
                <w:lang w:val="en-US"/>
              </w:rPr>
              <w:t>12g</w:t>
            </w:r>
          </w:p>
        </w:tc>
        <w:tc>
          <w:tcPr>
            <w:tcW w:w="3460" w:type="dxa"/>
            <w:vMerge w:val="continue"/>
            <w:shd w:val="clear" w:color="auto" w:fill="auto"/>
            <w:vAlign w:val="center"/>
          </w:tcPr>
          <w:p>
            <w:pPr>
              <w:spacing w:before="60" w:after="60"/>
              <w:contextualSpacing/>
              <w:rPr>
                <w:rFonts w:eastAsia="Times New Roman" w:cs="Times New Roman"/>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3229" w:type="dxa"/>
            <w:shd w:val="clear" w:color="auto" w:fill="auto"/>
            <w:vAlign w:val="center"/>
          </w:tcPr>
          <w:p>
            <w:pPr>
              <w:spacing w:before="60" w:after="60"/>
              <w:contextualSpacing/>
              <w:rPr>
                <w:rFonts w:eastAsia="sans-serif" w:cs="Times New Roman"/>
                <w:szCs w:val="26"/>
                <w:shd w:val="clear" w:color="auto" w:fill="FFFFFF"/>
              </w:rPr>
            </w:pPr>
            <w:r>
              <w:rPr>
                <w:rFonts w:eastAsia="sans-serif" w:cs="Times New Roman"/>
                <w:szCs w:val="26"/>
                <w:shd w:val="clear" w:color="auto" w:fill="FFFFFF"/>
              </w:rPr>
              <w:t>Bạch linh</w:t>
            </w:r>
          </w:p>
        </w:tc>
        <w:tc>
          <w:tcPr>
            <w:tcW w:w="1985" w:type="dxa"/>
            <w:shd w:val="clear" w:color="auto" w:fill="auto"/>
            <w:vAlign w:val="center"/>
          </w:tcPr>
          <w:p>
            <w:pPr>
              <w:spacing w:before="60" w:after="60"/>
              <w:contextualSpacing/>
              <w:jc w:val="center"/>
              <w:rPr>
                <w:rFonts w:eastAsia="Times New Roman" w:cs="Times New Roman"/>
                <w:szCs w:val="26"/>
              </w:rPr>
            </w:pPr>
            <w:r>
              <w:rPr>
                <w:rFonts w:eastAsia="Times New Roman" w:cs="Times New Roman"/>
                <w:szCs w:val="26"/>
                <w:lang w:val="en-US"/>
              </w:rPr>
              <w:t>12g</w:t>
            </w:r>
          </w:p>
        </w:tc>
        <w:tc>
          <w:tcPr>
            <w:tcW w:w="3460" w:type="dxa"/>
            <w:vMerge w:val="continue"/>
            <w:shd w:val="clear" w:color="auto" w:fill="auto"/>
            <w:vAlign w:val="center"/>
          </w:tcPr>
          <w:p>
            <w:pPr>
              <w:spacing w:before="60" w:after="60"/>
              <w:contextualSpacing/>
              <w:rPr>
                <w:rFonts w:eastAsia="Times New Roman" w:cs="Times New Roman"/>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3229" w:type="dxa"/>
            <w:shd w:val="clear" w:color="auto" w:fill="auto"/>
            <w:vAlign w:val="center"/>
          </w:tcPr>
          <w:p>
            <w:pPr>
              <w:spacing w:before="60" w:after="60"/>
              <w:contextualSpacing/>
              <w:rPr>
                <w:rFonts w:eastAsia="sans-serif" w:cs="Times New Roman"/>
                <w:szCs w:val="26"/>
                <w:shd w:val="clear" w:color="auto" w:fill="FFFFFF"/>
              </w:rPr>
            </w:pPr>
            <w:r>
              <w:rPr>
                <w:rFonts w:eastAsia="sans-serif" w:cs="Times New Roman"/>
                <w:szCs w:val="26"/>
                <w:shd w:val="clear" w:color="auto" w:fill="FFFFFF"/>
              </w:rPr>
              <w:t>Sinh Địa</w:t>
            </w:r>
          </w:p>
        </w:tc>
        <w:tc>
          <w:tcPr>
            <w:tcW w:w="1985" w:type="dxa"/>
            <w:shd w:val="clear" w:color="auto" w:fill="auto"/>
            <w:vAlign w:val="center"/>
          </w:tcPr>
          <w:p>
            <w:pPr>
              <w:spacing w:before="60" w:after="60"/>
              <w:contextualSpacing/>
              <w:jc w:val="center"/>
              <w:rPr>
                <w:rFonts w:eastAsia="Times New Roman" w:cs="Times New Roman"/>
                <w:szCs w:val="26"/>
              </w:rPr>
            </w:pPr>
            <w:r>
              <w:rPr>
                <w:rFonts w:eastAsia="Times New Roman" w:cs="Times New Roman"/>
                <w:szCs w:val="26"/>
                <w:lang w:val="en-US"/>
              </w:rPr>
              <w:t>12g</w:t>
            </w:r>
          </w:p>
        </w:tc>
        <w:tc>
          <w:tcPr>
            <w:tcW w:w="3460" w:type="dxa"/>
            <w:vMerge w:val="continue"/>
            <w:shd w:val="clear" w:color="auto" w:fill="auto"/>
            <w:vAlign w:val="center"/>
          </w:tcPr>
          <w:p>
            <w:pPr>
              <w:spacing w:before="60" w:after="60"/>
              <w:contextualSpacing/>
              <w:rPr>
                <w:rFonts w:eastAsia="Times New Roman" w:cs="Times New Roman"/>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3229" w:type="dxa"/>
            <w:shd w:val="clear" w:color="auto" w:fill="auto"/>
            <w:vAlign w:val="center"/>
          </w:tcPr>
          <w:p>
            <w:pPr>
              <w:spacing w:before="60" w:after="60"/>
              <w:contextualSpacing/>
              <w:rPr>
                <w:rFonts w:eastAsia="sans-serif" w:cs="Times New Roman"/>
                <w:szCs w:val="26"/>
                <w:shd w:val="clear" w:color="auto" w:fill="FFFFFF"/>
              </w:rPr>
            </w:pPr>
            <w:r>
              <w:rPr>
                <w:rFonts w:eastAsia="sans-serif" w:cs="Times New Roman"/>
                <w:szCs w:val="26"/>
                <w:shd w:val="clear" w:color="auto" w:fill="FFFFFF"/>
              </w:rPr>
              <w:t>Đương quy</w:t>
            </w:r>
          </w:p>
        </w:tc>
        <w:tc>
          <w:tcPr>
            <w:tcW w:w="1985" w:type="dxa"/>
            <w:shd w:val="clear" w:color="auto" w:fill="auto"/>
            <w:vAlign w:val="center"/>
          </w:tcPr>
          <w:p>
            <w:pPr>
              <w:spacing w:before="60" w:after="60"/>
              <w:contextualSpacing/>
              <w:jc w:val="center"/>
              <w:rPr>
                <w:rFonts w:eastAsia="Times New Roman" w:cs="Times New Roman"/>
                <w:szCs w:val="26"/>
              </w:rPr>
            </w:pPr>
            <w:r>
              <w:rPr>
                <w:rFonts w:eastAsia="Times New Roman" w:cs="Times New Roman"/>
                <w:szCs w:val="26"/>
                <w:lang w:val="en-US"/>
              </w:rPr>
              <w:t>12g</w:t>
            </w:r>
          </w:p>
        </w:tc>
        <w:tc>
          <w:tcPr>
            <w:tcW w:w="3460" w:type="dxa"/>
            <w:vMerge w:val="continue"/>
            <w:shd w:val="clear" w:color="auto" w:fill="auto"/>
            <w:vAlign w:val="center"/>
          </w:tcPr>
          <w:p>
            <w:pPr>
              <w:spacing w:before="60" w:after="60"/>
              <w:contextualSpacing/>
              <w:rPr>
                <w:rFonts w:eastAsia="Times New Roman" w:cs="Times New Roman"/>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3229" w:type="dxa"/>
            <w:shd w:val="clear" w:color="auto" w:fill="auto"/>
            <w:vAlign w:val="center"/>
          </w:tcPr>
          <w:p>
            <w:pPr>
              <w:spacing w:before="60" w:after="60"/>
              <w:contextualSpacing/>
              <w:rPr>
                <w:rFonts w:eastAsia="sans-serif" w:cs="Times New Roman"/>
                <w:szCs w:val="26"/>
                <w:shd w:val="clear" w:color="auto" w:fill="FFFFFF"/>
              </w:rPr>
            </w:pPr>
            <w:r>
              <w:rPr>
                <w:rFonts w:eastAsia="sans-serif" w:cs="Times New Roman"/>
                <w:szCs w:val="26"/>
                <w:shd w:val="clear" w:color="auto" w:fill="FFFFFF"/>
              </w:rPr>
              <w:t>Xuyên khung</w:t>
            </w:r>
          </w:p>
        </w:tc>
        <w:tc>
          <w:tcPr>
            <w:tcW w:w="1985" w:type="dxa"/>
            <w:shd w:val="clear" w:color="auto" w:fill="auto"/>
            <w:vAlign w:val="center"/>
          </w:tcPr>
          <w:p>
            <w:pPr>
              <w:spacing w:before="60" w:after="60"/>
              <w:contextualSpacing/>
              <w:jc w:val="center"/>
              <w:rPr>
                <w:rFonts w:eastAsia="Times New Roman" w:cs="Times New Roman"/>
                <w:szCs w:val="26"/>
                <w:lang w:val="en-US"/>
              </w:rPr>
            </w:pPr>
            <w:r>
              <w:rPr>
                <w:rFonts w:eastAsia="Times New Roman" w:cs="Times New Roman"/>
                <w:szCs w:val="26"/>
                <w:lang w:val="en-US"/>
              </w:rPr>
              <w:t>08g</w:t>
            </w:r>
          </w:p>
        </w:tc>
        <w:tc>
          <w:tcPr>
            <w:tcW w:w="3460" w:type="dxa"/>
            <w:vMerge w:val="continue"/>
            <w:shd w:val="clear" w:color="auto" w:fill="auto"/>
            <w:vAlign w:val="center"/>
          </w:tcPr>
          <w:p>
            <w:pPr>
              <w:spacing w:before="60" w:after="60"/>
              <w:contextualSpacing/>
              <w:rPr>
                <w:rFonts w:eastAsia="Times New Roman" w:cs="Times New Roman"/>
                <w:szCs w:val="26"/>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3229" w:type="dxa"/>
            <w:shd w:val="clear" w:color="auto" w:fill="auto"/>
            <w:vAlign w:val="center"/>
          </w:tcPr>
          <w:p>
            <w:pPr>
              <w:spacing w:before="60" w:after="60"/>
              <w:contextualSpacing/>
              <w:rPr>
                <w:rFonts w:eastAsia="sans-serif" w:cs="Times New Roman"/>
                <w:szCs w:val="26"/>
                <w:shd w:val="clear" w:color="auto" w:fill="FFFFFF"/>
              </w:rPr>
            </w:pPr>
            <w:r>
              <w:rPr>
                <w:rFonts w:eastAsia="sans-serif" w:cs="Times New Roman"/>
                <w:szCs w:val="26"/>
                <w:shd w:val="clear" w:color="auto" w:fill="FFFFFF"/>
              </w:rPr>
              <w:t>Bạch thược</w:t>
            </w:r>
          </w:p>
        </w:tc>
        <w:tc>
          <w:tcPr>
            <w:tcW w:w="1985" w:type="dxa"/>
            <w:shd w:val="clear" w:color="auto" w:fill="auto"/>
            <w:vAlign w:val="center"/>
          </w:tcPr>
          <w:p>
            <w:pPr>
              <w:spacing w:before="60" w:after="60"/>
              <w:contextualSpacing/>
              <w:jc w:val="center"/>
              <w:rPr>
                <w:rFonts w:eastAsia="Times New Roman" w:cs="Times New Roman"/>
                <w:szCs w:val="26"/>
              </w:rPr>
            </w:pPr>
            <w:r>
              <w:rPr>
                <w:rFonts w:eastAsia="Times New Roman" w:cs="Times New Roman"/>
                <w:szCs w:val="26"/>
                <w:lang w:val="en-US"/>
              </w:rPr>
              <w:t>12g</w:t>
            </w:r>
          </w:p>
        </w:tc>
        <w:tc>
          <w:tcPr>
            <w:tcW w:w="3460" w:type="dxa"/>
            <w:vMerge w:val="continue"/>
            <w:shd w:val="clear" w:color="auto" w:fill="auto"/>
            <w:vAlign w:val="center"/>
          </w:tcPr>
          <w:p>
            <w:pPr>
              <w:spacing w:before="60" w:after="60"/>
              <w:contextualSpacing/>
              <w:rPr>
                <w:rFonts w:eastAsia="Times New Roman" w:cs="Times New Roman"/>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3229" w:type="dxa"/>
            <w:shd w:val="clear" w:color="auto" w:fill="auto"/>
            <w:vAlign w:val="center"/>
          </w:tcPr>
          <w:p>
            <w:pPr>
              <w:spacing w:before="60" w:after="60"/>
              <w:contextualSpacing/>
              <w:rPr>
                <w:rFonts w:eastAsia="sans-serif" w:cs="Times New Roman"/>
                <w:szCs w:val="26"/>
                <w:shd w:val="clear" w:color="auto" w:fill="FFFFFF"/>
              </w:rPr>
            </w:pPr>
            <w:r>
              <w:rPr>
                <w:rFonts w:eastAsia="sans-serif" w:cs="Times New Roman"/>
                <w:szCs w:val="26"/>
                <w:shd w:val="clear" w:color="auto" w:fill="FFFFFF"/>
              </w:rPr>
              <w:t>Tế tân</w:t>
            </w:r>
          </w:p>
        </w:tc>
        <w:tc>
          <w:tcPr>
            <w:tcW w:w="1985" w:type="dxa"/>
            <w:shd w:val="clear" w:color="auto" w:fill="auto"/>
            <w:vAlign w:val="center"/>
          </w:tcPr>
          <w:p>
            <w:pPr>
              <w:spacing w:before="60" w:after="60"/>
              <w:contextualSpacing/>
              <w:jc w:val="center"/>
              <w:rPr>
                <w:rFonts w:eastAsia="Times New Roman" w:cs="Times New Roman"/>
                <w:szCs w:val="26"/>
              </w:rPr>
            </w:pPr>
            <w:r>
              <w:rPr>
                <w:rFonts w:eastAsia="Times New Roman" w:cs="Times New Roman"/>
                <w:szCs w:val="26"/>
                <w:lang w:val="en-US"/>
              </w:rPr>
              <w:t>04g</w:t>
            </w:r>
          </w:p>
        </w:tc>
        <w:tc>
          <w:tcPr>
            <w:tcW w:w="3460" w:type="dxa"/>
            <w:vMerge w:val="continue"/>
            <w:shd w:val="clear" w:color="auto" w:fill="auto"/>
            <w:vAlign w:val="center"/>
          </w:tcPr>
          <w:p>
            <w:pPr>
              <w:spacing w:before="60" w:after="60"/>
              <w:contextualSpacing/>
              <w:rPr>
                <w:rFonts w:eastAsia="Times New Roman" w:cs="Times New Roman"/>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3229" w:type="dxa"/>
            <w:shd w:val="clear" w:color="auto" w:fill="auto"/>
            <w:vAlign w:val="center"/>
          </w:tcPr>
          <w:p>
            <w:pPr>
              <w:spacing w:before="60" w:after="60"/>
              <w:contextualSpacing/>
              <w:rPr>
                <w:rFonts w:eastAsia="sans-serif" w:cs="Times New Roman"/>
                <w:szCs w:val="26"/>
                <w:shd w:val="clear" w:color="auto" w:fill="FFFFFF"/>
              </w:rPr>
            </w:pPr>
            <w:r>
              <w:rPr>
                <w:rFonts w:eastAsia="sans-serif" w:cs="Times New Roman"/>
                <w:szCs w:val="26"/>
                <w:shd w:val="clear" w:color="auto" w:fill="FFFFFF"/>
              </w:rPr>
              <w:t>Tần giao</w:t>
            </w:r>
          </w:p>
        </w:tc>
        <w:tc>
          <w:tcPr>
            <w:tcW w:w="1985" w:type="dxa"/>
            <w:shd w:val="clear" w:color="auto" w:fill="auto"/>
            <w:vAlign w:val="center"/>
          </w:tcPr>
          <w:p>
            <w:pPr>
              <w:spacing w:before="60" w:after="60"/>
              <w:contextualSpacing/>
              <w:jc w:val="center"/>
              <w:rPr>
                <w:rFonts w:eastAsia="Times New Roman" w:cs="Times New Roman"/>
                <w:szCs w:val="26"/>
              </w:rPr>
            </w:pPr>
            <w:r>
              <w:rPr>
                <w:rFonts w:eastAsia="Times New Roman" w:cs="Times New Roman"/>
                <w:szCs w:val="26"/>
                <w:lang w:val="en-US"/>
              </w:rPr>
              <w:t>08g</w:t>
            </w:r>
          </w:p>
        </w:tc>
        <w:tc>
          <w:tcPr>
            <w:tcW w:w="3460" w:type="dxa"/>
            <w:vMerge w:val="continue"/>
            <w:shd w:val="clear" w:color="auto" w:fill="auto"/>
            <w:vAlign w:val="center"/>
          </w:tcPr>
          <w:p>
            <w:pPr>
              <w:spacing w:before="60" w:after="60"/>
              <w:contextualSpacing/>
              <w:rPr>
                <w:rFonts w:eastAsia="Times New Roman" w:cs="Times New Roman"/>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3229" w:type="dxa"/>
            <w:shd w:val="clear" w:color="auto" w:fill="auto"/>
            <w:vAlign w:val="center"/>
          </w:tcPr>
          <w:p>
            <w:pPr>
              <w:spacing w:before="60" w:after="60"/>
              <w:contextualSpacing/>
              <w:rPr>
                <w:rFonts w:eastAsia="sans-serif" w:cs="Times New Roman"/>
                <w:szCs w:val="26"/>
                <w:shd w:val="clear" w:color="auto" w:fill="FFFFFF"/>
              </w:rPr>
            </w:pPr>
            <w:r>
              <w:rPr>
                <w:rFonts w:eastAsia="sans-serif" w:cs="Times New Roman"/>
                <w:szCs w:val="26"/>
                <w:shd w:val="clear" w:color="auto" w:fill="FFFFFF"/>
              </w:rPr>
              <w:t>Đỗ trọng</w:t>
            </w:r>
          </w:p>
        </w:tc>
        <w:tc>
          <w:tcPr>
            <w:tcW w:w="1985" w:type="dxa"/>
            <w:shd w:val="clear" w:color="auto" w:fill="auto"/>
            <w:vAlign w:val="center"/>
          </w:tcPr>
          <w:p>
            <w:pPr>
              <w:spacing w:before="60" w:after="60"/>
              <w:contextualSpacing/>
              <w:jc w:val="center"/>
              <w:rPr>
                <w:rFonts w:eastAsia="Times New Roman" w:cs="Times New Roman"/>
                <w:szCs w:val="26"/>
              </w:rPr>
            </w:pPr>
            <w:r>
              <w:rPr>
                <w:rFonts w:eastAsia="Times New Roman" w:cs="Times New Roman"/>
                <w:szCs w:val="26"/>
                <w:lang w:val="en-US"/>
              </w:rPr>
              <w:t>12g</w:t>
            </w:r>
          </w:p>
        </w:tc>
        <w:tc>
          <w:tcPr>
            <w:tcW w:w="3460" w:type="dxa"/>
            <w:vMerge w:val="continue"/>
            <w:shd w:val="clear" w:color="auto" w:fill="auto"/>
            <w:vAlign w:val="center"/>
          </w:tcPr>
          <w:p>
            <w:pPr>
              <w:spacing w:before="60" w:after="60"/>
              <w:contextualSpacing/>
              <w:rPr>
                <w:rFonts w:eastAsia="Times New Roman" w:cs="Times New Roman"/>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3229" w:type="dxa"/>
            <w:shd w:val="clear" w:color="auto" w:fill="auto"/>
            <w:vAlign w:val="center"/>
          </w:tcPr>
          <w:p>
            <w:pPr>
              <w:spacing w:before="60" w:after="60"/>
              <w:contextualSpacing/>
              <w:rPr>
                <w:rFonts w:eastAsia="sans-serif" w:cs="Times New Roman"/>
                <w:szCs w:val="26"/>
                <w:shd w:val="clear" w:color="auto" w:fill="FFFFFF"/>
              </w:rPr>
            </w:pPr>
            <w:r>
              <w:rPr>
                <w:rFonts w:eastAsia="sans-serif" w:cs="Times New Roman"/>
                <w:szCs w:val="26"/>
                <w:shd w:val="clear" w:color="auto" w:fill="FFFFFF"/>
              </w:rPr>
              <w:t>Phòng phong</w:t>
            </w:r>
          </w:p>
        </w:tc>
        <w:tc>
          <w:tcPr>
            <w:tcW w:w="1985" w:type="dxa"/>
            <w:shd w:val="clear" w:color="auto" w:fill="auto"/>
            <w:vAlign w:val="center"/>
          </w:tcPr>
          <w:p>
            <w:pPr>
              <w:spacing w:before="60" w:after="60"/>
              <w:contextualSpacing/>
              <w:jc w:val="center"/>
              <w:rPr>
                <w:rFonts w:eastAsia="Times New Roman" w:cs="Times New Roman"/>
                <w:szCs w:val="26"/>
              </w:rPr>
            </w:pPr>
            <w:r>
              <w:rPr>
                <w:rFonts w:eastAsia="Times New Roman" w:cs="Times New Roman"/>
                <w:szCs w:val="26"/>
                <w:lang w:val="en-US"/>
              </w:rPr>
              <w:t>08g</w:t>
            </w:r>
          </w:p>
        </w:tc>
        <w:tc>
          <w:tcPr>
            <w:tcW w:w="3460" w:type="dxa"/>
            <w:vMerge w:val="continue"/>
            <w:shd w:val="clear" w:color="auto" w:fill="auto"/>
            <w:vAlign w:val="center"/>
          </w:tcPr>
          <w:p>
            <w:pPr>
              <w:spacing w:before="60" w:after="60"/>
              <w:contextualSpacing/>
              <w:rPr>
                <w:rFonts w:eastAsia="Times New Roman" w:cs="Times New Roman"/>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3229" w:type="dxa"/>
            <w:shd w:val="clear" w:color="auto" w:fill="auto"/>
            <w:vAlign w:val="center"/>
          </w:tcPr>
          <w:p>
            <w:pPr>
              <w:spacing w:before="60" w:after="60"/>
              <w:contextualSpacing/>
              <w:rPr>
                <w:rFonts w:eastAsia="sans-serif" w:cs="Times New Roman"/>
                <w:szCs w:val="26"/>
                <w:shd w:val="clear" w:color="auto" w:fill="FFFFFF"/>
              </w:rPr>
            </w:pPr>
            <w:r>
              <w:rPr>
                <w:rFonts w:eastAsia="sans-serif" w:cs="Times New Roman"/>
                <w:szCs w:val="26"/>
                <w:shd w:val="clear" w:color="auto" w:fill="FFFFFF"/>
              </w:rPr>
              <w:t>Ngưu tất</w:t>
            </w:r>
          </w:p>
        </w:tc>
        <w:tc>
          <w:tcPr>
            <w:tcW w:w="1985" w:type="dxa"/>
            <w:shd w:val="clear" w:color="auto" w:fill="auto"/>
            <w:vAlign w:val="center"/>
          </w:tcPr>
          <w:p>
            <w:pPr>
              <w:spacing w:before="60" w:after="60"/>
              <w:contextualSpacing/>
              <w:jc w:val="center"/>
              <w:rPr>
                <w:rFonts w:eastAsia="Times New Roman" w:cs="Times New Roman"/>
                <w:szCs w:val="26"/>
              </w:rPr>
            </w:pPr>
            <w:r>
              <w:rPr>
                <w:rFonts w:eastAsia="Times New Roman" w:cs="Times New Roman"/>
                <w:szCs w:val="26"/>
                <w:lang w:val="en-US"/>
              </w:rPr>
              <w:t>12g</w:t>
            </w:r>
          </w:p>
        </w:tc>
        <w:tc>
          <w:tcPr>
            <w:tcW w:w="3460" w:type="dxa"/>
            <w:vMerge w:val="continue"/>
            <w:shd w:val="clear" w:color="auto" w:fill="auto"/>
            <w:vAlign w:val="center"/>
          </w:tcPr>
          <w:p>
            <w:pPr>
              <w:spacing w:before="60" w:after="60"/>
              <w:contextualSpacing/>
              <w:rPr>
                <w:rFonts w:eastAsia="Times New Roman" w:cs="Times New Roman"/>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3229" w:type="dxa"/>
            <w:shd w:val="clear" w:color="auto" w:fill="auto"/>
            <w:vAlign w:val="center"/>
          </w:tcPr>
          <w:p>
            <w:pPr>
              <w:spacing w:before="60" w:after="60"/>
              <w:contextualSpacing/>
              <w:rPr>
                <w:rFonts w:eastAsia="sans-serif" w:cs="Times New Roman"/>
                <w:szCs w:val="26"/>
                <w:shd w:val="clear" w:color="auto" w:fill="FFFFFF"/>
                <w:lang w:val="en-US"/>
              </w:rPr>
            </w:pPr>
            <w:r>
              <w:rPr>
                <w:rFonts w:eastAsia="sans-serif" w:cs="Times New Roman"/>
                <w:szCs w:val="26"/>
                <w:shd w:val="clear" w:color="auto" w:fill="FFFFFF"/>
                <w:lang w:val="en-US"/>
              </w:rPr>
              <w:t>Quế tâm</w:t>
            </w:r>
          </w:p>
        </w:tc>
        <w:tc>
          <w:tcPr>
            <w:tcW w:w="1985" w:type="dxa"/>
            <w:shd w:val="clear" w:color="auto" w:fill="auto"/>
            <w:vAlign w:val="center"/>
          </w:tcPr>
          <w:p>
            <w:pPr>
              <w:spacing w:before="60" w:after="60"/>
              <w:contextualSpacing/>
              <w:jc w:val="center"/>
              <w:rPr>
                <w:rFonts w:eastAsia="Times New Roman" w:cs="Times New Roman"/>
                <w:szCs w:val="26"/>
              </w:rPr>
            </w:pPr>
            <w:r>
              <w:rPr>
                <w:rFonts w:eastAsia="Times New Roman" w:cs="Times New Roman"/>
                <w:szCs w:val="26"/>
                <w:lang w:val="en-US"/>
              </w:rPr>
              <w:t>04g</w:t>
            </w:r>
          </w:p>
        </w:tc>
        <w:tc>
          <w:tcPr>
            <w:tcW w:w="3460" w:type="dxa"/>
            <w:vMerge w:val="continue"/>
            <w:shd w:val="clear" w:color="auto" w:fill="auto"/>
            <w:vAlign w:val="center"/>
          </w:tcPr>
          <w:p>
            <w:pPr>
              <w:spacing w:before="60" w:after="60"/>
              <w:contextualSpacing/>
              <w:rPr>
                <w:rFonts w:eastAsia="Times New Roman" w:cs="Times New Roman"/>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3229" w:type="dxa"/>
            <w:shd w:val="clear" w:color="auto" w:fill="auto"/>
            <w:vAlign w:val="center"/>
          </w:tcPr>
          <w:p>
            <w:pPr>
              <w:spacing w:before="60" w:after="60"/>
              <w:contextualSpacing/>
              <w:rPr>
                <w:rFonts w:eastAsia="sans-serif" w:cs="Times New Roman"/>
                <w:szCs w:val="26"/>
                <w:shd w:val="clear" w:color="auto" w:fill="FFFFFF"/>
              </w:rPr>
            </w:pPr>
            <w:r>
              <w:rPr>
                <w:rFonts w:eastAsia="sans-serif" w:cs="Times New Roman"/>
                <w:szCs w:val="26"/>
                <w:shd w:val="clear" w:color="auto" w:fill="FFFFFF"/>
              </w:rPr>
              <w:t>Cam thảo chích</w:t>
            </w:r>
          </w:p>
        </w:tc>
        <w:tc>
          <w:tcPr>
            <w:tcW w:w="1985" w:type="dxa"/>
            <w:shd w:val="clear" w:color="auto" w:fill="auto"/>
            <w:vAlign w:val="center"/>
          </w:tcPr>
          <w:p>
            <w:pPr>
              <w:spacing w:before="60" w:after="60"/>
              <w:contextualSpacing/>
              <w:jc w:val="center"/>
              <w:rPr>
                <w:rFonts w:eastAsia="Times New Roman" w:cs="Times New Roman"/>
                <w:szCs w:val="26"/>
              </w:rPr>
            </w:pPr>
            <w:r>
              <w:rPr>
                <w:rFonts w:eastAsia="Times New Roman" w:cs="Times New Roman"/>
                <w:szCs w:val="26"/>
                <w:lang w:val="en-US"/>
              </w:rPr>
              <w:t>04g</w:t>
            </w:r>
          </w:p>
        </w:tc>
        <w:tc>
          <w:tcPr>
            <w:tcW w:w="3460" w:type="dxa"/>
            <w:vMerge w:val="continue"/>
            <w:shd w:val="clear" w:color="auto" w:fill="auto"/>
            <w:vAlign w:val="center"/>
          </w:tcPr>
          <w:p>
            <w:pPr>
              <w:spacing w:before="60" w:after="60"/>
              <w:contextualSpacing/>
              <w:rPr>
                <w:rFonts w:eastAsia="Times New Roman" w:cs="Times New Roman"/>
                <w:szCs w:val="26"/>
              </w:rPr>
            </w:pPr>
          </w:p>
        </w:tc>
      </w:tr>
    </w:tbl>
    <w:p>
      <w:pPr>
        <w:pStyle w:val="20"/>
        <w:shd w:val="clear" w:color="auto" w:fill="FFFFFF"/>
        <w:spacing w:before="0" w:beforeAutospacing="0" w:after="0" w:afterAutospacing="0" w:line="360" w:lineRule="auto"/>
        <w:rPr>
          <w:rFonts w:eastAsia="sans-serif"/>
          <w:b/>
          <w:bCs/>
          <w:sz w:val="26"/>
          <w:szCs w:val="26"/>
        </w:rPr>
      </w:pPr>
      <w:r>
        <w:rPr>
          <w:rStyle w:val="14"/>
          <w:rFonts w:eastAsia="sans-serif"/>
          <w:i w:val="0"/>
          <w:iCs w:val="0"/>
          <w:sz w:val="26"/>
          <w:szCs w:val="26"/>
          <w:shd w:val="clear" w:color="auto" w:fill="FFFFFF"/>
        </w:rPr>
        <w:t>- Công Dụng:</w:t>
      </w:r>
      <w:r>
        <w:rPr>
          <w:rStyle w:val="14"/>
          <w:rFonts w:eastAsia="sans-serif"/>
          <w:b/>
          <w:bCs/>
          <w:i w:val="0"/>
          <w:iCs w:val="0"/>
          <w:sz w:val="26"/>
          <w:szCs w:val="26"/>
          <w:shd w:val="clear" w:color="auto" w:fill="FFFFFF"/>
        </w:rPr>
        <w:t xml:space="preserve"> </w:t>
      </w:r>
      <w:r>
        <w:rPr>
          <w:rFonts w:eastAsia="sans-serif"/>
          <w:sz w:val="26"/>
          <w:szCs w:val="26"/>
          <w:shd w:val="clear" w:color="auto" w:fill="FFFFFF"/>
        </w:rPr>
        <w:t>Khu phong tán hàn trừ thấp, bổ khí huyết, bổ can thận.</w:t>
      </w:r>
      <w:r>
        <w:rPr>
          <w:rFonts w:eastAsia="sans-serif"/>
          <w:sz w:val="26"/>
          <w:szCs w:val="26"/>
          <w:shd w:val="clear" w:color="auto" w:fill="FFFFFF"/>
        </w:rPr>
        <w:br w:type="textWrapping"/>
      </w:r>
      <w:r>
        <w:rPr>
          <w:rFonts w:eastAsia="sans-serif"/>
          <w:sz w:val="26"/>
          <w:szCs w:val="26"/>
          <w:shd w:val="clear" w:color="auto" w:fill="FFFFFF"/>
        </w:rPr>
        <w:t>- Chủ trị các chứng đau nhức xương khớp, viêm khớp, tê nhức chân tay do phong hàn thấp gây ra. Thận hư gây đau lưng, đau thần kinh tọa, thoái hóa cột sống, thoái hóa khớp...</w:t>
      </w:r>
    </w:p>
    <w:p>
      <w:pPr>
        <w:pStyle w:val="20"/>
        <w:shd w:val="clear" w:color="auto" w:fill="FFFFFF"/>
        <w:spacing w:before="0" w:beforeAutospacing="0" w:after="0" w:afterAutospacing="0" w:line="360" w:lineRule="auto"/>
        <w:rPr>
          <w:rFonts w:eastAsia="sans-serif"/>
          <w:sz w:val="26"/>
          <w:szCs w:val="26"/>
          <w:shd w:val="clear" w:color="auto" w:fill="FFFFFF"/>
        </w:rPr>
      </w:pPr>
      <w:r>
        <w:rPr>
          <w:rStyle w:val="14"/>
          <w:rFonts w:eastAsia="sans-serif"/>
          <w:i w:val="0"/>
          <w:iCs w:val="0"/>
          <w:sz w:val="26"/>
          <w:szCs w:val="26"/>
          <w:shd w:val="clear" w:color="auto" w:fill="FFFFFF"/>
        </w:rPr>
        <w:t>- Cách dùng:  </w:t>
      </w:r>
      <w:r>
        <w:rPr>
          <w:rFonts w:eastAsia="sans-serif"/>
          <w:sz w:val="26"/>
          <w:szCs w:val="26"/>
          <w:shd w:val="clear" w:color="auto" w:fill="FFFFFF"/>
        </w:rPr>
        <w:t>Ngày một thang sắc nước uống chia làm 2 lần</w:t>
      </w:r>
    </w:p>
    <w:p>
      <w:pPr>
        <w:pStyle w:val="4"/>
        <w:rPr>
          <w:color w:val="auto"/>
          <w:shd w:val="clear" w:color="auto" w:fill="FFFFFF"/>
        </w:rPr>
      </w:pPr>
      <w:bookmarkStart w:id="47" w:name="_Toc127829814"/>
      <w:r>
        <w:rPr>
          <w:color w:val="auto"/>
          <w:shd w:val="clear" w:color="auto" w:fill="FFFFFF"/>
        </w:rPr>
        <w:t>Phân tích bài thuốc Độc hoạt tang ký sinh</w:t>
      </w:r>
      <w:bookmarkEnd w:id="47"/>
    </w:p>
    <w:p>
      <w:pPr>
        <w:ind w:firstLine="720"/>
        <w:rPr>
          <w:shd w:val="clear" w:color="auto" w:fill="FFFFFF"/>
        </w:rPr>
      </w:pPr>
      <w:r>
        <w:rPr>
          <w:shd w:val="clear" w:color="auto" w:fill="FFFFFF"/>
        </w:rPr>
        <w:t>Trong phương dùng Đỗ trọng, Ngưu tất, Tang ký sinh để bổ ích can thận, cường cân tráng cốt. Xuyên khung, Đương quy, Thục địa, Bạch thược (Khung - Quy - Thục - Thược: chính là bài Tứ vật) để hòa doanh, dưỡng huyết theo thuyết “</w:t>
      </w:r>
      <w:r>
        <w:rPr>
          <w:i/>
        </w:rPr>
        <w:t>trị phong tiên trị huyết, huyết hành thì phong tự kết”. </w:t>
      </w:r>
      <w:r>
        <w:rPr>
          <w:shd w:val="clear" w:color="auto" w:fill="FFFFFF"/>
        </w:rPr>
        <w:t>Sâm, Linh, Thảo (là bài Tứ quân nhưng thiếu Bạch truật) để ích khí phù tý. Các vị trên đều là các vị phù chính khư tà, làm cho chính khí vượng thì tà tự trừ. Độc hoạt, Tế tân, vào thận kinh khu phong trừ thấp  khiến cho tà xuất ra ngoài. Quế tâm vào thận kinh, huyết phận để khư hàn chỉ thống. Tần giao, Phòng phong khư phong tà, hành cơ biểu, thắng thấp.</w:t>
      </w:r>
    </w:p>
    <w:p>
      <w:pPr>
        <w:pStyle w:val="3"/>
        <w:rPr>
          <w:rFonts w:ascii="Times New Roman" w:hAnsi="Times New Roman" w:cs="Times New Roman"/>
        </w:rPr>
      </w:pPr>
      <w:bookmarkStart w:id="48" w:name="_Toc127829815"/>
      <w:r>
        <w:rPr>
          <w:rFonts w:ascii="Times New Roman" w:hAnsi="Times New Roman" w:cs="Times New Roman"/>
        </w:rPr>
        <w:t>NHỮNG NGHIÊN CỨU ĐIỀU TRỊ THOÁI HÓA KHỚP GỐI TRÊN THẾ GIỚI VÀ VIỆT NAM</w:t>
      </w:r>
      <w:bookmarkEnd w:id="48"/>
    </w:p>
    <w:p>
      <w:pPr>
        <w:pStyle w:val="4"/>
        <w:rPr>
          <w:rFonts w:ascii="Times New Roman" w:hAnsi="Times New Roman" w:cs="Times New Roman"/>
          <w:color w:val="auto"/>
          <w:szCs w:val="26"/>
          <w:lang w:val="en-US"/>
        </w:rPr>
      </w:pPr>
      <w:bookmarkStart w:id="49" w:name="_Toc127829816"/>
      <w:r>
        <w:rPr>
          <w:rFonts w:ascii="Times New Roman" w:hAnsi="Times New Roman" w:cs="Times New Roman"/>
          <w:color w:val="auto"/>
          <w:szCs w:val="26"/>
          <w:lang w:val="en-US"/>
        </w:rPr>
        <w:t>Trên thế giới</w:t>
      </w:r>
      <w:bookmarkEnd w:id="49"/>
    </w:p>
    <w:p>
      <w:pPr>
        <w:rPr>
          <w:rFonts w:cs="Times New Roman"/>
          <w:szCs w:val="26"/>
          <w:lang w:val="pt-BR"/>
        </w:rPr>
      </w:pPr>
      <w:r>
        <w:rPr>
          <w:rFonts w:cs="Times New Roman"/>
          <w:szCs w:val="26"/>
          <w:lang w:val="pt-BR"/>
        </w:rPr>
        <w:tab/>
      </w:r>
      <w:r>
        <w:rPr>
          <w:rFonts w:cs="Times New Roman"/>
          <w:szCs w:val="26"/>
          <w:lang w:val="pt-BR"/>
        </w:rPr>
        <w:t xml:space="preserve">Năm 2004, Shim JW và cộng sự tổng hợp từ 31 nghiên cứu với 3187 người tham gia từ năm 1999 đến năm 2015 trên nhiều nước như Mỹ, Trung Quốc, Brazil, Hy Lạp, Thái Lan, Thổ Nhĩ Kỳ và Tây Ban Nha...kết luận điện châm làm giảm đáng kể cơn đau, thể cải thiện đáng kể chức năng khớp gối và các các triệu chứng viêm khớp gối, chất lượng cuộc sống của bệnh nhân hơn là can thiệp kiểm soát và điều trị điện châm giả </w:t>
      </w:r>
      <w:r>
        <w:rPr>
          <w:rFonts w:cs="Times New Roman"/>
          <w:szCs w:val="26"/>
          <w:lang w:val="pt-BR"/>
        </w:rPr>
        <w:fldChar w:fldCharType="begin"/>
      </w:r>
      <w:r>
        <w:rPr>
          <w:rFonts w:cs="Times New Roman"/>
          <w:szCs w:val="26"/>
          <w:lang w:val="pt-BR"/>
        </w:rPr>
        <w:instrText xml:space="preserve"> REF  Shim2016 \h </w:instrText>
      </w:r>
      <w:r>
        <w:rPr>
          <w:rFonts w:cs="Times New Roman"/>
          <w:szCs w:val="26"/>
          <w:lang w:val="pt-BR"/>
        </w:rPr>
        <w:fldChar w:fldCharType="separate"/>
      </w:r>
      <w:r>
        <w:rPr>
          <w:szCs w:val="26"/>
          <w:lang w:val="en-US"/>
        </w:rPr>
        <w:t>[38]</w:t>
      </w:r>
      <w:r>
        <w:rPr>
          <w:rFonts w:cs="Times New Roman"/>
          <w:szCs w:val="26"/>
          <w:lang w:val="pt-BR"/>
        </w:rPr>
        <w:fldChar w:fldCharType="end"/>
      </w:r>
      <w:r>
        <w:rPr>
          <w:rFonts w:cs="Times New Roman"/>
          <w:szCs w:val="26"/>
          <w:lang w:val="pt-BR"/>
        </w:rPr>
        <w:t>.</w:t>
      </w:r>
    </w:p>
    <w:p>
      <w:pPr>
        <w:rPr>
          <w:rFonts w:cs="Times New Roman"/>
          <w:szCs w:val="26"/>
          <w:lang w:val="pt-BR"/>
        </w:rPr>
      </w:pPr>
      <w:r>
        <w:rPr>
          <w:rFonts w:cs="Times New Roman"/>
          <w:szCs w:val="26"/>
          <w:lang w:val="pt-BR"/>
        </w:rPr>
        <w:tab/>
      </w:r>
      <w:r>
        <w:rPr>
          <w:rFonts w:cs="Times New Roman"/>
          <w:szCs w:val="26"/>
          <w:lang w:val="pt-BR"/>
        </w:rPr>
        <w:t xml:space="preserve">Năm 2014, theo nghiên cứu của Henrotin Y và cộng sự cho thấy Glucosamine Sulfate và Chondroitin sulfate có tác dụng tốt đối với sự chuyển hóa của mô hình Invitro của các tế bào ở khớp hoạt dịch. Chúng làm tăng tổng hợp Collagen type 2 và proteoglycan trong tế bào sụn khớp ở người, đồng thời làm giảm sản sinh các chất trung gian và protease gây viêm, giảm quá trình chết tế bào, giúp cân bằng quá trình đồng hóa và dị hóa. Kết quả nghiên cứu trong thoái hóa khớp gối cho thấy có sự giảm nhỏ nhưng đáng kể về tốc độ thu hẹp không gian khớp </w:t>
      </w:r>
      <w:r>
        <w:rPr>
          <w:rFonts w:cs="Times New Roman"/>
          <w:szCs w:val="26"/>
          <w:lang w:val="pt-BR"/>
        </w:rPr>
        <w:fldChar w:fldCharType="begin"/>
      </w:r>
      <w:r>
        <w:rPr>
          <w:rFonts w:cs="Times New Roman"/>
          <w:szCs w:val="26"/>
          <w:lang w:val="pt-BR"/>
        </w:rPr>
        <w:instrText xml:space="preserve"> REF  Henrotin2014 \h </w:instrText>
      </w:r>
      <w:r>
        <w:rPr>
          <w:rFonts w:cs="Times New Roman"/>
          <w:szCs w:val="26"/>
          <w:lang w:val="pt-BR"/>
        </w:rPr>
        <w:fldChar w:fldCharType="separate"/>
      </w:r>
      <w:r>
        <w:rPr>
          <w:szCs w:val="26"/>
          <w:lang w:val="en-US"/>
        </w:rPr>
        <w:t>[39]</w:t>
      </w:r>
      <w:r>
        <w:rPr>
          <w:rFonts w:cs="Times New Roman"/>
          <w:szCs w:val="26"/>
          <w:lang w:val="pt-BR"/>
        </w:rPr>
        <w:fldChar w:fldCharType="end"/>
      </w:r>
      <w:r>
        <w:rPr>
          <w:rFonts w:cs="Times New Roman"/>
          <w:szCs w:val="26"/>
          <w:lang w:val="pt-BR"/>
        </w:rPr>
        <w:t>.</w:t>
      </w:r>
    </w:p>
    <w:p>
      <w:pPr>
        <w:rPr>
          <w:rFonts w:cs="Times New Roman"/>
          <w:szCs w:val="26"/>
          <w:lang w:val="pt-BR"/>
        </w:rPr>
      </w:pPr>
      <w:r>
        <w:rPr>
          <w:rFonts w:cs="Times New Roman"/>
          <w:szCs w:val="26"/>
          <w:lang w:val="pt-BR"/>
        </w:rPr>
        <w:tab/>
      </w:r>
      <w:r>
        <w:rPr>
          <w:rFonts w:cs="Times New Roman"/>
          <w:szCs w:val="26"/>
          <w:lang w:val="pt-BR"/>
        </w:rPr>
        <w:t xml:space="preserve">Năm 2017, Perlman A.I và cộng sự nghiên cứu xoa bóp toàn thân trên 50 người bị thoái hóa khớp gối với liệu trình 60 phút - 120 phút/1 tuần, trong 8 tuần đã ghi nhận: Sau 8 tuần điều trị chỉ số Womac Global được cải thiện đáng kể với mức điểm giảm trung bình là 24 điểm </w:t>
      </w:r>
      <w:r>
        <w:rPr>
          <w:rFonts w:cs="Times New Roman"/>
          <w:szCs w:val="26"/>
          <w:lang w:val="pt-BR"/>
        </w:rPr>
        <w:fldChar w:fldCharType="begin"/>
      </w:r>
      <w:r>
        <w:rPr>
          <w:rFonts w:cs="Times New Roman"/>
          <w:szCs w:val="26"/>
          <w:lang w:val="pt-BR"/>
        </w:rPr>
        <w:instrText xml:space="preserve"> REF  Perlman2012 \h </w:instrText>
      </w:r>
      <w:r>
        <w:rPr>
          <w:rFonts w:cs="Times New Roman"/>
          <w:szCs w:val="26"/>
          <w:lang w:val="pt-BR"/>
        </w:rPr>
        <w:fldChar w:fldCharType="separate"/>
      </w:r>
      <w:r>
        <w:rPr>
          <w:szCs w:val="26"/>
          <w:lang w:val="en-US"/>
        </w:rPr>
        <w:t>[40]</w:t>
      </w:r>
      <w:r>
        <w:rPr>
          <w:rFonts w:cs="Times New Roman"/>
          <w:szCs w:val="26"/>
          <w:lang w:val="pt-BR"/>
        </w:rPr>
        <w:fldChar w:fldCharType="end"/>
      </w:r>
      <w:r>
        <w:rPr>
          <w:rFonts w:cs="Times New Roman"/>
          <w:szCs w:val="26"/>
          <w:lang w:val="pt-BR"/>
        </w:rPr>
        <w:t>.</w:t>
      </w:r>
    </w:p>
    <w:p>
      <w:pPr>
        <w:rPr>
          <w:rFonts w:cs="Times New Roman"/>
          <w:szCs w:val="26"/>
          <w:lang w:val="pt-BR"/>
        </w:rPr>
      </w:pPr>
      <w:r>
        <w:rPr>
          <w:rFonts w:cs="Times New Roman"/>
          <w:szCs w:val="26"/>
          <w:lang w:val="pt-BR"/>
        </w:rPr>
        <w:tab/>
      </w:r>
      <w:r>
        <w:rPr>
          <w:rFonts w:cs="Times New Roman"/>
          <w:szCs w:val="26"/>
          <w:lang w:val="pt-BR"/>
        </w:rPr>
        <w:t xml:space="preserve">Năm 2017, Wang H và cộng sự đã tiến hành tổng hợp các nghiên cứu đã được công bố cho đến tháng 10 năm 2016. Họ đã tìm thấy 8 thử nghiệm đối chứng ngẫu nhiên với 542 người từ 42 đến 85 tuổi (chủ yếu là phụ nữ) bị thoái hóa khớp gối, điều trị là liệu pháp sóng ngắn, một mình hoặc kết hợp với chăm sóc hoặc tập thể dục thông thường (có hoặc không có giáo dục hoặc chườm nóng). Liệu pháp sóng ngắn chủ yếu được so sánh với giả dược (một thiết bị trị liệu sóng ngắn không được cung cấp năng lượng để cung cấp bức xạ) và đôi khi được so sánh với điều trị khác ngoài liệu pháp sóng ngắn (chủ yếu là tập thể dục hoặc chăm sóc thường xuyên). hầu hết mọi người đã được điều trị trong 3 tuần (từ 2 đến 8 tuần) hơn 6 đến 24 buổi. Nghiên cứu cho kết luận: 6 thử nghiệm (326 người): giảm đau khi kết thúc điều trị. 3 thử nghiệm (147 người): không ảnh hưởng đến cơn đau cho đến 3 tháng theo dõi. 2 thử nghiệm (143 người): không ảnh hưởng đến cơn đau khi theo dõi từ 6 đến 12 tháng. 2 thử nghiệm (80 người): cải thiện sức mạnh cơ duỗi nhưng không tăng sức mạnh cơ gấp khi kết thúc điều trị. 6 thử nghiệm (377 người): không ảnh hưởng đến chức năng thể chất khi kết thúc điều trị. 3 thử nghiệm (247 người): không có ảnh hưởng đến cứng khớp gối khi kết thúc điều trị hoặc khi theo dõi đến 3 tháng </w:t>
      </w:r>
      <w:r>
        <w:rPr>
          <w:rFonts w:cs="Times New Roman"/>
          <w:szCs w:val="26"/>
          <w:lang w:val="pt-BR"/>
        </w:rPr>
        <w:fldChar w:fldCharType="begin"/>
      </w:r>
      <w:r>
        <w:rPr>
          <w:rFonts w:cs="Times New Roman"/>
          <w:szCs w:val="26"/>
          <w:lang w:val="pt-BR"/>
        </w:rPr>
        <w:instrText xml:space="preserve"> REF  Wang2017 \h </w:instrText>
      </w:r>
      <w:r>
        <w:rPr>
          <w:rFonts w:cs="Times New Roman"/>
          <w:szCs w:val="26"/>
          <w:lang w:val="pt-BR"/>
        </w:rPr>
        <w:fldChar w:fldCharType="separate"/>
      </w:r>
      <w:r>
        <w:rPr>
          <w:szCs w:val="26"/>
          <w:lang w:val="en-US"/>
        </w:rPr>
        <w:t>[41]</w:t>
      </w:r>
      <w:r>
        <w:rPr>
          <w:rFonts w:cs="Times New Roman"/>
          <w:szCs w:val="26"/>
          <w:lang w:val="pt-BR"/>
        </w:rPr>
        <w:fldChar w:fldCharType="end"/>
      </w:r>
    </w:p>
    <w:p>
      <w:pPr>
        <w:rPr>
          <w:rFonts w:cs="Times New Roman"/>
          <w:szCs w:val="26"/>
          <w:lang w:val="pt-BR"/>
        </w:rPr>
      </w:pPr>
      <w:r>
        <w:rPr>
          <w:rFonts w:cs="Times New Roman"/>
          <w:szCs w:val="26"/>
          <w:lang w:val="pt-BR"/>
        </w:rPr>
        <w:tab/>
      </w:r>
      <w:r>
        <w:rPr>
          <w:rFonts w:cs="Times New Roman"/>
          <w:szCs w:val="26"/>
          <w:lang w:val="pt-BR"/>
        </w:rPr>
        <w:t xml:space="preserve">Năm 2018, Ogata T và cộng sự đã tổng hợp các nghiên cứu về glucosamine sulfate trong điều trị thoái hóa khớp gối cho thấy thuốc có tác dụng giảm đau rõ sau 6 tháng sử dụng </w:t>
      </w:r>
      <w:r>
        <w:rPr>
          <w:rFonts w:cs="Times New Roman"/>
          <w:szCs w:val="26"/>
          <w:lang w:val="pt-BR"/>
        </w:rPr>
        <w:fldChar w:fldCharType="begin"/>
      </w:r>
      <w:r>
        <w:rPr>
          <w:rFonts w:cs="Times New Roman"/>
          <w:szCs w:val="26"/>
          <w:lang w:val="pt-BR"/>
        </w:rPr>
        <w:instrText xml:space="preserve"> REF  Ogata2018 \h </w:instrText>
      </w:r>
      <w:r>
        <w:rPr>
          <w:rFonts w:cs="Times New Roman"/>
          <w:szCs w:val="26"/>
          <w:lang w:val="pt-BR"/>
        </w:rPr>
        <w:fldChar w:fldCharType="separate"/>
      </w:r>
      <w:r>
        <w:rPr>
          <w:szCs w:val="26"/>
          <w:lang w:val="en-US"/>
        </w:rPr>
        <w:t>[42]</w:t>
      </w:r>
      <w:r>
        <w:rPr>
          <w:rFonts w:cs="Times New Roman"/>
          <w:szCs w:val="26"/>
          <w:lang w:val="pt-BR"/>
        </w:rPr>
        <w:fldChar w:fldCharType="end"/>
      </w:r>
      <w:r>
        <w:rPr>
          <w:rFonts w:cs="Times New Roman"/>
          <w:szCs w:val="26"/>
          <w:lang w:val="pt-BR"/>
        </w:rPr>
        <w:t>.</w:t>
      </w:r>
    </w:p>
    <w:p>
      <w:pPr>
        <w:pStyle w:val="4"/>
        <w:rPr>
          <w:rFonts w:ascii="Times New Roman" w:hAnsi="Times New Roman" w:cs="Times New Roman"/>
          <w:color w:val="auto"/>
          <w:szCs w:val="26"/>
          <w:lang w:val="pt-BR"/>
        </w:rPr>
      </w:pPr>
      <w:bookmarkStart w:id="50" w:name="_Toc127829817"/>
      <w:r>
        <w:rPr>
          <w:rFonts w:ascii="Times New Roman" w:hAnsi="Times New Roman" w:cs="Times New Roman"/>
          <w:color w:val="auto"/>
          <w:szCs w:val="26"/>
          <w:lang w:val="pt-BR"/>
        </w:rPr>
        <w:t>Tại Việt Nam</w:t>
      </w:r>
      <w:bookmarkEnd w:id="50"/>
    </w:p>
    <w:p>
      <w:pPr>
        <w:rPr>
          <w:rFonts w:cs="Times New Roman"/>
          <w:szCs w:val="26"/>
          <w:lang w:val="pt-BR"/>
        </w:rPr>
      </w:pPr>
      <w:r>
        <w:rPr>
          <w:rFonts w:cs="Times New Roman"/>
          <w:szCs w:val="26"/>
          <w:lang w:val="pt-BR"/>
        </w:rPr>
        <w:tab/>
      </w:r>
      <w:r>
        <w:rPr>
          <w:rFonts w:cs="Times New Roman"/>
          <w:szCs w:val="26"/>
          <w:lang w:val="pt-BR"/>
        </w:rPr>
        <w:t xml:space="preserve">Mai Thị Dương (2006) đã tiến hành NC đánh giá tác dụng của điện châm trên bệnh nhân thoái hóa khớp gối cho kết luận điện châm có tác dụng giảm đau và cải thiện tầm vận động gấp gối tốt với ít tác dụng không mong muốn </w:t>
      </w:r>
      <w:r>
        <w:rPr>
          <w:rFonts w:cs="Times New Roman"/>
          <w:szCs w:val="26"/>
          <w:lang w:val="pt-BR"/>
        </w:rPr>
        <w:fldChar w:fldCharType="begin"/>
      </w:r>
      <w:r>
        <w:rPr>
          <w:rFonts w:cs="Times New Roman"/>
          <w:szCs w:val="26"/>
          <w:lang w:val="pt-BR"/>
        </w:rPr>
        <w:instrText xml:space="preserve"> REF  maithiduong2006 \h </w:instrText>
      </w:r>
      <w:r>
        <w:rPr>
          <w:rFonts w:cs="Times New Roman"/>
          <w:szCs w:val="26"/>
          <w:lang w:val="pt-BR"/>
        </w:rPr>
        <w:fldChar w:fldCharType="separate"/>
      </w:r>
      <w:r>
        <w:rPr>
          <w:szCs w:val="26"/>
          <w:lang w:val="en-US"/>
        </w:rPr>
        <w:t>[43]</w:t>
      </w:r>
      <w:r>
        <w:rPr>
          <w:rFonts w:cs="Times New Roman"/>
          <w:szCs w:val="26"/>
          <w:lang w:val="pt-BR"/>
        </w:rPr>
        <w:fldChar w:fldCharType="end"/>
      </w:r>
      <w:r>
        <w:rPr>
          <w:rFonts w:cs="Times New Roman"/>
          <w:szCs w:val="26"/>
          <w:lang w:val="pt-BR"/>
        </w:rPr>
        <w:t>.</w:t>
      </w:r>
    </w:p>
    <w:p>
      <w:pPr>
        <w:rPr>
          <w:rFonts w:cs="Times New Roman"/>
          <w:szCs w:val="26"/>
          <w:lang w:val="pt-BR"/>
        </w:rPr>
      </w:pPr>
      <w:r>
        <w:rPr>
          <w:rFonts w:cs="Times New Roman"/>
          <w:szCs w:val="26"/>
          <w:lang w:val="pt-BR"/>
        </w:rPr>
        <w:tab/>
      </w:r>
      <w:r>
        <w:rPr>
          <w:rFonts w:cs="Times New Roman"/>
          <w:szCs w:val="26"/>
          <w:lang w:val="pt-BR"/>
        </w:rPr>
        <w:t xml:space="preserve">Nguyễn Thu Thủy (2014) nghiên cứu điều trị thoái hóa khớp gối bằng bài thuốc Tam tý thang kết hợp điện xung có tác dụng giảm đau tốt, hiệu suất giảm đau theo VAS là – 6,03 ± 1,61 (điểm) sau 21 ngày điều trị </w:t>
      </w:r>
      <w:r>
        <w:rPr>
          <w:rFonts w:cs="Times New Roman"/>
          <w:szCs w:val="26"/>
          <w:lang w:val="pt-BR"/>
        </w:rPr>
        <w:fldChar w:fldCharType="begin"/>
      </w:r>
      <w:r>
        <w:rPr>
          <w:rFonts w:cs="Times New Roman"/>
          <w:szCs w:val="26"/>
          <w:lang w:val="pt-BR"/>
        </w:rPr>
        <w:instrText xml:space="preserve"> REF  nguyenthuthuy2014s \h </w:instrText>
      </w:r>
      <w:r>
        <w:rPr>
          <w:rFonts w:cs="Times New Roman"/>
          <w:szCs w:val="26"/>
          <w:lang w:val="pt-BR"/>
        </w:rPr>
        <w:fldChar w:fldCharType="separate"/>
      </w:r>
      <w:r>
        <w:rPr>
          <w:szCs w:val="26"/>
          <w:lang w:val="en-US"/>
        </w:rPr>
        <w:t>[44]</w:t>
      </w:r>
      <w:r>
        <w:rPr>
          <w:rFonts w:cs="Times New Roman"/>
          <w:szCs w:val="26"/>
          <w:lang w:val="pt-BR"/>
        </w:rPr>
        <w:fldChar w:fldCharType="end"/>
      </w:r>
      <w:r>
        <w:rPr>
          <w:rFonts w:cs="Times New Roman"/>
          <w:szCs w:val="26"/>
          <w:lang w:val="pt-BR"/>
        </w:rPr>
        <w:t>.</w:t>
      </w:r>
    </w:p>
    <w:p>
      <w:pPr>
        <w:rPr>
          <w:rFonts w:cs="Times New Roman"/>
          <w:szCs w:val="26"/>
          <w:lang w:val="pt-BR"/>
        </w:rPr>
      </w:pPr>
      <w:r>
        <w:rPr>
          <w:rFonts w:cs="Times New Roman"/>
          <w:szCs w:val="26"/>
          <w:lang w:val="pt-BR"/>
        </w:rPr>
        <w:tab/>
      </w:r>
      <w:r>
        <w:rPr>
          <w:rFonts w:cs="Times New Roman"/>
          <w:szCs w:val="26"/>
          <w:lang w:val="pt-BR"/>
        </w:rPr>
        <w:t xml:space="preserve">Nguyễn Thị Bích (2014) tiến hành điều trị thoái hóa khớp gối bằng bài thuốc Tam tý thang kết hợp với bài tập vận động khớp gối cũng kết luận đây là một phương pháp có tác dụng tốt, dễ dàng áp dụng rộng rãi, tác dụng giảm đau và cải thiện chức năng khớp gối lâu dài. Hiệu suất giảm chỉ số Lequesne là -11,3 ± 2,91(điểm) sau 3 tuần điều trị </w:t>
      </w:r>
      <w:r>
        <w:rPr>
          <w:rFonts w:cs="Times New Roman"/>
          <w:szCs w:val="26"/>
          <w:lang w:val="pt-BR"/>
        </w:rPr>
        <w:fldChar w:fldCharType="begin"/>
      </w:r>
      <w:r>
        <w:rPr>
          <w:rFonts w:cs="Times New Roman"/>
          <w:szCs w:val="26"/>
          <w:lang w:val="pt-BR"/>
        </w:rPr>
        <w:instrText xml:space="preserve"> REF  nguyenthibich2014 \h </w:instrText>
      </w:r>
      <w:r>
        <w:rPr>
          <w:rFonts w:cs="Times New Roman"/>
          <w:szCs w:val="26"/>
          <w:lang w:val="pt-BR"/>
        </w:rPr>
        <w:fldChar w:fldCharType="separate"/>
      </w:r>
      <w:r>
        <w:rPr>
          <w:szCs w:val="26"/>
          <w:lang w:val="en-US"/>
        </w:rPr>
        <w:t>[45]</w:t>
      </w:r>
      <w:r>
        <w:rPr>
          <w:rFonts w:cs="Times New Roman"/>
          <w:szCs w:val="26"/>
          <w:lang w:val="pt-BR"/>
        </w:rPr>
        <w:fldChar w:fldCharType="end"/>
      </w:r>
      <w:r>
        <w:rPr>
          <w:rFonts w:cs="Times New Roman"/>
          <w:szCs w:val="26"/>
          <w:lang w:val="pt-BR"/>
        </w:rPr>
        <w:t xml:space="preserve">.  </w:t>
      </w:r>
    </w:p>
    <w:p>
      <w:pPr>
        <w:rPr>
          <w:rFonts w:cs="Times New Roman"/>
          <w:szCs w:val="26"/>
          <w:lang w:val="pt-BR"/>
        </w:rPr>
      </w:pPr>
      <w:r>
        <w:rPr>
          <w:rFonts w:cs="Times New Roman"/>
          <w:szCs w:val="26"/>
          <w:lang w:val="pt-BR"/>
        </w:rPr>
        <w:tab/>
      </w:r>
      <w:r>
        <w:rPr>
          <w:rFonts w:cs="Times New Roman"/>
          <w:szCs w:val="26"/>
          <w:lang w:val="pt-BR"/>
        </w:rPr>
        <w:t xml:space="preserve">Trần Lê Minh (2017) nghiên cứu đánh hiệu quả của điện châm kết hợp siêu âm điều trị trên bệnh nhân thoái hóa khớp gối cho kết quả: tác dụng giảm đau nhanh, mạnh và cải thiện vận động khớp gối tốt. Sau 20 ngày hiệu suất giảm đau theo VAS là 5,1 ± 1,24 (điểm) </w:t>
      </w:r>
      <w:r>
        <w:rPr>
          <w:rFonts w:cs="Times New Roman"/>
          <w:szCs w:val="26"/>
          <w:lang w:val="pt-BR"/>
        </w:rPr>
        <w:fldChar w:fldCharType="begin"/>
      </w:r>
      <w:r>
        <w:rPr>
          <w:rFonts w:cs="Times New Roman"/>
          <w:szCs w:val="26"/>
          <w:lang w:val="pt-BR"/>
        </w:rPr>
        <w:instrText xml:space="preserve"> REF  tranleminh2017 \h </w:instrText>
      </w:r>
      <w:r>
        <w:rPr>
          <w:rFonts w:cs="Times New Roman"/>
          <w:szCs w:val="26"/>
          <w:lang w:val="pt-BR"/>
        </w:rPr>
        <w:fldChar w:fldCharType="separate"/>
      </w:r>
      <w:r>
        <w:rPr>
          <w:szCs w:val="26"/>
          <w:lang w:val="en-US"/>
        </w:rPr>
        <w:t>[46]</w:t>
      </w:r>
      <w:r>
        <w:rPr>
          <w:rFonts w:cs="Times New Roman"/>
          <w:szCs w:val="26"/>
          <w:lang w:val="pt-BR"/>
        </w:rPr>
        <w:fldChar w:fldCharType="end"/>
      </w:r>
      <w:r>
        <w:rPr>
          <w:rFonts w:cs="Times New Roman"/>
          <w:szCs w:val="26"/>
          <w:lang w:val="pt-BR"/>
        </w:rPr>
        <w:t xml:space="preserve">. </w:t>
      </w:r>
    </w:p>
    <w:p>
      <w:pPr>
        <w:rPr>
          <w:rFonts w:cs="Times New Roman"/>
          <w:szCs w:val="26"/>
          <w:lang w:val="pt-BR"/>
        </w:rPr>
      </w:pPr>
      <w:r>
        <w:rPr>
          <w:rFonts w:cs="Times New Roman"/>
          <w:szCs w:val="26"/>
          <w:lang w:val="pt-BR"/>
        </w:rPr>
        <w:tab/>
      </w:r>
      <w:r>
        <w:rPr>
          <w:rFonts w:cs="Times New Roman"/>
          <w:szCs w:val="26"/>
          <w:lang w:val="pt-BR"/>
        </w:rPr>
        <w:t xml:space="preserve">Ngô Chiến Thuật (2017) nghiên cứu đánh giá điện châm kết hợp khí công dưỡng sinh kết luận đây phương pháp đem lại hiệu quả cao, dễ áp dụng rộng 21 rãi, tác dụng lâu dài. Sau điều trị tầm vận động gấp khớp gối tăng so với trước điều trị là 25,96 ± 5,44 (độ) </w:t>
      </w:r>
      <w:r>
        <w:rPr>
          <w:rFonts w:cs="Times New Roman"/>
          <w:szCs w:val="26"/>
          <w:lang w:val="pt-BR"/>
        </w:rPr>
        <w:fldChar w:fldCharType="begin"/>
      </w:r>
      <w:r>
        <w:rPr>
          <w:rFonts w:cs="Times New Roman"/>
          <w:szCs w:val="26"/>
          <w:lang w:val="pt-BR"/>
        </w:rPr>
        <w:instrText xml:space="preserve"> REF  ngochienthuat2017 \h </w:instrText>
      </w:r>
      <w:r>
        <w:rPr>
          <w:rFonts w:cs="Times New Roman"/>
          <w:szCs w:val="26"/>
          <w:lang w:val="pt-BR"/>
        </w:rPr>
        <w:fldChar w:fldCharType="separate"/>
      </w:r>
      <w:r>
        <w:rPr>
          <w:szCs w:val="26"/>
          <w:lang w:val="en-US"/>
        </w:rPr>
        <w:t>[47]</w:t>
      </w:r>
      <w:r>
        <w:rPr>
          <w:rFonts w:cs="Times New Roman"/>
          <w:szCs w:val="26"/>
          <w:lang w:val="pt-BR"/>
        </w:rPr>
        <w:fldChar w:fldCharType="end"/>
      </w:r>
      <w:r>
        <w:rPr>
          <w:rFonts w:cs="Times New Roman"/>
          <w:szCs w:val="26"/>
          <w:lang w:val="pt-BR"/>
        </w:rPr>
        <w:t xml:space="preserve">. </w:t>
      </w:r>
    </w:p>
    <w:p>
      <w:pPr>
        <w:rPr>
          <w:rFonts w:cs="Times New Roman"/>
          <w:szCs w:val="26"/>
          <w:lang w:val="pt-BR"/>
        </w:rPr>
      </w:pPr>
      <w:r>
        <w:rPr>
          <w:rFonts w:cs="Times New Roman"/>
          <w:szCs w:val="26"/>
          <w:lang w:val="pt-BR"/>
        </w:rPr>
        <w:tab/>
      </w:r>
      <w:r>
        <w:rPr>
          <w:rFonts w:cs="Times New Roman"/>
          <w:szCs w:val="26"/>
          <w:lang w:val="pt-BR"/>
        </w:rPr>
        <w:t xml:space="preserve">Ngô Thọ Huy (2019) nghiên cứu điều trị thoái hóa khớp gối bằng bài thuốc “Khớp gối HV” có tác dụng giảm đau và cải thiện mức chức năng vận động khớp gối tốt </w:t>
      </w:r>
      <w:r>
        <w:rPr>
          <w:rFonts w:cs="Times New Roman"/>
          <w:szCs w:val="26"/>
          <w:lang w:val="pt-BR"/>
        </w:rPr>
        <w:fldChar w:fldCharType="begin"/>
      </w:r>
      <w:r>
        <w:rPr>
          <w:rFonts w:cs="Times New Roman"/>
          <w:szCs w:val="26"/>
          <w:lang w:val="pt-BR"/>
        </w:rPr>
        <w:instrText xml:space="preserve"> REF  ngothohuy2019 \h </w:instrText>
      </w:r>
      <w:r>
        <w:rPr>
          <w:rFonts w:cs="Times New Roman"/>
          <w:szCs w:val="26"/>
          <w:lang w:val="pt-BR"/>
        </w:rPr>
        <w:fldChar w:fldCharType="separate"/>
      </w:r>
      <w:r>
        <w:rPr>
          <w:szCs w:val="26"/>
          <w:lang w:val="en-US"/>
        </w:rPr>
        <w:t>[48]</w:t>
      </w:r>
      <w:r>
        <w:rPr>
          <w:rFonts w:cs="Times New Roman"/>
          <w:szCs w:val="26"/>
          <w:lang w:val="pt-BR"/>
        </w:rPr>
        <w:fldChar w:fldCharType="end"/>
      </w:r>
      <w:r>
        <w:rPr>
          <w:rFonts w:cs="Times New Roman"/>
          <w:szCs w:val="26"/>
          <w:lang w:val="pt-BR"/>
        </w:rPr>
        <w:t>.</w:t>
      </w:r>
    </w:p>
    <w:p>
      <w:pPr>
        <w:rPr>
          <w:rFonts w:eastAsia="Times New Roman" w:cs="Times New Roman"/>
          <w:b/>
          <w:bCs/>
          <w:kern w:val="32"/>
          <w:szCs w:val="26"/>
          <w:lang w:val="pt-BR"/>
        </w:rPr>
      </w:pPr>
    </w:p>
    <w:p>
      <w:pPr>
        <w:rPr>
          <w:rFonts w:cs="Times New Roman"/>
          <w:szCs w:val="26"/>
          <w:lang w:val="pt-BR"/>
        </w:rPr>
      </w:pPr>
    </w:p>
    <w:p>
      <w:pPr>
        <w:rPr>
          <w:rFonts w:cs="Times New Roman"/>
          <w:szCs w:val="26"/>
        </w:rPr>
      </w:pPr>
    </w:p>
    <w:p>
      <w:pPr>
        <w:pStyle w:val="2"/>
        <w:rPr>
          <w:rFonts w:ascii="Times New Roman" w:hAnsi="Times New Roman" w:cs="Times New Roman"/>
          <w:szCs w:val="26"/>
        </w:rPr>
      </w:pPr>
      <w:r>
        <w:rPr>
          <w:rFonts w:ascii="Times New Roman" w:hAnsi="Times New Roman" w:cs="Times New Roman"/>
          <w:szCs w:val="26"/>
        </w:rPr>
        <w:br w:type="page"/>
      </w:r>
      <w:r>
        <w:rPr>
          <w:rFonts w:ascii="Times New Roman" w:hAnsi="Times New Roman" w:cs="Times New Roman"/>
          <w:szCs w:val="26"/>
        </w:rPr>
        <w:br w:type="textWrapping"/>
      </w:r>
      <w:bookmarkStart w:id="51" w:name="_Toc127829818"/>
      <w:bookmarkStart w:id="52" w:name="_Toc491257738"/>
      <w:r>
        <w:rPr>
          <w:rFonts w:ascii="Times New Roman" w:hAnsi="Times New Roman" w:cs="Times New Roman"/>
          <w:szCs w:val="26"/>
        </w:rPr>
        <w:t>CHẤT LIỆU, ĐỐI TƯỢNG VÀ PHƯƠNG PHÁP NGHIÊN CỨU</w:t>
      </w:r>
      <w:bookmarkEnd w:id="51"/>
      <w:bookmarkEnd w:id="52"/>
    </w:p>
    <w:p>
      <w:pPr>
        <w:rPr>
          <w:rFonts w:cs="Times New Roman"/>
          <w:szCs w:val="26"/>
        </w:rPr>
      </w:pPr>
    </w:p>
    <w:p>
      <w:pPr>
        <w:pStyle w:val="3"/>
        <w:rPr>
          <w:rFonts w:ascii="Times New Roman" w:hAnsi="Times New Roman" w:cs="Times New Roman"/>
          <w:lang w:val="en-US"/>
        </w:rPr>
      </w:pPr>
      <w:bookmarkStart w:id="53" w:name="_Toc127829819"/>
      <w:r>
        <w:rPr>
          <w:rFonts w:ascii="Times New Roman" w:hAnsi="Times New Roman" w:cs="Times New Roman"/>
          <w:lang w:val="en-US"/>
        </w:rPr>
        <w:t>CHẤT LIỆU NGHIÊN CỨU</w:t>
      </w:r>
      <w:bookmarkEnd w:id="53"/>
    </w:p>
    <w:p>
      <w:pPr>
        <w:pStyle w:val="4"/>
        <w:rPr>
          <w:rFonts w:ascii="Times New Roman" w:hAnsi="Times New Roman" w:cs="Times New Roman"/>
          <w:color w:val="auto"/>
          <w:szCs w:val="26"/>
          <w:lang w:val="en-US"/>
        </w:rPr>
      </w:pPr>
      <w:bookmarkStart w:id="54" w:name="_Toc127829820"/>
      <w:r>
        <w:rPr>
          <w:rFonts w:ascii="Times New Roman" w:hAnsi="Times New Roman" w:cs="Times New Roman"/>
          <w:color w:val="auto"/>
          <w:szCs w:val="26"/>
          <w:lang w:val="en-US"/>
        </w:rPr>
        <w:t>Bài thuốc nghiên cứu</w:t>
      </w:r>
      <w:bookmarkEnd w:id="54"/>
    </w:p>
    <w:p>
      <w:pPr>
        <w:ind w:firstLine="720"/>
        <w:rPr>
          <w:rFonts w:cs="Times New Roman"/>
          <w:b/>
          <w:iCs/>
          <w:szCs w:val="26"/>
        </w:rPr>
      </w:pPr>
      <w:r>
        <w:rPr>
          <w:rFonts w:cs="Times New Roman"/>
          <w:szCs w:val="26"/>
        </w:rPr>
        <w:t xml:space="preserve">Bài thuốc </w:t>
      </w:r>
      <w:r>
        <w:rPr>
          <w:rFonts w:cs="Times New Roman"/>
          <w:szCs w:val="26"/>
          <w:lang w:val="en-US"/>
        </w:rPr>
        <w:t>Độc hoạt ký sinh thang</w:t>
      </w:r>
      <w:r>
        <w:rPr>
          <w:rFonts w:cs="Times New Roman"/>
          <w:szCs w:val="26"/>
        </w:rPr>
        <w:t xml:space="preserve"> sử dụng trong nghiên cứu thành phần gồm các vị thuốc (bảng 2.1) có tên khoa học tuân thủ </w:t>
      </w:r>
      <w:r>
        <w:rPr>
          <w:rFonts w:cs="Times New Roman"/>
          <w:szCs w:val="26"/>
          <w:lang w:val="en-US"/>
        </w:rPr>
        <w:t>Dược điển Việt Nam xuất bản lần thứ 5.</w:t>
      </w:r>
    </w:p>
    <w:p>
      <w:pPr>
        <w:pStyle w:val="10"/>
        <w:rPr>
          <w:rFonts w:cs="Times New Roman"/>
          <w:szCs w:val="26"/>
        </w:rPr>
      </w:pPr>
      <w:bookmarkStart w:id="55" w:name="_Toc127825329"/>
      <w:r>
        <w:rPr>
          <w:rFonts w:cs="Times New Roman"/>
          <w:szCs w:val="26"/>
        </w:rPr>
        <w:t xml:space="preserve">Bảng </w:t>
      </w:r>
      <w:r>
        <w:rPr>
          <w:rFonts w:cs="Times New Roman"/>
          <w:szCs w:val="26"/>
        </w:rPr>
        <w:fldChar w:fldCharType="begin"/>
      </w:r>
      <w:r>
        <w:rPr>
          <w:rFonts w:cs="Times New Roman"/>
          <w:szCs w:val="26"/>
        </w:rPr>
        <w:instrText xml:space="preserve"> STYLEREF 1 \s </w:instrText>
      </w:r>
      <w:r>
        <w:rPr>
          <w:rFonts w:cs="Times New Roman"/>
          <w:szCs w:val="26"/>
        </w:rPr>
        <w:fldChar w:fldCharType="separate"/>
      </w:r>
      <w:r>
        <w:rPr>
          <w:rFonts w:cs="Times New Roman"/>
          <w:szCs w:val="26"/>
        </w:rPr>
        <w:t>2</w:t>
      </w:r>
      <w:r>
        <w:rPr>
          <w:rFonts w:cs="Times New Roman"/>
          <w:szCs w:val="26"/>
        </w:rPr>
        <w:fldChar w:fldCharType="end"/>
      </w:r>
      <w:r>
        <w:rPr>
          <w:rFonts w:cs="Times New Roman"/>
          <w:szCs w:val="26"/>
        </w:rPr>
        <w:t>.</w:t>
      </w:r>
      <w:r>
        <w:rPr>
          <w:rFonts w:cs="Times New Roman"/>
          <w:szCs w:val="26"/>
        </w:rPr>
        <w:fldChar w:fldCharType="begin"/>
      </w:r>
      <w:r>
        <w:rPr>
          <w:rFonts w:cs="Times New Roman"/>
          <w:szCs w:val="26"/>
        </w:rPr>
        <w:instrText xml:space="preserve"> SEQ Bảng \* ARABIC \s 1 </w:instrText>
      </w:r>
      <w:r>
        <w:rPr>
          <w:rFonts w:cs="Times New Roman"/>
          <w:szCs w:val="26"/>
        </w:rPr>
        <w:fldChar w:fldCharType="separate"/>
      </w:r>
      <w:r>
        <w:rPr>
          <w:rFonts w:cs="Times New Roman"/>
          <w:szCs w:val="26"/>
        </w:rPr>
        <w:t>1</w:t>
      </w:r>
      <w:r>
        <w:rPr>
          <w:rFonts w:cs="Times New Roman"/>
          <w:szCs w:val="26"/>
        </w:rPr>
        <w:fldChar w:fldCharType="end"/>
      </w:r>
      <w:r>
        <w:rPr>
          <w:rFonts w:cs="Times New Roman"/>
          <w:szCs w:val="26"/>
        </w:rPr>
        <w:t>. Thành phần bài thuốc “Độc hoạt ký sinh thang”</w:t>
      </w:r>
      <w:bookmarkEnd w:id="55"/>
    </w:p>
    <w:tbl>
      <w:tblPr>
        <w:tblStyle w:val="22"/>
        <w:tblW w:w="88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11"/>
        <w:gridCol w:w="3771"/>
        <w:gridCol w:w="1560"/>
        <w:gridCol w:w="1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1" w:type="dxa"/>
            <w:vAlign w:val="center"/>
          </w:tcPr>
          <w:p>
            <w:pPr>
              <w:jc w:val="center"/>
              <w:rPr>
                <w:rFonts w:cs="Times New Roman"/>
                <w:bCs/>
                <w:szCs w:val="26"/>
                <w:lang w:val="en-US"/>
              </w:rPr>
            </w:pPr>
            <w:r>
              <w:rPr>
                <w:rFonts w:cs="Times New Roman"/>
                <w:bCs/>
                <w:szCs w:val="26"/>
                <w:lang w:val="en-US"/>
              </w:rPr>
              <w:t>Tên thuốc</w:t>
            </w:r>
          </w:p>
        </w:tc>
        <w:tc>
          <w:tcPr>
            <w:tcW w:w="3771" w:type="dxa"/>
            <w:vAlign w:val="center"/>
          </w:tcPr>
          <w:p>
            <w:pPr>
              <w:jc w:val="center"/>
              <w:rPr>
                <w:rFonts w:cs="Times New Roman"/>
                <w:bCs/>
                <w:szCs w:val="26"/>
                <w:lang w:val="en-US"/>
              </w:rPr>
            </w:pPr>
            <w:r>
              <w:rPr>
                <w:rFonts w:cs="Times New Roman"/>
                <w:bCs/>
                <w:szCs w:val="26"/>
                <w:lang w:val="en-US"/>
              </w:rPr>
              <w:t>Tên khoa học</w:t>
            </w:r>
          </w:p>
        </w:tc>
        <w:tc>
          <w:tcPr>
            <w:tcW w:w="1560" w:type="dxa"/>
            <w:vAlign w:val="center"/>
          </w:tcPr>
          <w:p>
            <w:pPr>
              <w:jc w:val="center"/>
              <w:rPr>
                <w:rFonts w:cs="Times New Roman"/>
                <w:bCs/>
                <w:szCs w:val="26"/>
                <w:lang w:val="en-US"/>
              </w:rPr>
            </w:pPr>
            <w:r>
              <w:rPr>
                <w:rFonts w:cs="Times New Roman"/>
                <w:bCs/>
                <w:szCs w:val="26"/>
                <w:lang w:val="en-US"/>
              </w:rPr>
              <w:t>Hàm lượng dùng (gam)</w:t>
            </w:r>
          </w:p>
        </w:tc>
        <w:tc>
          <w:tcPr>
            <w:tcW w:w="1472" w:type="dxa"/>
            <w:vAlign w:val="center"/>
          </w:tcPr>
          <w:p>
            <w:pPr>
              <w:jc w:val="center"/>
              <w:rPr>
                <w:rFonts w:cs="Times New Roman"/>
                <w:bCs/>
                <w:szCs w:val="26"/>
                <w:lang w:val="en-US"/>
              </w:rPr>
            </w:pPr>
            <w:r>
              <w:rPr>
                <w:rFonts w:cs="Times New Roman"/>
                <w:bCs/>
                <w:szCs w:val="26"/>
                <w:lang w:val="en-US"/>
              </w:rPr>
              <w:t>Tiêu chuẩn đạt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1" w:type="dxa"/>
            <w:vAlign w:val="center"/>
          </w:tcPr>
          <w:p>
            <w:pPr>
              <w:jc w:val="left"/>
              <w:rPr>
                <w:rFonts w:cs="Times New Roman"/>
                <w:b/>
                <w:szCs w:val="26"/>
                <w:lang w:val="en-US"/>
              </w:rPr>
            </w:pPr>
            <w:r>
              <w:rPr>
                <w:rFonts w:cs="Times New Roman"/>
                <w:szCs w:val="26"/>
                <w:lang w:val="en-US"/>
              </w:rPr>
              <w:t xml:space="preserve">Độc hoạt </w:t>
            </w:r>
          </w:p>
        </w:tc>
        <w:tc>
          <w:tcPr>
            <w:tcW w:w="3771" w:type="dxa"/>
            <w:vAlign w:val="center"/>
          </w:tcPr>
          <w:p>
            <w:pPr>
              <w:jc w:val="left"/>
              <w:rPr>
                <w:rFonts w:cs="Times New Roman"/>
                <w:b/>
                <w:szCs w:val="26"/>
                <w:lang w:val="en-US"/>
              </w:rPr>
            </w:pPr>
            <w:r>
              <w:rPr>
                <w:rFonts w:cs="Times New Roman"/>
                <w:i/>
                <w:szCs w:val="26"/>
                <w:lang w:val="en-US"/>
              </w:rPr>
              <w:t>Radix Angelicae wallichiannae</w:t>
            </w:r>
          </w:p>
        </w:tc>
        <w:tc>
          <w:tcPr>
            <w:tcW w:w="1560" w:type="dxa"/>
            <w:vAlign w:val="center"/>
          </w:tcPr>
          <w:p>
            <w:pPr>
              <w:jc w:val="center"/>
              <w:rPr>
                <w:rFonts w:cs="Times New Roman"/>
                <w:b/>
                <w:szCs w:val="26"/>
                <w:lang w:val="en-US"/>
              </w:rPr>
            </w:pPr>
            <w:r>
              <w:rPr>
                <w:rFonts w:cs="Times New Roman"/>
                <w:szCs w:val="26"/>
                <w:lang w:val="en-US"/>
              </w:rPr>
              <w:t>12</w:t>
            </w:r>
          </w:p>
        </w:tc>
        <w:tc>
          <w:tcPr>
            <w:tcW w:w="1472" w:type="dxa"/>
            <w:vMerge w:val="restart"/>
            <w:vAlign w:val="center"/>
          </w:tcPr>
          <w:p>
            <w:pPr>
              <w:jc w:val="center"/>
              <w:rPr>
                <w:rFonts w:cs="Times New Roman"/>
                <w:szCs w:val="26"/>
                <w:lang w:val="en-US"/>
              </w:rPr>
            </w:pPr>
            <w:r>
              <w:rPr>
                <w:rFonts w:cs="Times New Roman"/>
                <w:szCs w:val="26"/>
                <w:lang w:val="en-US"/>
              </w:rPr>
              <w:t>Dược điển   Việt Nam xuất bản lần thứ năm</w:t>
            </w:r>
          </w:p>
          <w:p>
            <w:pPr>
              <w:jc w:val="center"/>
              <w:rPr>
                <w:rFonts w:cs="Times New Roman"/>
                <w:b/>
                <w:szCs w:val="26"/>
                <w:lang w:val="en-US"/>
              </w:rPr>
            </w:pPr>
            <w:r>
              <w:rPr>
                <w:rFonts w:eastAsia="Times New Roman" w:cs="Times New Roman"/>
                <w:szCs w:val="26"/>
                <w:lang w:val="en-US"/>
              </w:rPr>
              <w:fldChar w:fldCharType="begin"/>
            </w:r>
            <w:r>
              <w:rPr>
                <w:rFonts w:eastAsia="Times New Roman" w:cs="Times New Roman"/>
                <w:szCs w:val="26"/>
                <w:lang w:val="en-US"/>
              </w:rPr>
              <w:instrText xml:space="preserve"> REF  duocdienvn2018 \h </w:instrText>
            </w:r>
            <w:r>
              <w:rPr>
                <w:rFonts w:eastAsia="Times New Roman" w:cs="Times New Roman"/>
                <w:szCs w:val="26"/>
                <w:lang w:val="en-US"/>
              </w:rPr>
              <w:fldChar w:fldCharType="separate"/>
            </w:r>
            <w:r>
              <w:rPr>
                <w:szCs w:val="26"/>
                <w:lang w:val="en-US"/>
              </w:rPr>
              <w:t>[37]</w:t>
            </w:r>
            <w:r>
              <w:rPr>
                <w:rFonts w:eastAsia="Times New Roman" w:cs="Times New Roman"/>
                <w:szCs w:val="26"/>
                <w:lang w:val="en-US"/>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1" w:type="dxa"/>
            <w:vAlign w:val="center"/>
          </w:tcPr>
          <w:p>
            <w:pPr>
              <w:jc w:val="left"/>
              <w:rPr>
                <w:rFonts w:cs="Times New Roman"/>
                <w:b/>
                <w:szCs w:val="26"/>
                <w:lang w:val="en-US"/>
              </w:rPr>
            </w:pPr>
            <w:r>
              <w:rPr>
                <w:rFonts w:cs="Times New Roman"/>
                <w:szCs w:val="26"/>
                <w:lang w:val="en-US"/>
              </w:rPr>
              <w:t>Tang ký sinh</w:t>
            </w:r>
          </w:p>
        </w:tc>
        <w:tc>
          <w:tcPr>
            <w:tcW w:w="3771" w:type="dxa"/>
            <w:vAlign w:val="center"/>
          </w:tcPr>
          <w:p>
            <w:pPr>
              <w:jc w:val="left"/>
              <w:rPr>
                <w:rFonts w:cs="Times New Roman"/>
                <w:b/>
                <w:szCs w:val="26"/>
                <w:lang w:val="en-US"/>
              </w:rPr>
            </w:pPr>
            <w:r>
              <w:rPr>
                <w:rFonts w:cs="Times New Roman"/>
                <w:i/>
                <w:szCs w:val="26"/>
                <w:lang w:val="en-US"/>
              </w:rPr>
              <w:t>Herba Loranthi gracilifolii</w:t>
            </w:r>
          </w:p>
        </w:tc>
        <w:tc>
          <w:tcPr>
            <w:tcW w:w="1560" w:type="dxa"/>
            <w:vAlign w:val="center"/>
          </w:tcPr>
          <w:p>
            <w:pPr>
              <w:jc w:val="center"/>
              <w:rPr>
                <w:rFonts w:cs="Times New Roman"/>
                <w:b/>
                <w:szCs w:val="26"/>
                <w:lang w:val="en-US"/>
              </w:rPr>
            </w:pPr>
            <w:r>
              <w:rPr>
                <w:rFonts w:cs="Times New Roman"/>
                <w:szCs w:val="26"/>
                <w:lang w:val="en-US"/>
              </w:rPr>
              <w:t>24</w:t>
            </w:r>
          </w:p>
        </w:tc>
        <w:tc>
          <w:tcPr>
            <w:tcW w:w="1472" w:type="dxa"/>
            <w:vMerge w:val="continue"/>
            <w:vAlign w:val="center"/>
          </w:tcPr>
          <w:p>
            <w:pPr>
              <w:jc w:val="center"/>
              <w:rPr>
                <w:rFonts w:cs="Times New Roman"/>
                <w:b/>
                <w:szCs w:val="26"/>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1" w:type="dxa"/>
            <w:vAlign w:val="center"/>
          </w:tcPr>
          <w:p>
            <w:pPr>
              <w:jc w:val="left"/>
              <w:rPr>
                <w:rFonts w:cs="Times New Roman"/>
                <w:b/>
                <w:szCs w:val="26"/>
                <w:lang w:val="en-US"/>
              </w:rPr>
            </w:pPr>
            <w:r>
              <w:rPr>
                <w:rFonts w:cs="Times New Roman"/>
                <w:szCs w:val="26"/>
                <w:lang w:val="en-US"/>
              </w:rPr>
              <w:t>Đảng sâm</w:t>
            </w:r>
          </w:p>
        </w:tc>
        <w:tc>
          <w:tcPr>
            <w:tcW w:w="3771" w:type="dxa"/>
            <w:vAlign w:val="center"/>
          </w:tcPr>
          <w:p>
            <w:pPr>
              <w:jc w:val="left"/>
              <w:rPr>
                <w:rFonts w:cs="Times New Roman"/>
                <w:b/>
                <w:szCs w:val="26"/>
                <w:lang w:val="en-US"/>
              </w:rPr>
            </w:pPr>
            <w:r>
              <w:rPr>
                <w:rFonts w:cs="Times New Roman"/>
                <w:i/>
                <w:szCs w:val="26"/>
                <w:lang w:val="en-US"/>
              </w:rPr>
              <w:t>Radix Codonopsis</w:t>
            </w:r>
          </w:p>
        </w:tc>
        <w:tc>
          <w:tcPr>
            <w:tcW w:w="1560" w:type="dxa"/>
            <w:vAlign w:val="center"/>
          </w:tcPr>
          <w:p>
            <w:pPr>
              <w:jc w:val="center"/>
              <w:rPr>
                <w:rFonts w:cs="Times New Roman"/>
                <w:bCs/>
                <w:szCs w:val="26"/>
                <w:lang w:val="en-US"/>
              </w:rPr>
            </w:pPr>
            <w:r>
              <w:rPr>
                <w:rFonts w:cs="Times New Roman"/>
                <w:bCs/>
                <w:szCs w:val="26"/>
                <w:lang w:val="en-US"/>
              </w:rPr>
              <w:t>12</w:t>
            </w:r>
          </w:p>
        </w:tc>
        <w:tc>
          <w:tcPr>
            <w:tcW w:w="1472" w:type="dxa"/>
            <w:vMerge w:val="continue"/>
            <w:vAlign w:val="center"/>
          </w:tcPr>
          <w:p>
            <w:pPr>
              <w:jc w:val="center"/>
              <w:rPr>
                <w:rFonts w:cs="Times New Roman"/>
                <w:b/>
                <w:szCs w:val="26"/>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1" w:type="dxa"/>
            <w:vAlign w:val="center"/>
          </w:tcPr>
          <w:p>
            <w:pPr>
              <w:jc w:val="left"/>
              <w:rPr>
                <w:rFonts w:cs="Times New Roman"/>
                <w:szCs w:val="26"/>
                <w:lang w:val="en-US"/>
              </w:rPr>
            </w:pPr>
            <w:r>
              <w:rPr>
                <w:rFonts w:cs="Times New Roman"/>
                <w:szCs w:val="26"/>
                <w:lang w:val="en-US"/>
              </w:rPr>
              <w:t>Bạch linh</w:t>
            </w:r>
          </w:p>
        </w:tc>
        <w:tc>
          <w:tcPr>
            <w:tcW w:w="3771" w:type="dxa"/>
            <w:vAlign w:val="center"/>
          </w:tcPr>
          <w:p>
            <w:pPr>
              <w:jc w:val="left"/>
              <w:rPr>
                <w:rFonts w:cs="Times New Roman"/>
                <w:b/>
                <w:szCs w:val="26"/>
                <w:lang w:val="en-US"/>
              </w:rPr>
            </w:pPr>
            <w:r>
              <w:rPr>
                <w:rFonts w:cs="Times New Roman"/>
                <w:i/>
                <w:szCs w:val="26"/>
                <w:lang w:val="en-US"/>
              </w:rPr>
              <w:t>Poria cocos Wolf</w:t>
            </w:r>
          </w:p>
        </w:tc>
        <w:tc>
          <w:tcPr>
            <w:tcW w:w="1560" w:type="dxa"/>
            <w:vAlign w:val="center"/>
          </w:tcPr>
          <w:p>
            <w:pPr>
              <w:jc w:val="center"/>
              <w:rPr>
                <w:rFonts w:cs="Times New Roman"/>
                <w:b/>
                <w:szCs w:val="26"/>
                <w:lang w:val="en-US"/>
              </w:rPr>
            </w:pPr>
            <w:r>
              <w:rPr>
                <w:rFonts w:eastAsia="Times New Roman" w:cs="Times New Roman"/>
                <w:szCs w:val="26"/>
                <w:lang w:val="en-US"/>
              </w:rPr>
              <w:t>12g</w:t>
            </w:r>
          </w:p>
        </w:tc>
        <w:tc>
          <w:tcPr>
            <w:tcW w:w="1472" w:type="dxa"/>
            <w:vMerge w:val="continue"/>
            <w:vAlign w:val="center"/>
          </w:tcPr>
          <w:p>
            <w:pPr>
              <w:jc w:val="center"/>
              <w:rPr>
                <w:rFonts w:cs="Times New Roman"/>
                <w:b/>
                <w:szCs w:val="26"/>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1" w:type="dxa"/>
            <w:vAlign w:val="center"/>
          </w:tcPr>
          <w:p>
            <w:pPr>
              <w:jc w:val="left"/>
              <w:rPr>
                <w:rFonts w:cs="Times New Roman"/>
                <w:b/>
                <w:szCs w:val="26"/>
                <w:lang w:val="en-US"/>
              </w:rPr>
            </w:pPr>
            <w:r>
              <w:rPr>
                <w:rFonts w:cs="Times New Roman"/>
                <w:szCs w:val="26"/>
                <w:lang w:val="en-US"/>
              </w:rPr>
              <w:t>Sinh địa</w:t>
            </w:r>
          </w:p>
        </w:tc>
        <w:tc>
          <w:tcPr>
            <w:tcW w:w="3771" w:type="dxa"/>
            <w:vAlign w:val="center"/>
          </w:tcPr>
          <w:p>
            <w:pPr>
              <w:jc w:val="left"/>
              <w:rPr>
                <w:rFonts w:cs="Times New Roman"/>
                <w:b/>
                <w:szCs w:val="26"/>
                <w:lang w:val="en-US"/>
              </w:rPr>
            </w:pPr>
            <w:r>
              <w:rPr>
                <w:rFonts w:cs="Times New Roman"/>
                <w:i/>
                <w:szCs w:val="26"/>
                <w:lang w:val="en-US"/>
              </w:rPr>
              <w:t>Radix Rehmanniae</w:t>
            </w:r>
          </w:p>
        </w:tc>
        <w:tc>
          <w:tcPr>
            <w:tcW w:w="1560" w:type="dxa"/>
            <w:vAlign w:val="center"/>
          </w:tcPr>
          <w:p>
            <w:pPr>
              <w:jc w:val="center"/>
              <w:rPr>
                <w:rFonts w:cs="Times New Roman"/>
                <w:b/>
                <w:szCs w:val="26"/>
                <w:lang w:val="en-US"/>
              </w:rPr>
            </w:pPr>
            <w:r>
              <w:rPr>
                <w:rFonts w:eastAsia="Times New Roman" w:cs="Times New Roman"/>
                <w:szCs w:val="26"/>
                <w:lang w:val="en-US"/>
              </w:rPr>
              <w:t>12g</w:t>
            </w:r>
          </w:p>
        </w:tc>
        <w:tc>
          <w:tcPr>
            <w:tcW w:w="1472" w:type="dxa"/>
            <w:vMerge w:val="continue"/>
            <w:vAlign w:val="center"/>
          </w:tcPr>
          <w:p>
            <w:pPr>
              <w:jc w:val="center"/>
              <w:rPr>
                <w:rFonts w:cs="Times New Roman"/>
                <w:b/>
                <w:szCs w:val="26"/>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1" w:type="dxa"/>
            <w:vAlign w:val="center"/>
          </w:tcPr>
          <w:p>
            <w:pPr>
              <w:jc w:val="left"/>
              <w:rPr>
                <w:rFonts w:cs="Times New Roman"/>
                <w:b/>
                <w:szCs w:val="26"/>
                <w:lang w:val="en-US"/>
              </w:rPr>
            </w:pPr>
            <w:r>
              <w:rPr>
                <w:rFonts w:cs="Times New Roman"/>
                <w:szCs w:val="26"/>
                <w:lang w:val="en-US"/>
              </w:rPr>
              <w:t>Đương quy</w:t>
            </w:r>
          </w:p>
        </w:tc>
        <w:tc>
          <w:tcPr>
            <w:tcW w:w="3771" w:type="dxa"/>
            <w:vAlign w:val="center"/>
          </w:tcPr>
          <w:p>
            <w:pPr>
              <w:jc w:val="left"/>
              <w:rPr>
                <w:rFonts w:cs="Times New Roman"/>
                <w:b/>
                <w:szCs w:val="26"/>
                <w:lang w:val="en-US"/>
              </w:rPr>
            </w:pPr>
            <w:r>
              <w:rPr>
                <w:rFonts w:cs="Times New Roman"/>
                <w:i/>
                <w:szCs w:val="26"/>
                <w:lang w:val="en-US"/>
              </w:rPr>
              <w:t>Angelica sinensis</w:t>
            </w:r>
          </w:p>
        </w:tc>
        <w:tc>
          <w:tcPr>
            <w:tcW w:w="1560" w:type="dxa"/>
            <w:vAlign w:val="center"/>
          </w:tcPr>
          <w:p>
            <w:pPr>
              <w:jc w:val="center"/>
              <w:rPr>
                <w:rFonts w:cs="Times New Roman"/>
                <w:b/>
                <w:szCs w:val="26"/>
                <w:lang w:val="en-US"/>
              </w:rPr>
            </w:pPr>
            <w:r>
              <w:rPr>
                <w:rFonts w:eastAsia="Times New Roman" w:cs="Times New Roman"/>
                <w:szCs w:val="26"/>
                <w:lang w:val="en-US"/>
              </w:rPr>
              <w:t>12g</w:t>
            </w:r>
          </w:p>
        </w:tc>
        <w:tc>
          <w:tcPr>
            <w:tcW w:w="1472" w:type="dxa"/>
            <w:vMerge w:val="continue"/>
            <w:vAlign w:val="center"/>
          </w:tcPr>
          <w:p>
            <w:pPr>
              <w:jc w:val="center"/>
              <w:rPr>
                <w:rFonts w:cs="Times New Roman"/>
                <w:b/>
                <w:szCs w:val="26"/>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1" w:type="dxa"/>
            <w:vAlign w:val="center"/>
          </w:tcPr>
          <w:p>
            <w:pPr>
              <w:jc w:val="left"/>
              <w:rPr>
                <w:rFonts w:cs="Times New Roman"/>
                <w:b/>
                <w:szCs w:val="26"/>
                <w:lang w:val="en-US"/>
              </w:rPr>
            </w:pPr>
            <w:r>
              <w:rPr>
                <w:rFonts w:cs="Times New Roman"/>
                <w:szCs w:val="26"/>
                <w:lang w:val="en-US"/>
              </w:rPr>
              <w:t>Xuyên khung</w:t>
            </w:r>
          </w:p>
        </w:tc>
        <w:tc>
          <w:tcPr>
            <w:tcW w:w="3771" w:type="dxa"/>
            <w:vAlign w:val="center"/>
          </w:tcPr>
          <w:p>
            <w:pPr>
              <w:jc w:val="left"/>
              <w:rPr>
                <w:rFonts w:cs="Times New Roman"/>
                <w:b/>
                <w:szCs w:val="26"/>
                <w:lang w:val="en-US"/>
              </w:rPr>
            </w:pPr>
            <w:r>
              <w:rPr>
                <w:rFonts w:cs="Times New Roman"/>
                <w:i/>
                <w:szCs w:val="26"/>
                <w:lang w:val="en-US"/>
              </w:rPr>
              <w:t>Ligusticum wallichii Frach</w:t>
            </w:r>
          </w:p>
        </w:tc>
        <w:tc>
          <w:tcPr>
            <w:tcW w:w="1560" w:type="dxa"/>
            <w:vAlign w:val="center"/>
          </w:tcPr>
          <w:p>
            <w:pPr>
              <w:jc w:val="center"/>
              <w:rPr>
                <w:rFonts w:cs="Times New Roman"/>
                <w:b/>
                <w:szCs w:val="26"/>
                <w:lang w:val="en-US"/>
              </w:rPr>
            </w:pPr>
            <w:r>
              <w:rPr>
                <w:rFonts w:eastAsia="Times New Roman" w:cs="Times New Roman"/>
                <w:szCs w:val="26"/>
                <w:lang w:val="en-US"/>
              </w:rPr>
              <w:t>08g</w:t>
            </w:r>
          </w:p>
        </w:tc>
        <w:tc>
          <w:tcPr>
            <w:tcW w:w="1472" w:type="dxa"/>
            <w:vMerge w:val="continue"/>
            <w:vAlign w:val="center"/>
          </w:tcPr>
          <w:p>
            <w:pPr>
              <w:jc w:val="center"/>
              <w:rPr>
                <w:rFonts w:cs="Times New Roman"/>
                <w:b/>
                <w:szCs w:val="26"/>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1" w:type="dxa"/>
            <w:vAlign w:val="center"/>
          </w:tcPr>
          <w:p>
            <w:pPr>
              <w:jc w:val="left"/>
              <w:rPr>
                <w:rFonts w:cs="Times New Roman"/>
                <w:b/>
                <w:szCs w:val="26"/>
                <w:lang w:val="en-US"/>
              </w:rPr>
            </w:pPr>
            <w:r>
              <w:rPr>
                <w:rFonts w:cs="Times New Roman"/>
                <w:szCs w:val="26"/>
                <w:lang w:val="en-US"/>
              </w:rPr>
              <w:t>Bạch thược</w:t>
            </w:r>
          </w:p>
        </w:tc>
        <w:tc>
          <w:tcPr>
            <w:tcW w:w="3771" w:type="dxa"/>
            <w:vAlign w:val="center"/>
          </w:tcPr>
          <w:p>
            <w:pPr>
              <w:jc w:val="left"/>
              <w:rPr>
                <w:rFonts w:cs="Times New Roman"/>
                <w:b/>
                <w:szCs w:val="26"/>
                <w:lang w:val="en-US"/>
              </w:rPr>
            </w:pPr>
            <w:r>
              <w:rPr>
                <w:rFonts w:cs="Times New Roman"/>
                <w:i/>
                <w:szCs w:val="26"/>
                <w:lang w:val="en-US"/>
              </w:rPr>
              <w:t>Radix Pacomiae Lactiflorae</w:t>
            </w:r>
          </w:p>
        </w:tc>
        <w:tc>
          <w:tcPr>
            <w:tcW w:w="1560" w:type="dxa"/>
            <w:vAlign w:val="center"/>
          </w:tcPr>
          <w:p>
            <w:pPr>
              <w:jc w:val="center"/>
              <w:rPr>
                <w:rFonts w:cs="Times New Roman"/>
                <w:b/>
                <w:szCs w:val="26"/>
                <w:lang w:val="en-US"/>
              </w:rPr>
            </w:pPr>
            <w:r>
              <w:rPr>
                <w:rFonts w:eastAsia="Times New Roman" w:cs="Times New Roman"/>
                <w:szCs w:val="26"/>
                <w:lang w:val="en-US"/>
              </w:rPr>
              <w:t>12g</w:t>
            </w:r>
          </w:p>
        </w:tc>
        <w:tc>
          <w:tcPr>
            <w:tcW w:w="1472" w:type="dxa"/>
            <w:vMerge w:val="continue"/>
            <w:vAlign w:val="center"/>
          </w:tcPr>
          <w:p>
            <w:pPr>
              <w:jc w:val="center"/>
              <w:rPr>
                <w:rFonts w:cs="Times New Roman"/>
                <w:b/>
                <w:szCs w:val="26"/>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1" w:type="dxa"/>
            <w:vAlign w:val="center"/>
          </w:tcPr>
          <w:p>
            <w:pPr>
              <w:jc w:val="left"/>
              <w:rPr>
                <w:rFonts w:cs="Times New Roman"/>
                <w:b/>
                <w:szCs w:val="26"/>
                <w:lang w:val="en-US"/>
              </w:rPr>
            </w:pPr>
            <w:r>
              <w:rPr>
                <w:rFonts w:eastAsia="sans-serif" w:cs="Times New Roman"/>
                <w:szCs w:val="26"/>
                <w:shd w:val="clear" w:color="auto" w:fill="FFFFFF"/>
              </w:rPr>
              <w:t>Tế tân</w:t>
            </w:r>
          </w:p>
        </w:tc>
        <w:tc>
          <w:tcPr>
            <w:tcW w:w="3771" w:type="dxa"/>
            <w:shd w:val="clear" w:color="auto" w:fill="auto"/>
            <w:vAlign w:val="center"/>
          </w:tcPr>
          <w:p>
            <w:pPr>
              <w:rPr>
                <w:rFonts w:cs="Times New Roman"/>
                <w:i/>
                <w:iCs/>
                <w:szCs w:val="26"/>
              </w:rPr>
            </w:pPr>
            <w:r>
              <w:rPr>
                <w:rFonts w:cs="Times New Roman"/>
                <w:i/>
                <w:iCs/>
                <w:szCs w:val="26"/>
              </w:rPr>
              <w:t>Asarum sieboldii</w:t>
            </w:r>
          </w:p>
        </w:tc>
        <w:tc>
          <w:tcPr>
            <w:tcW w:w="1560" w:type="dxa"/>
            <w:vAlign w:val="center"/>
          </w:tcPr>
          <w:p>
            <w:pPr>
              <w:jc w:val="center"/>
              <w:rPr>
                <w:rFonts w:cs="Times New Roman"/>
                <w:b/>
                <w:szCs w:val="26"/>
                <w:lang w:val="en-US"/>
              </w:rPr>
            </w:pPr>
            <w:r>
              <w:rPr>
                <w:rFonts w:eastAsia="Times New Roman" w:cs="Times New Roman"/>
                <w:szCs w:val="26"/>
                <w:lang w:val="en-US"/>
              </w:rPr>
              <w:t>04g</w:t>
            </w:r>
          </w:p>
        </w:tc>
        <w:tc>
          <w:tcPr>
            <w:tcW w:w="1472" w:type="dxa"/>
            <w:vMerge w:val="continue"/>
            <w:vAlign w:val="center"/>
          </w:tcPr>
          <w:p>
            <w:pPr>
              <w:jc w:val="center"/>
              <w:rPr>
                <w:rFonts w:cs="Times New Roman"/>
                <w:b/>
                <w:szCs w:val="26"/>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1" w:type="dxa"/>
            <w:vAlign w:val="center"/>
          </w:tcPr>
          <w:p>
            <w:pPr>
              <w:jc w:val="left"/>
              <w:rPr>
                <w:rFonts w:cs="Times New Roman"/>
                <w:b/>
                <w:szCs w:val="26"/>
                <w:lang w:val="en-US"/>
              </w:rPr>
            </w:pPr>
            <w:r>
              <w:rPr>
                <w:rFonts w:cs="Times New Roman"/>
                <w:szCs w:val="26"/>
                <w:lang w:val="en-US"/>
              </w:rPr>
              <w:t>Tần giao</w:t>
            </w:r>
          </w:p>
        </w:tc>
        <w:tc>
          <w:tcPr>
            <w:tcW w:w="3771" w:type="dxa"/>
            <w:vAlign w:val="center"/>
          </w:tcPr>
          <w:p>
            <w:pPr>
              <w:jc w:val="left"/>
              <w:rPr>
                <w:rFonts w:cs="Times New Roman"/>
                <w:b/>
                <w:szCs w:val="26"/>
                <w:lang w:val="en-US"/>
              </w:rPr>
            </w:pPr>
            <w:r>
              <w:rPr>
                <w:rFonts w:cs="Times New Roman"/>
                <w:i/>
                <w:szCs w:val="26"/>
                <w:lang w:val="en-US"/>
              </w:rPr>
              <w:t>Genliana dakuriea Fisch</w:t>
            </w:r>
          </w:p>
        </w:tc>
        <w:tc>
          <w:tcPr>
            <w:tcW w:w="1560" w:type="dxa"/>
            <w:vAlign w:val="center"/>
          </w:tcPr>
          <w:p>
            <w:pPr>
              <w:jc w:val="center"/>
              <w:rPr>
                <w:rFonts w:cs="Times New Roman"/>
                <w:b/>
                <w:szCs w:val="26"/>
                <w:lang w:val="en-US"/>
              </w:rPr>
            </w:pPr>
            <w:r>
              <w:rPr>
                <w:rFonts w:eastAsia="Times New Roman" w:cs="Times New Roman"/>
                <w:szCs w:val="26"/>
                <w:lang w:val="en-US"/>
              </w:rPr>
              <w:t>08g</w:t>
            </w:r>
          </w:p>
        </w:tc>
        <w:tc>
          <w:tcPr>
            <w:tcW w:w="1472" w:type="dxa"/>
            <w:vMerge w:val="continue"/>
            <w:vAlign w:val="center"/>
          </w:tcPr>
          <w:p>
            <w:pPr>
              <w:jc w:val="center"/>
              <w:rPr>
                <w:rFonts w:cs="Times New Roman"/>
                <w:b/>
                <w:szCs w:val="26"/>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1" w:type="dxa"/>
            <w:vAlign w:val="center"/>
          </w:tcPr>
          <w:p>
            <w:pPr>
              <w:jc w:val="left"/>
              <w:rPr>
                <w:rFonts w:cs="Times New Roman"/>
                <w:b/>
                <w:szCs w:val="26"/>
                <w:lang w:val="en-US"/>
              </w:rPr>
            </w:pPr>
            <w:r>
              <w:rPr>
                <w:rFonts w:cs="Times New Roman"/>
                <w:szCs w:val="26"/>
                <w:lang w:val="en-US"/>
              </w:rPr>
              <w:t>Đỗ trọng</w:t>
            </w:r>
          </w:p>
        </w:tc>
        <w:tc>
          <w:tcPr>
            <w:tcW w:w="3771" w:type="dxa"/>
            <w:vAlign w:val="center"/>
          </w:tcPr>
          <w:p>
            <w:pPr>
              <w:jc w:val="left"/>
              <w:rPr>
                <w:rFonts w:cs="Times New Roman"/>
                <w:b/>
                <w:szCs w:val="26"/>
                <w:lang w:val="en-US"/>
              </w:rPr>
            </w:pPr>
            <w:r>
              <w:rPr>
                <w:rFonts w:cs="Times New Roman"/>
                <w:i/>
                <w:szCs w:val="26"/>
                <w:lang w:val="en-US"/>
              </w:rPr>
              <w:t>Eucommia ulmoides Oliv</w:t>
            </w:r>
          </w:p>
        </w:tc>
        <w:tc>
          <w:tcPr>
            <w:tcW w:w="1560" w:type="dxa"/>
            <w:vAlign w:val="center"/>
          </w:tcPr>
          <w:p>
            <w:pPr>
              <w:jc w:val="center"/>
              <w:rPr>
                <w:rFonts w:cs="Times New Roman"/>
                <w:b/>
                <w:szCs w:val="26"/>
                <w:lang w:val="en-US"/>
              </w:rPr>
            </w:pPr>
            <w:r>
              <w:rPr>
                <w:rFonts w:eastAsia="Times New Roman" w:cs="Times New Roman"/>
                <w:szCs w:val="26"/>
                <w:lang w:val="en-US"/>
              </w:rPr>
              <w:t>12g</w:t>
            </w:r>
          </w:p>
        </w:tc>
        <w:tc>
          <w:tcPr>
            <w:tcW w:w="1472" w:type="dxa"/>
            <w:vMerge w:val="continue"/>
            <w:vAlign w:val="center"/>
          </w:tcPr>
          <w:p>
            <w:pPr>
              <w:jc w:val="center"/>
              <w:rPr>
                <w:rFonts w:cs="Times New Roman"/>
                <w:b/>
                <w:szCs w:val="26"/>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1" w:type="dxa"/>
            <w:vAlign w:val="center"/>
          </w:tcPr>
          <w:p>
            <w:pPr>
              <w:jc w:val="left"/>
              <w:rPr>
                <w:rFonts w:cs="Times New Roman"/>
                <w:b/>
                <w:szCs w:val="26"/>
                <w:lang w:val="en-US"/>
              </w:rPr>
            </w:pPr>
            <w:r>
              <w:rPr>
                <w:rFonts w:cs="Times New Roman"/>
                <w:szCs w:val="26"/>
                <w:lang w:val="en-US"/>
              </w:rPr>
              <w:t>Phòng phong</w:t>
            </w:r>
          </w:p>
        </w:tc>
        <w:tc>
          <w:tcPr>
            <w:tcW w:w="3771" w:type="dxa"/>
            <w:vAlign w:val="center"/>
          </w:tcPr>
          <w:p>
            <w:pPr>
              <w:jc w:val="left"/>
              <w:rPr>
                <w:rFonts w:cs="Times New Roman"/>
                <w:b/>
                <w:szCs w:val="26"/>
                <w:lang w:val="en-US"/>
              </w:rPr>
            </w:pPr>
            <w:r>
              <w:rPr>
                <w:rFonts w:cs="Times New Roman"/>
                <w:i/>
                <w:szCs w:val="26"/>
                <w:lang w:val="en-US"/>
              </w:rPr>
              <w:t>Radix Saposhnikoviae divaricatae</w:t>
            </w:r>
          </w:p>
        </w:tc>
        <w:tc>
          <w:tcPr>
            <w:tcW w:w="1560" w:type="dxa"/>
            <w:vAlign w:val="center"/>
          </w:tcPr>
          <w:p>
            <w:pPr>
              <w:jc w:val="center"/>
              <w:rPr>
                <w:rFonts w:cs="Times New Roman"/>
                <w:b/>
                <w:szCs w:val="26"/>
                <w:lang w:val="en-US"/>
              </w:rPr>
            </w:pPr>
            <w:r>
              <w:rPr>
                <w:rFonts w:eastAsia="Times New Roman" w:cs="Times New Roman"/>
                <w:szCs w:val="26"/>
                <w:lang w:val="en-US"/>
              </w:rPr>
              <w:t>08g</w:t>
            </w:r>
          </w:p>
        </w:tc>
        <w:tc>
          <w:tcPr>
            <w:tcW w:w="1472" w:type="dxa"/>
            <w:vMerge w:val="continue"/>
            <w:vAlign w:val="center"/>
          </w:tcPr>
          <w:p>
            <w:pPr>
              <w:jc w:val="center"/>
              <w:rPr>
                <w:rFonts w:cs="Times New Roman"/>
                <w:b/>
                <w:szCs w:val="26"/>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1" w:type="dxa"/>
            <w:vAlign w:val="center"/>
          </w:tcPr>
          <w:p>
            <w:pPr>
              <w:jc w:val="left"/>
              <w:rPr>
                <w:rFonts w:cs="Times New Roman"/>
                <w:b/>
                <w:szCs w:val="26"/>
                <w:lang w:val="en-US"/>
              </w:rPr>
            </w:pPr>
            <w:r>
              <w:rPr>
                <w:rFonts w:cs="Times New Roman"/>
                <w:szCs w:val="26"/>
                <w:lang w:val="en-US"/>
              </w:rPr>
              <w:t>Ngưu tất</w:t>
            </w:r>
          </w:p>
        </w:tc>
        <w:tc>
          <w:tcPr>
            <w:tcW w:w="3771" w:type="dxa"/>
            <w:vAlign w:val="center"/>
          </w:tcPr>
          <w:p>
            <w:pPr>
              <w:jc w:val="left"/>
              <w:rPr>
                <w:rFonts w:cs="Times New Roman"/>
                <w:b/>
                <w:szCs w:val="26"/>
                <w:lang w:val="en-US"/>
              </w:rPr>
            </w:pPr>
            <w:r>
              <w:rPr>
                <w:rFonts w:cs="Times New Roman"/>
                <w:i/>
                <w:szCs w:val="26"/>
                <w:lang w:val="en-US"/>
              </w:rPr>
              <w:t>Radix Achyranthis bidentatae</w:t>
            </w:r>
          </w:p>
        </w:tc>
        <w:tc>
          <w:tcPr>
            <w:tcW w:w="1560" w:type="dxa"/>
            <w:vAlign w:val="center"/>
          </w:tcPr>
          <w:p>
            <w:pPr>
              <w:jc w:val="center"/>
              <w:rPr>
                <w:rFonts w:cs="Times New Roman"/>
                <w:b/>
                <w:szCs w:val="26"/>
                <w:lang w:val="en-US"/>
              </w:rPr>
            </w:pPr>
            <w:r>
              <w:rPr>
                <w:rFonts w:eastAsia="Times New Roman" w:cs="Times New Roman"/>
                <w:szCs w:val="26"/>
                <w:lang w:val="en-US"/>
              </w:rPr>
              <w:t>12g</w:t>
            </w:r>
          </w:p>
        </w:tc>
        <w:tc>
          <w:tcPr>
            <w:tcW w:w="1472" w:type="dxa"/>
            <w:vMerge w:val="continue"/>
            <w:vAlign w:val="center"/>
          </w:tcPr>
          <w:p>
            <w:pPr>
              <w:jc w:val="center"/>
              <w:rPr>
                <w:rFonts w:cs="Times New Roman"/>
                <w:b/>
                <w:szCs w:val="26"/>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1" w:type="dxa"/>
            <w:vAlign w:val="center"/>
          </w:tcPr>
          <w:p>
            <w:pPr>
              <w:jc w:val="left"/>
              <w:rPr>
                <w:rFonts w:cs="Times New Roman"/>
                <w:b/>
                <w:szCs w:val="26"/>
                <w:lang w:val="en-US"/>
              </w:rPr>
            </w:pPr>
            <w:r>
              <w:rPr>
                <w:rFonts w:cs="Times New Roman"/>
                <w:szCs w:val="26"/>
              </w:rPr>
              <w:t>Quế tâm</w:t>
            </w:r>
          </w:p>
        </w:tc>
        <w:tc>
          <w:tcPr>
            <w:tcW w:w="3771" w:type="dxa"/>
            <w:vAlign w:val="center"/>
          </w:tcPr>
          <w:p>
            <w:pPr>
              <w:jc w:val="left"/>
              <w:rPr>
                <w:rFonts w:cs="Times New Roman"/>
                <w:b/>
                <w:szCs w:val="26"/>
                <w:lang w:val="en-US"/>
              </w:rPr>
            </w:pPr>
            <w:r>
              <w:rPr>
                <w:rFonts w:cs="Times New Roman"/>
                <w:i/>
                <w:szCs w:val="26"/>
                <w:lang w:val="en-US"/>
              </w:rPr>
              <w:t>Cortex Cinnamomi Cassiae</w:t>
            </w:r>
          </w:p>
        </w:tc>
        <w:tc>
          <w:tcPr>
            <w:tcW w:w="1560" w:type="dxa"/>
            <w:vAlign w:val="center"/>
          </w:tcPr>
          <w:p>
            <w:pPr>
              <w:jc w:val="center"/>
              <w:rPr>
                <w:rFonts w:cs="Times New Roman"/>
                <w:b/>
                <w:szCs w:val="26"/>
                <w:lang w:val="en-US"/>
              </w:rPr>
            </w:pPr>
            <w:r>
              <w:rPr>
                <w:rFonts w:eastAsia="Times New Roman" w:cs="Times New Roman"/>
                <w:szCs w:val="26"/>
                <w:lang w:val="en-US"/>
              </w:rPr>
              <w:t>04g</w:t>
            </w:r>
          </w:p>
        </w:tc>
        <w:tc>
          <w:tcPr>
            <w:tcW w:w="1472" w:type="dxa"/>
            <w:vMerge w:val="continue"/>
            <w:vAlign w:val="center"/>
          </w:tcPr>
          <w:p>
            <w:pPr>
              <w:jc w:val="center"/>
              <w:rPr>
                <w:rFonts w:cs="Times New Roman"/>
                <w:b/>
                <w:szCs w:val="26"/>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1" w:type="dxa"/>
            <w:vAlign w:val="center"/>
          </w:tcPr>
          <w:p>
            <w:pPr>
              <w:jc w:val="left"/>
              <w:rPr>
                <w:rFonts w:cs="Times New Roman"/>
                <w:b/>
                <w:szCs w:val="26"/>
                <w:lang w:val="en-US"/>
              </w:rPr>
            </w:pPr>
            <w:r>
              <w:rPr>
                <w:rFonts w:cs="Times New Roman"/>
                <w:szCs w:val="26"/>
                <w:lang w:val="en-US"/>
              </w:rPr>
              <w:t>Cam thảo chích</w:t>
            </w:r>
          </w:p>
        </w:tc>
        <w:tc>
          <w:tcPr>
            <w:tcW w:w="3771" w:type="dxa"/>
            <w:vAlign w:val="center"/>
          </w:tcPr>
          <w:p>
            <w:pPr>
              <w:jc w:val="left"/>
              <w:rPr>
                <w:rFonts w:cs="Times New Roman"/>
                <w:b/>
                <w:szCs w:val="26"/>
                <w:lang w:val="en-US"/>
              </w:rPr>
            </w:pPr>
            <w:r>
              <w:rPr>
                <w:rFonts w:cs="Times New Roman"/>
                <w:i/>
                <w:szCs w:val="26"/>
                <w:lang w:val="en-US"/>
              </w:rPr>
              <w:t>Clycyrrhiza uralensis fish</w:t>
            </w:r>
          </w:p>
        </w:tc>
        <w:tc>
          <w:tcPr>
            <w:tcW w:w="1560" w:type="dxa"/>
            <w:vAlign w:val="center"/>
          </w:tcPr>
          <w:p>
            <w:pPr>
              <w:jc w:val="center"/>
              <w:rPr>
                <w:rFonts w:cs="Times New Roman"/>
                <w:b/>
                <w:szCs w:val="26"/>
                <w:lang w:val="en-US"/>
              </w:rPr>
            </w:pPr>
            <w:r>
              <w:rPr>
                <w:rFonts w:eastAsia="Times New Roman" w:cs="Times New Roman"/>
                <w:szCs w:val="26"/>
                <w:lang w:val="en-US"/>
              </w:rPr>
              <w:t>04g</w:t>
            </w:r>
          </w:p>
        </w:tc>
        <w:tc>
          <w:tcPr>
            <w:tcW w:w="1472" w:type="dxa"/>
            <w:vMerge w:val="continue"/>
            <w:vAlign w:val="center"/>
          </w:tcPr>
          <w:p>
            <w:pPr>
              <w:jc w:val="center"/>
              <w:rPr>
                <w:rFonts w:cs="Times New Roman"/>
                <w:b/>
                <w:szCs w:val="26"/>
                <w:lang w:val="en-US"/>
              </w:rPr>
            </w:pPr>
          </w:p>
        </w:tc>
      </w:tr>
    </w:tbl>
    <w:p>
      <w:pPr>
        <w:rPr>
          <w:rFonts w:cs="Times New Roman"/>
          <w:szCs w:val="26"/>
          <w:lang w:val="pt-BR"/>
        </w:rPr>
      </w:pPr>
      <w:r>
        <w:rPr>
          <w:rFonts w:cs="Times New Roman"/>
          <w:szCs w:val="26"/>
        </w:rPr>
        <w:tab/>
      </w:r>
      <w:r>
        <w:rPr>
          <w:rFonts w:cs="Times New Roman"/>
          <w:szCs w:val="26"/>
        </w:rPr>
        <w:t xml:space="preserve">Các vị thuốc được bào chế theo tiêu chuẩn Dược điển Việt Nam xuất bản lần thứ năm </w:t>
      </w:r>
      <w:r>
        <w:rPr>
          <w:rFonts w:eastAsia="Times New Roman" w:cs="Times New Roman"/>
          <w:szCs w:val="26"/>
          <w:lang w:val="en-US"/>
        </w:rPr>
        <w:fldChar w:fldCharType="begin"/>
      </w:r>
      <w:r>
        <w:rPr>
          <w:rFonts w:eastAsia="Times New Roman" w:cs="Times New Roman"/>
          <w:szCs w:val="26"/>
        </w:rPr>
        <w:instrText xml:space="preserve"> REF  duocdienvn2018 \h </w:instrText>
      </w:r>
      <w:r>
        <w:rPr>
          <w:rFonts w:eastAsia="Times New Roman" w:cs="Times New Roman"/>
          <w:szCs w:val="26"/>
          <w:lang w:val="en-US"/>
        </w:rPr>
        <w:fldChar w:fldCharType="separate"/>
      </w:r>
      <w:r>
        <w:rPr>
          <w:szCs w:val="26"/>
          <w:lang w:val="en-US"/>
        </w:rPr>
        <w:t>[37]</w:t>
      </w:r>
      <w:r>
        <w:rPr>
          <w:rFonts w:eastAsia="Times New Roman" w:cs="Times New Roman"/>
          <w:szCs w:val="26"/>
          <w:lang w:val="en-US"/>
        </w:rPr>
        <w:fldChar w:fldCharType="end"/>
      </w:r>
      <w:r>
        <w:rPr>
          <w:rFonts w:cs="Times New Roman"/>
          <w:szCs w:val="26"/>
        </w:rPr>
        <w:t xml:space="preserve"> và tiêu chuẩn cơ sở. Tổng hàm lượng thang thuốc là 156 (gam) được sắc dưới dạng nước sắc thành 300ml/thang, đóng túi, mỗi túi 150ml tại Bệnh viện Đa khoa Hà Đông. Bệnh nhân chia uống ngày 2 lần, mỗi lần 1 túi (150ml), </w:t>
      </w:r>
      <w:r>
        <w:rPr>
          <w:rFonts w:cs="Times New Roman"/>
          <w:szCs w:val="26"/>
          <w:lang w:val="pt-BR"/>
        </w:rPr>
        <w:t>uống lúc 9h, 15h.</w:t>
      </w:r>
    </w:p>
    <w:p>
      <w:pPr>
        <w:pStyle w:val="4"/>
        <w:rPr>
          <w:rFonts w:ascii="Times New Roman" w:hAnsi="Times New Roman" w:cs="Times New Roman"/>
          <w:color w:val="auto"/>
          <w:szCs w:val="26"/>
          <w:lang w:val="pt-BR"/>
        </w:rPr>
      </w:pPr>
      <w:bookmarkStart w:id="56" w:name="_Toc127829821"/>
      <w:r>
        <w:rPr>
          <w:rFonts w:ascii="Times New Roman" w:hAnsi="Times New Roman" w:cs="Times New Roman"/>
          <w:color w:val="auto"/>
          <w:szCs w:val="26"/>
          <w:lang w:val="pt-BR"/>
        </w:rPr>
        <w:t>Công thức huyệt được sử dụng trong nghiên cứu</w:t>
      </w:r>
      <w:bookmarkEnd w:id="56"/>
    </w:p>
    <w:p>
      <w:pPr>
        <w:ind w:firstLine="720"/>
        <w:rPr>
          <w:rFonts w:cs="Times New Roman"/>
          <w:szCs w:val="26"/>
          <w:lang w:val="pt-BR" w:eastAsia="zh-CN" w:bidi="ar"/>
        </w:rPr>
      </w:pPr>
      <w:r>
        <w:rPr>
          <w:rFonts w:cs="Times New Roman"/>
          <w:szCs w:val="26"/>
          <w:lang w:val="pt-BR"/>
        </w:rPr>
        <w:t xml:space="preserve">Phác đồ huyệt được sử dụng trong nghiên cứu là phác đồ được ban hành kèm theo quyết định số 792/QĐ-BYT ngày 12 tháng 3 năm 2013 của Bộ trưởng Bộ Y tế về việc ban hành hướng dẫn “Quy trình kỹ thuật khám bệnh, chữa bệnh chuyên ngành châm cứu” gồm </w:t>
      </w:r>
      <w:r>
        <w:rPr>
          <w:rFonts w:cs="Times New Roman"/>
          <w:szCs w:val="26"/>
          <w:lang w:val="en-US"/>
        </w:rPr>
        <w:fldChar w:fldCharType="begin"/>
      </w:r>
      <w:r>
        <w:rPr>
          <w:rFonts w:cs="Times New Roman"/>
          <w:szCs w:val="26"/>
          <w:lang w:val="pt-BR"/>
        </w:rPr>
        <w:instrText xml:space="preserve"> REF  quytrinhkhamchuabenhchamcuu \h </w:instrText>
      </w:r>
      <w:r>
        <w:rPr>
          <w:rFonts w:cs="Times New Roman"/>
          <w:szCs w:val="26"/>
          <w:lang w:val="en-US"/>
        </w:rPr>
        <w:fldChar w:fldCharType="separate"/>
      </w:r>
      <w:r>
        <w:rPr>
          <w:szCs w:val="26"/>
          <w:lang w:val="en-US"/>
        </w:rPr>
        <w:t>[49]</w:t>
      </w:r>
      <w:r>
        <w:rPr>
          <w:rFonts w:cs="Times New Roman"/>
          <w:szCs w:val="26"/>
          <w:lang w:val="en-US"/>
        </w:rPr>
        <w:fldChar w:fldCharType="end"/>
      </w:r>
      <w:r>
        <w:rPr>
          <w:rFonts w:cs="Times New Roman"/>
          <w:szCs w:val="26"/>
          <w:lang w:val="pt-BR"/>
        </w:rPr>
        <w:t>.</w:t>
      </w:r>
    </w:p>
    <w:p>
      <w:pPr>
        <w:rPr>
          <w:rFonts w:cs="Times New Roman"/>
          <w:b/>
          <w:bCs/>
          <w:i/>
          <w:iCs/>
          <w:szCs w:val="26"/>
          <w:lang w:val="pt-BR"/>
        </w:rPr>
      </w:pPr>
      <w:r>
        <w:rPr>
          <w:rFonts w:cs="Times New Roman"/>
          <w:b/>
          <w:bCs/>
          <w:i/>
          <w:iCs/>
          <w:szCs w:val="26"/>
          <w:lang w:val="pt-BR" w:eastAsia="zh-CN" w:bidi="ar"/>
        </w:rPr>
        <w:t xml:space="preserve">Châm tả các huyệt: </w:t>
      </w:r>
    </w:p>
    <w:p>
      <w:pPr>
        <w:rPr>
          <w:rFonts w:cs="Times New Roman"/>
          <w:szCs w:val="26"/>
          <w:lang w:val="pt-BR"/>
        </w:rPr>
      </w:pPr>
      <w:r>
        <w:rPr>
          <w:rFonts w:cs="Times New Roman"/>
          <w:szCs w:val="26"/>
          <w:lang w:val="pt-BR" w:eastAsia="zh-CN" w:bidi="ar"/>
        </w:rPr>
        <w:tab/>
      </w:r>
      <w:r>
        <w:rPr>
          <w:rFonts w:cs="Times New Roman"/>
          <w:szCs w:val="26"/>
          <w:lang w:val="pt-BR" w:eastAsia="zh-CN" w:bidi="ar"/>
        </w:rPr>
        <w:t xml:space="preserve">Độc Tỵ (Châm thẳng 1- 1,5 thốn) </w:t>
      </w:r>
    </w:p>
    <w:p>
      <w:pPr>
        <w:rPr>
          <w:rFonts w:cs="Times New Roman"/>
          <w:szCs w:val="26"/>
          <w:lang w:val="pt-BR"/>
        </w:rPr>
      </w:pPr>
      <w:r>
        <w:rPr>
          <w:rFonts w:cs="Times New Roman"/>
          <w:szCs w:val="26"/>
          <w:lang w:val="pt-BR" w:eastAsia="zh-CN" w:bidi="ar"/>
        </w:rPr>
        <w:tab/>
      </w:r>
      <w:r>
        <w:rPr>
          <w:rFonts w:cs="Times New Roman"/>
          <w:szCs w:val="26"/>
          <w:lang w:val="pt-BR" w:eastAsia="zh-CN" w:bidi="ar"/>
        </w:rPr>
        <w:t xml:space="preserve">Tất nhãn (Châm thẳng 1- 1,5 thốn) </w:t>
      </w:r>
    </w:p>
    <w:p>
      <w:pPr>
        <w:rPr>
          <w:rFonts w:cs="Times New Roman"/>
          <w:szCs w:val="26"/>
          <w:lang w:val="pt-BR"/>
        </w:rPr>
      </w:pPr>
      <w:r>
        <w:rPr>
          <w:rFonts w:cs="Times New Roman"/>
          <w:szCs w:val="26"/>
          <w:lang w:val="pt-BR" w:eastAsia="zh-CN" w:bidi="ar"/>
        </w:rPr>
        <w:tab/>
      </w:r>
      <w:r>
        <w:rPr>
          <w:rFonts w:cs="Times New Roman"/>
          <w:szCs w:val="26"/>
          <w:lang w:val="pt-BR" w:eastAsia="zh-CN" w:bidi="ar"/>
        </w:rPr>
        <w:t xml:space="preserve">Lương khâu (Châm thẳng 1- 1,5 thốn) </w:t>
      </w:r>
    </w:p>
    <w:p>
      <w:pPr>
        <w:rPr>
          <w:rFonts w:cs="Times New Roman"/>
          <w:szCs w:val="26"/>
          <w:lang w:val="pt-BR"/>
        </w:rPr>
      </w:pPr>
      <w:r>
        <w:rPr>
          <w:rFonts w:cs="Times New Roman"/>
          <w:szCs w:val="26"/>
          <w:lang w:val="pt-BR" w:eastAsia="zh-CN" w:bidi="ar"/>
        </w:rPr>
        <w:tab/>
      </w:r>
      <w:r>
        <w:rPr>
          <w:rFonts w:cs="Times New Roman"/>
          <w:szCs w:val="26"/>
          <w:lang w:val="pt-BR" w:eastAsia="zh-CN" w:bidi="ar"/>
        </w:rPr>
        <w:t xml:space="preserve">Hạc đỉnh (Châm thẳng 1- 1,5 thốn) </w:t>
      </w:r>
    </w:p>
    <w:p>
      <w:pPr>
        <w:rPr>
          <w:rFonts w:cs="Times New Roman"/>
          <w:b/>
          <w:bCs/>
          <w:i/>
          <w:iCs/>
          <w:szCs w:val="26"/>
          <w:lang w:val="pt-BR"/>
        </w:rPr>
      </w:pPr>
      <w:r>
        <w:rPr>
          <w:rFonts w:cs="Times New Roman"/>
          <w:b/>
          <w:bCs/>
          <w:i/>
          <w:iCs/>
          <w:szCs w:val="26"/>
          <w:lang w:val="pt-BR" w:eastAsia="zh-CN" w:bidi="ar"/>
        </w:rPr>
        <w:t>Châm bổ huyệt:</w:t>
      </w:r>
    </w:p>
    <w:p>
      <w:pPr>
        <w:rPr>
          <w:rFonts w:cs="Times New Roman"/>
          <w:szCs w:val="26"/>
          <w:lang w:val="pt-BR"/>
        </w:rPr>
      </w:pPr>
      <w:r>
        <w:rPr>
          <w:rFonts w:cs="Times New Roman"/>
          <w:szCs w:val="26"/>
          <w:lang w:val="pt-BR" w:eastAsia="zh-CN" w:bidi="ar"/>
        </w:rPr>
        <w:tab/>
      </w:r>
      <w:r>
        <w:rPr>
          <w:rFonts w:cs="Times New Roman"/>
          <w:szCs w:val="26"/>
          <w:lang w:val="pt-BR" w:eastAsia="zh-CN" w:bidi="ar"/>
        </w:rPr>
        <w:t xml:space="preserve">Dương lăng tuyền (Châm thẳng 1- 1,5 thốn) </w:t>
      </w:r>
    </w:p>
    <w:p>
      <w:pPr>
        <w:rPr>
          <w:rFonts w:cs="Times New Roman"/>
          <w:szCs w:val="26"/>
        </w:rPr>
      </w:pPr>
      <w:r>
        <w:rPr>
          <w:rFonts w:cs="Times New Roman"/>
          <w:szCs w:val="26"/>
          <w:lang w:eastAsia="zh-CN" w:bidi="ar"/>
        </w:rPr>
        <w:tab/>
      </w:r>
      <w:r>
        <w:rPr>
          <w:rFonts w:cs="Times New Roman"/>
          <w:szCs w:val="26"/>
          <w:lang w:eastAsia="zh-CN" w:bidi="ar"/>
        </w:rPr>
        <w:t xml:space="preserve">Tam âm giao (Châm thẳng 1- 1,5 thốn) </w:t>
      </w:r>
    </w:p>
    <w:p>
      <w:pPr>
        <w:rPr>
          <w:rFonts w:cs="Times New Roman"/>
          <w:szCs w:val="26"/>
          <w:lang w:eastAsia="zh-CN" w:bidi="ar"/>
        </w:rPr>
      </w:pPr>
      <w:r>
        <w:rPr>
          <w:rFonts w:cs="Times New Roman"/>
          <w:szCs w:val="26"/>
          <w:lang w:eastAsia="zh-CN" w:bidi="ar"/>
        </w:rPr>
        <w:tab/>
      </w:r>
      <w:r>
        <w:rPr>
          <w:rFonts w:cs="Times New Roman"/>
          <w:szCs w:val="26"/>
          <w:lang w:eastAsia="zh-CN" w:bidi="ar"/>
        </w:rPr>
        <w:t xml:space="preserve">Huyết hải (Châm thẳng 1- 1,5 thốn) </w:t>
      </w:r>
    </w:p>
    <w:p>
      <w:pPr>
        <w:pStyle w:val="4"/>
        <w:rPr>
          <w:rFonts w:ascii="Times New Roman" w:hAnsi="Times New Roman" w:cs="Times New Roman"/>
          <w:color w:val="auto"/>
          <w:szCs w:val="26"/>
        </w:rPr>
      </w:pPr>
      <w:bookmarkStart w:id="57" w:name="_Toc127829822"/>
      <w:r>
        <w:rPr>
          <w:rFonts w:ascii="Times New Roman" w:hAnsi="Times New Roman" w:cs="Times New Roman"/>
          <w:color w:val="auto"/>
          <w:szCs w:val="26"/>
          <w:lang w:val="en-US"/>
        </w:rPr>
        <w:t>Đèn xông ngải cứu</w:t>
      </w:r>
      <w:bookmarkEnd w:id="57"/>
    </w:p>
    <w:p>
      <w:pPr>
        <w:rPr>
          <w:rFonts w:cs="Times New Roman"/>
          <w:spacing w:val="-6"/>
          <w:szCs w:val="26"/>
        </w:rPr>
      </w:pPr>
      <w:r>
        <w:rPr>
          <w:rFonts w:cs="Times New Roman"/>
          <w:spacing w:val="-6"/>
          <w:szCs w:val="26"/>
        </w:rPr>
        <w:t>- Nơi sản xuất: Công ty THHH Zika Quảng Châu – Trung Quốc.</w:t>
      </w:r>
    </w:p>
    <w:p>
      <w:pPr>
        <w:rPr>
          <w:rFonts w:cs="Times New Roman"/>
          <w:szCs w:val="26"/>
          <w:shd w:val="clear" w:color="auto" w:fill="FFFFFF"/>
          <w:lang w:val="it-IT"/>
        </w:rPr>
      </w:pPr>
      <w:r>
        <w:rPr>
          <w:rFonts w:cs="Times New Roman"/>
          <w:szCs w:val="26"/>
          <w:shd w:val="clear" w:color="auto" w:fill="FFFFFF"/>
          <w:lang w:val="it-IT"/>
        </w:rPr>
        <w:tab/>
      </w:r>
      <w:r>
        <w:rPr>
          <w:rFonts w:cs="Times New Roman"/>
          <w:szCs w:val="26"/>
          <w:shd w:val="clear" w:color="auto" w:fill="FFFFFF"/>
          <w:lang w:val="it-IT"/>
        </w:rPr>
        <w:t>+ Kích thước: 80x40x40 cm.</w:t>
      </w:r>
    </w:p>
    <w:p>
      <w:pPr>
        <w:rPr>
          <w:rFonts w:cs="Times New Roman"/>
          <w:szCs w:val="26"/>
          <w:shd w:val="clear" w:color="auto" w:fill="FFFFFF"/>
          <w:lang w:val="it-IT"/>
        </w:rPr>
      </w:pPr>
      <w:r>
        <w:rPr>
          <w:rFonts w:cs="Times New Roman"/>
          <w:szCs w:val="26"/>
          <w:shd w:val="clear" w:color="auto" w:fill="FFFFFF"/>
          <w:lang w:val="it-IT"/>
        </w:rPr>
        <w:tab/>
      </w:r>
      <w:r>
        <w:rPr>
          <w:rFonts w:cs="Times New Roman"/>
          <w:szCs w:val="26"/>
          <w:shd w:val="clear" w:color="auto" w:fill="FFFFFF"/>
          <w:lang w:val="it-IT"/>
        </w:rPr>
        <w:t>+ Công suất =&lt; 500W.</w:t>
      </w:r>
    </w:p>
    <w:p>
      <w:pPr>
        <w:rPr>
          <w:rFonts w:cs="Times New Roman"/>
          <w:szCs w:val="26"/>
          <w:shd w:val="clear" w:color="auto" w:fill="FFFFFF"/>
          <w:lang w:val="it-IT"/>
        </w:rPr>
      </w:pPr>
      <w:r>
        <w:rPr>
          <w:rFonts w:cs="Times New Roman"/>
          <w:szCs w:val="26"/>
          <w:shd w:val="clear" w:color="auto" w:fill="FFFFFF"/>
          <w:lang w:val="it-IT"/>
        </w:rPr>
        <w:tab/>
      </w:r>
      <w:r>
        <w:rPr>
          <w:rFonts w:cs="Times New Roman"/>
          <w:szCs w:val="26"/>
          <w:shd w:val="clear" w:color="auto" w:fill="FFFFFF"/>
          <w:lang w:val="it-IT"/>
        </w:rPr>
        <w:t>+ Điện áp cung cấp nguồn 220V- 50HZ</w:t>
      </w:r>
    </w:p>
    <w:p>
      <w:pPr>
        <w:rPr>
          <w:rFonts w:cs="Times New Roman"/>
          <w:szCs w:val="26"/>
          <w:shd w:val="clear" w:color="auto" w:fill="FFFFFF"/>
          <w:lang w:val="it-IT"/>
        </w:rPr>
      </w:pPr>
      <w:r>
        <w:rPr>
          <w:rFonts w:cs="Times New Roman"/>
          <w:szCs w:val="26"/>
          <w:shd w:val="clear" w:color="auto" w:fill="FFFFFF"/>
          <w:lang w:val="it-IT"/>
        </w:rPr>
        <w:tab/>
      </w:r>
      <w:r>
        <w:rPr>
          <w:rFonts w:cs="Times New Roman"/>
          <w:szCs w:val="26"/>
          <w:shd w:val="clear" w:color="auto" w:fill="FFFFFF"/>
          <w:lang w:val="it-IT"/>
        </w:rPr>
        <w:t>+Trọng lượng ~ 10,5 kg.</w:t>
      </w:r>
    </w:p>
    <w:p>
      <w:pPr>
        <w:rPr>
          <w:rFonts w:cs="Times New Roman"/>
          <w:szCs w:val="26"/>
          <w:shd w:val="clear" w:color="auto" w:fill="FFFFFF"/>
          <w:lang w:val="it-IT"/>
        </w:rPr>
      </w:pPr>
      <w:r>
        <w:rPr>
          <w:rFonts w:cs="Times New Roman"/>
          <w:szCs w:val="26"/>
          <w:shd w:val="clear" w:color="auto" w:fill="FFFFFF"/>
          <w:lang w:val="it-IT"/>
        </w:rPr>
        <w:t>- Liệu trình:</w:t>
      </w:r>
    </w:p>
    <w:p>
      <w:pPr>
        <w:spacing w:before="60" w:after="60"/>
        <w:contextualSpacing/>
        <w:rPr>
          <w:szCs w:val="26"/>
        </w:rPr>
      </w:pPr>
      <w:r>
        <w:rPr>
          <w:szCs w:val="26"/>
          <w:lang w:val="it-IT"/>
        </w:rPr>
        <w:t xml:space="preserve">+ </w:t>
      </w:r>
      <w:r>
        <w:rPr>
          <w:szCs w:val="26"/>
        </w:rPr>
        <w:t>Sau khi đã chẩn đoán xác định bệnh, tiến hành dùng đèn xông ngải cứu.</w:t>
      </w:r>
    </w:p>
    <w:p>
      <w:pPr>
        <w:spacing w:before="60" w:after="60"/>
        <w:contextualSpacing/>
        <w:rPr>
          <w:szCs w:val="26"/>
        </w:rPr>
      </w:pPr>
      <w:r>
        <w:rPr>
          <w:szCs w:val="26"/>
        </w:rPr>
        <w:t>+ Dùng đèn xông ngải cứu 1 lần/ngày, mỗi lần 20 - 30 phút, một liệu trình điều trị từ 10 – 15 ngày hoặc dài hơn tùy theo yêu cầu điều trị.</w:t>
      </w:r>
    </w:p>
    <w:p>
      <w:pPr>
        <w:spacing w:before="60" w:after="60"/>
        <w:contextualSpacing/>
        <w:rPr>
          <w:rFonts w:cs="Times New Roman"/>
          <w:b/>
          <w:bCs/>
          <w:szCs w:val="26"/>
          <w:lang w:eastAsia="zh-CN" w:bidi="ar"/>
        </w:rPr>
      </w:pPr>
      <w:r>
        <w:rPr>
          <w:szCs w:val="26"/>
        </w:rPr>
        <w:t>+ Điều chỉnh độ cao của đèn cách vùng điều trị khoảng 40-60cm với nhiệt độ sưởi 165-180 độ C (nhiệt độ cảm thấy hơi nóng).</w:t>
      </w:r>
    </w:p>
    <w:p>
      <w:pPr>
        <w:rPr>
          <w:rFonts w:cs="Times New Roman"/>
          <w:szCs w:val="26"/>
          <w:shd w:val="clear" w:color="auto" w:fill="FFFFFF"/>
        </w:rPr>
      </w:pPr>
    </w:p>
    <w:p>
      <w:pPr>
        <w:pStyle w:val="3"/>
        <w:rPr>
          <w:rFonts w:ascii="Times New Roman" w:hAnsi="Times New Roman" w:cs="Times New Roman"/>
          <w:lang w:val="it-IT"/>
        </w:rPr>
      </w:pPr>
      <w:bookmarkStart w:id="58" w:name="_Toc127829823"/>
      <w:r>
        <w:rPr>
          <w:rFonts w:ascii="Times New Roman" w:hAnsi="Times New Roman" w:cs="Times New Roman"/>
          <w:lang w:val="it-IT"/>
        </w:rPr>
        <w:t>ĐỐI TƯỢNG NGHIÊN CỨU</w:t>
      </w:r>
      <w:bookmarkEnd w:id="58"/>
    </w:p>
    <w:p>
      <w:pPr>
        <w:pStyle w:val="4"/>
        <w:rPr>
          <w:rFonts w:ascii="Times New Roman" w:hAnsi="Times New Roman" w:cs="Times New Roman"/>
          <w:color w:val="auto"/>
          <w:szCs w:val="26"/>
        </w:rPr>
      </w:pPr>
      <w:bookmarkStart w:id="59" w:name="_Toc127829824"/>
      <w:r>
        <w:rPr>
          <w:rFonts w:ascii="Times New Roman" w:hAnsi="Times New Roman" w:cs="Times New Roman"/>
          <w:color w:val="auto"/>
          <w:szCs w:val="26"/>
          <w:lang w:val="it-IT"/>
        </w:rPr>
        <w:t xml:space="preserve">Khảo sát </w:t>
      </w:r>
      <w:r>
        <w:rPr>
          <w:rFonts w:ascii="Times New Roman" w:hAnsi="Times New Roman" w:cs="Times New Roman"/>
          <w:color w:val="auto"/>
          <w:szCs w:val="26"/>
        </w:rPr>
        <w:t>tình hình bệnh thoái hóa khớp gối tại khoa Y học cổ truyền Bệnh viện Đa khoa Hà Đông năm 2021</w:t>
      </w:r>
      <w:bookmarkEnd w:id="59"/>
    </w:p>
    <w:p>
      <w:pPr>
        <w:pStyle w:val="5"/>
        <w:rPr>
          <w:rFonts w:ascii="Times New Roman" w:hAnsi="Times New Roman" w:cs="Times New Roman"/>
          <w:szCs w:val="26"/>
          <w:lang w:val="en-US"/>
        </w:rPr>
      </w:pPr>
      <w:r>
        <w:rPr>
          <w:rFonts w:ascii="Times New Roman" w:hAnsi="Times New Roman" w:cs="Times New Roman"/>
          <w:szCs w:val="26"/>
          <w:lang w:val="en-US"/>
        </w:rPr>
        <w:t>Tiêu chuẩn lựa chọn</w:t>
      </w:r>
    </w:p>
    <w:p>
      <w:pPr>
        <w:rPr>
          <w:rFonts w:cs="Times New Roman"/>
          <w:szCs w:val="26"/>
        </w:rPr>
      </w:pPr>
      <w:r>
        <w:rPr>
          <w:rFonts w:cs="Times New Roman"/>
          <w:szCs w:val="26"/>
        </w:rPr>
        <w:tab/>
      </w:r>
      <w:r>
        <w:rPr>
          <w:rFonts w:cs="Times New Roman"/>
          <w:szCs w:val="26"/>
        </w:rPr>
        <w:t xml:space="preserve">- Bệnh án của bệnh nhân được chẩn đoán THK gối theo tiêu chuẩn của Hội Thấp khớp học Mỹ (ACR 1991), điều trị nội trú hoặc ngoại trú tại khoa Y học cổ truyền - Bệnh viện Đa khoa Hà Đông từ 01/01/2021 đến 31/12/2021 </w:t>
      </w:r>
      <w:r>
        <w:rPr>
          <w:rFonts w:cs="Times New Roman"/>
          <w:szCs w:val="26"/>
        </w:rPr>
        <w:fldChar w:fldCharType="begin"/>
      </w:r>
      <w:r>
        <w:rPr>
          <w:rFonts w:cs="Times New Roman"/>
          <w:szCs w:val="26"/>
        </w:rPr>
        <w:instrText xml:space="preserve"> REF  nguyenthingoclan2011 \h </w:instrText>
      </w:r>
      <w:r>
        <w:rPr>
          <w:rFonts w:cs="Times New Roman"/>
          <w:szCs w:val="26"/>
        </w:rPr>
        <w:fldChar w:fldCharType="separate"/>
      </w:r>
      <w:r>
        <w:rPr>
          <w:szCs w:val="26"/>
          <w:lang w:val="en-US"/>
        </w:rPr>
        <w:t>[17]</w:t>
      </w:r>
      <w:r>
        <w:rPr>
          <w:rFonts w:cs="Times New Roman"/>
          <w:szCs w:val="26"/>
        </w:rPr>
        <w:fldChar w:fldCharType="end"/>
      </w:r>
      <w:r>
        <w:rPr>
          <w:rFonts w:cs="Times New Roman"/>
          <w:szCs w:val="26"/>
        </w:rPr>
        <w:t>,</w:t>
      </w:r>
      <w:r>
        <w:rPr>
          <w:rFonts w:cs="Times New Roman"/>
          <w:szCs w:val="26"/>
        </w:rPr>
        <w:fldChar w:fldCharType="begin"/>
      </w:r>
      <w:r>
        <w:rPr>
          <w:rFonts w:cs="Times New Roman"/>
          <w:szCs w:val="26"/>
        </w:rPr>
        <w:instrText xml:space="preserve"> REF  who2000 \h </w:instrText>
      </w:r>
      <w:r>
        <w:rPr>
          <w:rFonts w:cs="Times New Roman"/>
          <w:szCs w:val="26"/>
        </w:rPr>
        <w:fldChar w:fldCharType="separate"/>
      </w:r>
      <w:r>
        <w:rPr>
          <w:szCs w:val="26"/>
          <w:lang w:val="en-US"/>
        </w:rPr>
        <w:t>[22]</w:t>
      </w:r>
      <w:r>
        <w:rPr>
          <w:rFonts w:cs="Times New Roman"/>
          <w:szCs w:val="26"/>
        </w:rPr>
        <w:fldChar w:fldCharType="end"/>
      </w:r>
      <w:r>
        <w:rPr>
          <w:rFonts w:cs="Times New Roman"/>
          <w:szCs w:val="26"/>
        </w:rPr>
        <w:t>.</w:t>
      </w:r>
    </w:p>
    <w:p>
      <w:pPr>
        <w:rPr>
          <w:rFonts w:cs="Times New Roman"/>
          <w:szCs w:val="26"/>
        </w:rPr>
      </w:pPr>
      <w:r>
        <w:rPr>
          <w:rFonts w:cs="Times New Roman"/>
          <w:szCs w:val="26"/>
        </w:rPr>
        <w:tab/>
      </w:r>
      <w:r>
        <w:rPr>
          <w:rFonts w:cs="Times New Roman"/>
          <w:szCs w:val="26"/>
        </w:rPr>
        <w:t>- Bệnh án có đầy đủ các thông tin về: ngày vào viện, ngày ra viện, tuổi, giới, đối tượng BHYT, nơi cư trú; chẩn đoán vào viện, chẩn đoán ra viện gồm</w:t>
      </w:r>
    </w:p>
    <w:p>
      <w:pPr>
        <w:rPr>
          <w:rFonts w:cs="Times New Roman"/>
          <w:szCs w:val="26"/>
        </w:rPr>
      </w:pPr>
      <w:r>
        <w:rPr>
          <w:rFonts w:cs="Times New Roman"/>
          <w:szCs w:val="26"/>
        </w:rPr>
        <w:t xml:space="preserve">cả chẩn đoán YHHĐ và YHCT); xét nghiệm cận lâm sàng, thuốc điều trị (YHHĐ và YHCT), kết quà điều trị, tình hình chuyển viện, tử vong (nếu có). </w:t>
      </w:r>
    </w:p>
    <w:p>
      <w:pPr>
        <w:rPr>
          <w:rFonts w:cs="Times New Roman"/>
          <w:szCs w:val="26"/>
        </w:rPr>
      </w:pPr>
      <w:r>
        <w:rPr>
          <w:rFonts w:cs="Times New Roman"/>
          <w:szCs w:val="26"/>
        </w:rPr>
        <w:tab/>
      </w:r>
      <w:r>
        <w:rPr>
          <w:rFonts w:cs="Times New Roman"/>
          <w:szCs w:val="26"/>
        </w:rPr>
        <w:t>- Trường hợp bệnh nhân THK gối vào viện từ 2 lần trở lên trong năm 2021, bệnh án từ lần vào viện thứ 2 sẽ được thu nhận vào nghiên cứu nếu bệnh nhân vào viện vì bệnh lý khác so với đợt I hoặc bệnh nhân vảo viện do một đợt bệnh khác của THK gối</w:t>
      </w:r>
    </w:p>
    <w:p>
      <w:pPr>
        <w:pStyle w:val="5"/>
        <w:rPr>
          <w:rFonts w:ascii="Times New Roman" w:hAnsi="Times New Roman" w:cs="Times New Roman"/>
          <w:szCs w:val="26"/>
          <w:lang w:val="en-US"/>
        </w:rPr>
      </w:pPr>
      <w:r>
        <w:rPr>
          <w:rFonts w:ascii="Times New Roman" w:hAnsi="Times New Roman" w:cs="Times New Roman"/>
          <w:szCs w:val="26"/>
          <w:lang w:val="en-US"/>
        </w:rPr>
        <w:t>Tiêu chuẩn loại trừ</w:t>
      </w:r>
    </w:p>
    <w:p>
      <w:pPr>
        <w:rPr>
          <w:rFonts w:cs="Times New Roman"/>
          <w:szCs w:val="26"/>
          <w:lang w:val="en-US"/>
        </w:rPr>
      </w:pPr>
      <w:r>
        <w:rPr>
          <w:rFonts w:cs="Times New Roman"/>
          <w:szCs w:val="26"/>
          <w:lang w:val="en-US"/>
        </w:rPr>
        <w:tab/>
      </w:r>
      <w:r>
        <w:rPr>
          <w:rFonts w:cs="Times New Roman"/>
          <w:szCs w:val="26"/>
          <w:lang w:val="en-US"/>
        </w:rPr>
        <w:t>- Bệnh án của bệnh nhân vào viện lần 2 vì bệnh lý như đợt I.</w:t>
      </w:r>
    </w:p>
    <w:p>
      <w:pPr>
        <w:pStyle w:val="4"/>
        <w:rPr>
          <w:rFonts w:ascii="Times New Roman" w:hAnsi="Times New Roman" w:cs="Times New Roman"/>
          <w:color w:val="auto"/>
          <w:szCs w:val="26"/>
        </w:rPr>
      </w:pPr>
      <w:bookmarkStart w:id="60" w:name="_Toc127829825"/>
      <w:r>
        <w:rPr>
          <w:rFonts w:ascii="Times New Roman" w:hAnsi="Times New Roman" w:cs="Times New Roman"/>
          <w:color w:val="auto"/>
          <w:szCs w:val="26"/>
        </w:rPr>
        <w:t>Đánh giá kết quả điều trị thoái hóa khớp gối nguyên phát tại Bệnh viện Đa khoa Hà Đông</w:t>
      </w:r>
      <w:bookmarkEnd w:id="60"/>
    </w:p>
    <w:p>
      <w:pPr>
        <w:pStyle w:val="5"/>
        <w:rPr>
          <w:rFonts w:ascii="Times New Roman" w:hAnsi="Times New Roman" w:cs="Times New Roman"/>
          <w:szCs w:val="26"/>
          <w:lang w:val="en-US"/>
        </w:rPr>
      </w:pPr>
      <w:r>
        <w:rPr>
          <w:rFonts w:ascii="Times New Roman" w:hAnsi="Times New Roman" w:cs="Times New Roman"/>
          <w:szCs w:val="26"/>
          <w:lang w:val="en-US"/>
        </w:rPr>
        <w:t>Tiêu chuẩn lựa chọn</w:t>
      </w:r>
    </w:p>
    <w:p>
      <w:pPr>
        <w:rPr>
          <w:rFonts w:cs="Times New Roman"/>
          <w:szCs w:val="26"/>
          <w:lang w:eastAsia="zh-CN" w:bidi="ar"/>
        </w:rPr>
      </w:pPr>
      <w:r>
        <w:rPr>
          <w:rFonts w:cs="Times New Roman"/>
          <w:szCs w:val="26"/>
          <w:lang w:eastAsia="zh-CN" w:bidi="ar"/>
        </w:rPr>
        <w:t>- Bệnh nhân từ 40 tuổi trở lên không phân biệt giới tính, nghề nghiệp, tự nguyện tham gia vào nghiên cứu</w:t>
      </w:r>
    </w:p>
    <w:p>
      <w:pPr>
        <w:rPr>
          <w:rFonts w:cs="Times New Roman"/>
          <w:szCs w:val="26"/>
          <w:lang w:eastAsia="zh-CN" w:bidi="ar"/>
        </w:rPr>
      </w:pPr>
      <w:r>
        <w:rPr>
          <w:rFonts w:cs="Times New Roman"/>
          <w:szCs w:val="26"/>
          <w:lang w:eastAsia="zh-CN" w:bidi="ar"/>
        </w:rPr>
        <w:t xml:space="preserve">- Bệnh nhân được chẩn đoán xác định thoái hoá khớp gối nguyên phát theo tiêu chuẩn của Y học hiện đại và Y học cổ truyền bao gồm: </w:t>
      </w:r>
    </w:p>
    <w:p>
      <w:pPr>
        <w:rPr>
          <w:rFonts w:cs="Times New Roman"/>
          <w:b/>
          <w:bCs/>
          <w:szCs w:val="26"/>
          <w:lang w:eastAsia="zh-CN" w:bidi="ar"/>
        </w:rPr>
      </w:pPr>
      <w:r>
        <w:rPr>
          <w:rFonts w:cs="Times New Roman"/>
          <w:b/>
          <w:bCs/>
          <w:szCs w:val="26"/>
          <w:lang w:eastAsia="zh-CN" w:bidi="ar"/>
        </w:rPr>
        <w:t xml:space="preserve">Tiêu chuẩn Y học hiện đại </w:t>
      </w:r>
    </w:p>
    <w:p>
      <w:pPr>
        <w:ind w:firstLine="567"/>
        <w:rPr>
          <w:rFonts w:eastAsia="Calibri" w:cs="Times New Roman"/>
          <w:szCs w:val="26"/>
          <w:lang w:val="it-IT"/>
        </w:rPr>
      </w:pPr>
      <w:r>
        <w:rPr>
          <w:rFonts w:cs="Times New Roman"/>
          <w:szCs w:val="26"/>
          <w:lang w:eastAsia="zh-CN" w:bidi="ar"/>
        </w:rPr>
        <w:tab/>
      </w:r>
      <w:r>
        <w:rPr>
          <w:rFonts w:eastAsia="Calibri" w:cs="Times New Roman"/>
          <w:szCs w:val="26"/>
          <w:lang w:val="it-IT"/>
        </w:rPr>
        <w:t xml:space="preserve">Theo tiêu chuẩn của </w:t>
      </w:r>
      <w:r>
        <w:rPr>
          <w:rFonts w:eastAsia="Calibri" w:cs="Times New Roman"/>
          <w:b/>
          <w:szCs w:val="26"/>
          <w:lang w:val="it-IT"/>
        </w:rPr>
        <w:t>Hội thấp khớp học Mỹ ACR 1991</w:t>
      </w:r>
      <w:r>
        <w:rPr>
          <w:rFonts w:eastAsia="Calibri" w:cs="Times New Roman"/>
          <w:szCs w:val="26"/>
          <w:lang w:val="it-IT"/>
        </w:rPr>
        <w:t xml:space="preserve"> với các bằng chứng: 1) Đau khớp gối. 2) Gai xương ở rìa khớp (Xquang). 3) Dịch khớp là dịch thoái hóa. 4) Tuổi ≥ 40. 5) Cứng khớp dưới 30 phút. 6) Lạo xạo khi cử động. Chẩn đoán xác định khi có yếu tố 1, 2 hoặc 1, 3, 5, 6 hoặc 1, 4, 5, 6.</w:t>
      </w:r>
    </w:p>
    <w:p>
      <w:pPr>
        <w:rPr>
          <w:rFonts w:cs="Times New Roman"/>
          <w:szCs w:val="26"/>
          <w:lang w:val="it-IT"/>
        </w:rPr>
      </w:pPr>
      <w:r>
        <w:rPr>
          <w:rFonts w:cs="Times New Roman"/>
          <w:szCs w:val="26"/>
          <w:lang w:val="it-IT"/>
        </w:rPr>
        <w:tab/>
      </w:r>
      <w:r>
        <w:rPr>
          <w:rFonts w:cs="Times New Roman"/>
          <w:szCs w:val="26"/>
          <w:lang w:val="it-IT"/>
        </w:rPr>
        <w:t>Điểm đau VAS</w:t>
      </w:r>
      <w:r>
        <w:rPr>
          <w:rFonts w:eastAsia="Gungsuh" w:cs="Times New Roman"/>
          <w:szCs w:val="26"/>
          <w:lang w:val="it-IT"/>
        </w:rPr>
        <w:t xml:space="preserve"> ≤ </w:t>
      </w:r>
      <w:r>
        <w:rPr>
          <w:rFonts w:cs="Times New Roman"/>
          <w:szCs w:val="26"/>
          <w:lang w:val="it-IT"/>
        </w:rPr>
        <w:t>6 điểm, phân loại ở mức từ không đau đến đau vừa</w:t>
      </w:r>
    </w:p>
    <w:p>
      <w:pPr>
        <w:rPr>
          <w:rFonts w:eastAsia="Calibri" w:cs="Times New Roman"/>
          <w:b/>
          <w:bCs/>
          <w:szCs w:val="26"/>
          <w:lang w:val="it-IT"/>
        </w:rPr>
      </w:pPr>
      <w:r>
        <w:rPr>
          <w:rFonts w:eastAsia="Calibri" w:cs="Times New Roman"/>
          <w:b/>
          <w:bCs/>
          <w:szCs w:val="26"/>
          <w:lang w:val="it-IT"/>
        </w:rPr>
        <w:t>Theo tiêu chuẩn Y học cổ truyền</w:t>
      </w:r>
    </w:p>
    <w:p>
      <w:pPr>
        <w:rPr>
          <w:rFonts w:cs="Times New Roman"/>
          <w:szCs w:val="26"/>
        </w:rPr>
      </w:pPr>
      <w:r>
        <w:rPr>
          <w:rFonts w:cs="Times New Roman"/>
          <w:szCs w:val="26"/>
        </w:rPr>
        <w:t>- Bệnh nhân thoái hóa khớp gối thuộc thể phong hàn thấp kết hợp can thận hư của Y học cổ truyền:</w:t>
      </w:r>
    </w:p>
    <w:p>
      <w:pPr>
        <w:rPr>
          <w:rFonts w:cs="Times New Roman"/>
          <w:szCs w:val="26"/>
        </w:rPr>
      </w:pPr>
      <w:r>
        <w:rPr>
          <w:rFonts w:cs="Times New Roman"/>
          <w:szCs w:val="26"/>
        </w:rPr>
        <w:t xml:space="preserve">+ Đau tại khớp gối, lạnh đau tăng, tay chân lạnh, sợ lạnh, lưỡi đỏ, ít rêu. </w:t>
      </w:r>
    </w:p>
    <w:p>
      <w:pPr>
        <w:rPr>
          <w:rFonts w:cs="Times New Roman"/>
          <w:szCs w:val="26"/>
        </w:rPr>
      </w:pPr>
      <w:r>
        <w:rPr>
          <w:rFonts w:cs="Times New Roman"/>
          <w:szCs w:val="26"/>
        </w:rPr>
        <w:t>+ Đau lưng, ù tai, ngủ kém, nước tiểu trong, tiểu nhiều lần, mạch trầm hoạt tế hoặc trầm tế sác.</w:t>
      </w:r>
    </w:p>
    <w:p>
      <w:pPr>
        <w:pStyle w:val="5"/>
        <w:rPr>
          <w:rFonts w:ascii="Times New Roman" w:hAnsi="Times New Roman" w:cs="Times New Roman"/>
          <w:szCs w:val="26"/>
          <w:lang w:val="it-IT"/>
        </w:rPr>
      </w:pPr>
      <w:r>
        <w:rPr>
          <w:rFonts w:ascii="Times New Roman" w:hAnsi="Times New Roman" w:cs="Times New Roman"/>
          <w:szCs w:val="26"/>
          <w:lang w:val="it-IT"/>
        </w:rPr>
        <w:t>Tiêu chuẩn loại trừ</w:t>
      </w:r>
    </w:p>
    <w:p>
      <w:pPr>
        <w:rPr>
          <w:rFonts w:cs="Times New Roman"/>
          <w:szCs w:val="26"/>
          <w:lang w:val="it-IT"/>
        </w:rPr>
      </w:pPr>
      <w:r>
        <w:rPr>
          <w:rFonts w:cs="Times New Roman"/>
          <w:szCs w:val="26"/>
          <w:lang w:val="it-IT"/>
        </w:rPr>
        <w:t>- Bệnh nhận có điểm đau VAS &gt; 6</w:t>
      </w:r>
    </w:p>
    <w:p>
      <w:pPr>
        <w:rPr>
          <w:rFonts w:cs="Times New Roman"/>
          <w:szCs w:val="26"/>
          <w:lang w:val="it-IT"/>
        </w:rPr>
      </w:pPr>
      <w:r>
        <w:rPr>
          <w:rFonts w:cs="Times New Roman"/>
          <w:szCs w:val="26"/>
          <w:lang w:val="it-IT"/>
        </w:rPr>
        <w:t>- Phụ nữ có thai và đang cho con bú.</w:t>
      </w:r>
    </w:p>
    <w:p>
      <w:pPr>
        <w:rPr>
          <w:rFonts w:cs="Times New Roman"/>
          <w:szCs w:val="26"/>
        </w:rPr>
      </w:pPr>
      <w:r>
        <w:rPr>
          <w:rFonts w:cs="Times New Roman"/>
          <w:szCs w:val="26"/>
        </w:rPr>
        <w:t>- Bệnh nhân thoái hóa khớp gối kèm dị dạng trục khớp gối bẩm sinh, các tổn thương viêm khác tại khớp gối (viêm khớp dạng thấp, viêm cột sống dính khớp, lao khớp, viêm mủ, bệnh gút, chảy máu trong khớp-bệnh hemophilie…).</w:t>
      </w:r>
    </w:p>
    <w:p>
      <w:pPr>
        <w:rPr>
          <w:rFonts w:cs="Times New Roman"/>
          <w:szCs w:val="26"/>
        </w:rPr>
      </w:pPr>
      <w:r>
        <w:rPr>
          <w:rFonts w:cs="Times New Roman"/>
          <w:szCs w:val="26"/>
        </w:rPr>
        <w:t>- Thoái hóa khớp kèm nhiễm khuẩn tại khớp hoặc nhiễm khuẩn toàn thân.</w:t>
      </w:r>
    </w:p>
    <w:p>
      <w:pPr>
        <w:rPr>
          <w:rFonts w:cs="Times New Roman"/>
          <w:szCs w:val="26"/>
        </w:rPr>
      </w:pPr>
      <w:r>
        <w:rPr>
          <w:rFonts w:cs="Times New Roman"/>
          <w:szCs w:val="26"/>
        </w:rPr>
        <w:t>- Bệnh nhân đã điều trị thuốc chống viêm không steroid trong vòng 10 ngày hoặc đã tiêm corticoid tại chỗ trong vòng 3 tháng gần đây.</w:t>
      </w:r>
    </w:p>
    <w:p>
      <w:pPr>
        <w:rPr>
          <w:rFonts w:cs="Times New Roman"/>
          <w:szCs w:val="26"/>
        </w:rPr>
      </w:pPr>
      <w:r>
        <w:rPr>
          <w:rFonts w:cs="Times New Roman"/>
          <w:spacing w:val="-4"/>
          <w:szCs w:val="26"/>
        </w:rPr>
        <w:t>- Bệnh nhân thoái hóa khớp gối kèm theo các bệnh mạn tính khác: suy tim, suy thận, viêm gan cấp, xơ gan, tăng huyết áp chưa ổn định, bệnh lý ác tính, rối loạn tâm thần.</w:t>
      </w:r>
    </w:p>
    <w:p>
      <w:pPr>
        <w:rPr>
          <w:rFonts w:cs="Times New Roman"/>
          <w:szCs w:val="26"/>
          <w:lang w:val="it-IT"/>
        </w:rPr>
      </w:pPr>
      <w:r>
        <w:rPr>
          <w:rFonts w:cs="Times New Roman"/>
          <w:szCs w:val="26"/>
        </w:rPr>
        <w:t xml:space="preserve">- Bệnh nhân không tuân thủ điều trị. </w:t>
      </w:r>
      <w:r>
        <w:rPr>
          <w:rFonts w:cs="Times New Roman"/>
          <w:szCs w:val="26"/>
          <w:lang w:val="it-IT"/>
        </w:rPr>
        <w:t>(dùng thuốc khác hoặc một phương pháp điều trị kết hợp khác).</w:t>
      </w:r>
    </w:p>
    <w:p>
      <w:pPr>
        <w:pStyle w:val="3"/>
        <w:rPr>
          <w:rFonts w:ascii="Times New Roman" w:hAnsi="Times New Roman" w:cs="Times New Roman"/>
          <w:lang w:val="it-IT"/>
        </w:rPr>
      </w:pPr>
      <w:bookmarkStart w:id="61" w:name="_Toc127829826"/>
      <w:r>
        <w:rPr>
          <w:rFonts w:ascii="Times New Roman" w:hAnsi="Times New Roman" w:cs="Times New Roman"/>
          <w:lang w:val="it-IT"/>
        </w:rPr>
        <w:t>PHƯƠNG PHÁP NGHIÊN CỨU</w:t>
      </w:r>
      <w:bookmarkEnd w:id="61"/>
    </w:p>
    <w:p>
      <w:pPr>
        <w:pStyle w:val="4"/>
        <w:rPr>
          <w:rFonts w:ascii="Times New Roman" w:hAnsi="Times New Roman" w:cs="Times New Roman"/>
          <w:color w:val="auto"/>
          <w:szCs w:val="26"/>
        </w:rPr>
      </w:pPr>
      <w:bookmarkStart w:id="62" w:name="_Toc127829827"/>
      <w:r>
        <w:rPr>
          <w:rFonts w:ascii="Times New Roman" w:hAnsi="Times New Roman" w:cs="Times New Roman"/>
          <w:color w:val="auto"/>
          <w:szCs w:val="26"/>
          <w:lang w:val="it-IT"/>
        </w:rPr>
        <w:t xml:space="preserve">Khảo sát </w:t>
      </w:r>
      <w:r>
        <w:rPr>
          <w:rFonts w:ascii="Times New Roman" w:hAnsi="Times New Roman" w:cs="Times New Roman"/>
          <w:color w:val="auto"/>
          <w:szCs w:val="26"/>
        </w:rPr>
        <w:t>tình hình bệnh thoái hóa khớp gối tại khoa Y học cổ truyền Bệnh viện Đa khoa Hà Đông năm 2021</w:t>
      </w:r>
      <w:bookmarkEnd w:id="62"/>
    </w:p>
    <w:p>
      <w:pPr>
        <w:pStyle w:val="5"/>
        <w:rPr>
          <w:rFonts w:ascii="Times New Roman" w:hAnsi="Times New Roman" w:cs="Times New Roman"/>
          <w:szCs w:val="26"/>
          <w:lang w:val="it-IT"/>
        </w:rPr>
      </w:pPr>
      <w:r>
        <w:rPr>
          <w:rFonts w:ascii="Times New Roman" w:hAnsi="Times New Roman" w:cs="Times New Roman"/>
          <w:szCs w:val="26"/>
          <w:lang w:val="it-IT"/>
        </w:rPr>
        <w:t>Thiết kế nghiên cứu</w:t>
      </w:r>
    </w:p>
    <w:p>
      <w:pPr>
        <w:rPr>
          <w:rFonts w:cs="Times New Roman"/>
          <w:szCs w:val="26"/>
        </w:rPr>
      </w:pPr>
      <w:r>
        <w:rPr>
          <w:rFonts w:cs="Times New Roman"/>
          <w:szCs w:val="26"/>
          <w:lang w:val="it-IT"/>
        </w:rPr>
        <w:tab/>
      </w:r>
      <w:r>
        <w:rPr>
          <w:rFonts w:cs="Times New Roman"/>
          <w:szCs w:val="26"/>
          <w:lang w:val="it-IT"/>
        </w:rPr>
        <w:t>Nghiên cứu mô tả hồi cứu, với phương tiện nghiên cứu là b</w:t>
      </w:r>
      <w:r>
        <w:rPr>
          <w:rFonts w:cs="Times New Roman"/>
          <w:szCs w:val="26"/>
        </w:rPr>
        <w:t>iểu mẫu thống kê thông tin nghiên cứu (Phụ lục I).</w:t>
      </w:r>
    </w:p>
    <w:p>
      <w:pPr>
        <w:pStyle w:val="5"/>
        <w:rPr>
          <w:rFonts w:ascii="Times New Roman" w:hAnsi="Times New Roman" w:cs="Times New Roman"/>
          <w:szCs w:val="26"/>
          <w:lang w:val="it-IT"/>
        </w:rPr>
      </w:pPr>
      <w:r>
        <w:rPr>
          <w:rFonts w:ascii="Times New Roman" w:hAnsi="Times New Roman" w:cs="Times New Roman"/>
          <w:szCs w:val="26"/>
          <w:lang w:val="it-IT"/>
        </w:rPr>
        <w:t>Cỡ mẫu nghiên cứu</w:t>
      </w:r>
    </w:p>
    <w:p>
      <w:pPr>
        <w:rPr>
          <w:rFonts w:cs="Times New Roman"/>
          <w:szCs w:val="26"/>
        </w:rPr>
      </w:pPr>
      <w:r>
        <w:rPr>
          <w:rFonts w:cs="Times New Roman"/>
          <w:szCs w:val="26"/>
        </w:rPr>
        <w:tab/>
      </w:r>
      <w:r>
        <w:rPr>
          <w:rFonts w:cs="Times New Roman"/>
          <w:szCs w:val="26"/>
        </w:rPr>
        <w:t>Chọn tất cả hồ sơ bệnh án đạt tiêu chuẩn nghiên cứu</w:t>
      </w:r>
    </w:p>
    <w:p>
      <w:pPr>
        <w:pStyle w:val="5"/>
        <w:rPr>
          <w:rFonts w:ascii="Times New Roman" w:hAnsi="Times New Roman" w:cs="Times New Roman"/>
          <w:szCs w:val="26"/>
          <w:lang w:val="it-IT"/>
        </w:rPr>
      </w:pPr>
      <w:r>
        <w:rPr>
          <w:rFonts w:ascii="Times New Roman" w:hAnsi="Times New Roman" w:cs="Times New Roman"/>
          <w:szCs w:val="26"/>
          <w:lang w:val="it-IT"/>
        </w:rPr>
        <w:t>Phương pháp tiến hành</w:t>
      </w:r>
    </w:p>
    <w:p>
      <w:pPr>
        <w:rPr>
          <w:rFonts w:cs="Times New Roman"/>
          <w:szCs w:val="26"/>
        </w:rPr>
      </w:pPr>
      <w:r>
        <w:rPr>
          <w:rFonts w:cs="Times New Roman"/>
          <w:szCs w:val="26"/>
        </w:rPr>
        <w:tab/>
      </w:r>
      <w:r>
        <w:rPr>
          <w:rFonts w:cs="Times New Roman"/>
          <w:szCs w:val="26"/>
        </w:rPr>
        <w:t>Thu thập hồi cứu các chỉ số nghiên cứu từ bệnh án của các bệnh nhân đạt tiêu chuẩn nghiên cứu.</w:t>
      </w:r>
    </w:p>
    <w:p>
      <w:pPr>
        <w:pStyle w:val="5"/>
        <w:rPr>
          <w:rFonts w:ascii="Times New Roman" w:hAnsi="Times New Roman" w:cs="Times New Roman"/>
          <w:szCs w:val="26"/>
          <w:lang w:val="it-IT"/>
        </w:rPr>
      </w:pPr>
      <w:r>
        <w:rPr>
          <w:rFonts w:ascii="Times New Roman" w:hAnsi="Times New Roman" w:cs="Times New Roman"/>
          <w:szCs w:val="26"/>
          <w:lang w:val="it-IT"/>
        </w:rPr>
        <w:t>Các biến số và chỉ số nghiên cứu</w:t>
      </w:r>
    </w:p>
    <w:p>
      <w:pPr>
        <w:rPr>
          <w:rFonts w:cs="Times New Roman"/>
          <w:szCs w:val="26"/>
          <w:lang w:val="it-IT"/>
        </w:rPr>
      </w:pPr>
      <w:r>
        <w:rPr>
          <w:rFonts w:cs="Times New Roman"/>
          <w:b/>
          <w:bCs/>
          <w:szCs w:val="26"/>
          <w:lang w:val="it-IT"/>
        </w:rPr>
        <w:t xml:space="preserve">a) Nhóm biến số về thông tin hành chính: </w:t>
      </w:r>
      <w:r>
        <w:rPr>
          <w:rFonts w:cs="Times New Roman"/>
          <w:szCs w:val="26"/>
        </w:rPr>
        <w:t>Tuổi (&lt; 40 tuồi</w:t>
      </w:r>
      <w:r>
        <w:rPr>
          <w:rFonts w:cs="Times New Roman"/>
          <w:szCs w:val="26"/>
          <w:lang w:val="it-IT"/>
        </w:rPr>
        <w:t xml:space="preserve">, </w:t>
      </w:r>
      <w:r>
        <w:rPr>
          <w:rFonts w:cs="Times New Roman"/>
          <w:szCs w:val="26"/>
        </w:rPr>
        <w:t>40-49 tuổi</w:t>
      </w:r>
      <w:r>
        <w:rPr>
          <w:rFonts w:cs="Times New Roman"/>
          <w:szCs w:val="26"/>
          <w:lang w:val="it-IT"/>
        </w:rPr>
        <w:t xml:space="preserve">, </w:t>
      </w:r>
      <w:r>
        <w:rPr>
          <w:rFonts w:cs="Times New Roman"/>
          <w:szCs w:val="26"/>
        </w:rPr>
        <w:t>50-69 tuổi</w:t>
      </w:r>
      <w:r>
        <w:rPr>
          <w:rFonts w:cs="Times New Roman"/>
          <w:szCs w:val="26"/>
          <w:lang w:val="it-IT"/>
        </w:rPr>
        <w:t xml:space="preserve">, </w:t>
      </w:r>
      <w:r>
        <w:rPr>
          <w:rFonts w:cs="Times New Roman"/>
          <w:szCs w:val="26"/>
        </w:rPr>
        <w:t>≥ 70 tuổi</w:t>
      </w:r>
      <w:r>
        <w:rPr>
          <w:rFonts w:cs="Times New Roman"/>
          <w:szCs w:val="26"/>
          <w:lang w:val="it-IT"/>
        </w:rPr>
        <w:t>), g</w:t>
      </w:r>
      <w:r>
        <w:rPr>
          <w:rFonts w:cs="Times New Roman"/>
          <w:szCs w:val="26"/>
        </w:rPr>
        <w:t>iới</w:t>
      </w:r>
      <w:r>
        <w:rPr>
          <w:rFonts w:cs="Times New Roman"/>
          <w:szCs w:val="26"/>
          <w:lang w:val="it-IT"/>
        </w:rPr>
        <w:t xml:space="preserve"> tính</w:t>
      </w:r>
      <w:r>
        <w:rPr>
          <w:rFonts w:cs="Times New Roman"/>
          <w:szCs w:val="26"/>
        </w:rPr>
        <w:t xml:space="preserve"> </w:t>
      </w:r>
      <w:r>
        <w:rPr>
          <w:rFonts w:cs="Times New Roman"/>
          <w:szCs w:val="26"/>
          <w:lang w:val="it-IT"/>
        </w:rPr>
        <w:t>(n</w:t>
      </w:r>
      <w:r>
        <w:rPr>
          <w:rFonts w:cs="Times New Roman"/>
          <w:szCs w:val="26"/>
        </w:rPr>
        <w:t>am</w:t>
      </w:r>
      <w:r>
        <w:rPr>
          <w:rFonts w:cs="Times New Roman"/>
          <w:szCs w:val="26"/>
          <w:lang w:val="it-IT"/>
        </w:rPr>
        <w:t>, nữ), nghề nghiệp</w:t>
      </w:r>
      <w:r>
        <w:rPr>
          <w:rFonts w:cs="Times New Roman"/>
          <w:szCs w:val="26"/>
        </w:rPr>
        <w:t xml:space="preserve"> </w:t>
      </w:r>
      <w:r>
        <w:rPr>
          <w:rFonts w:cs="Times New Roman"/>
          <w:szCs w:val="26"/>
          <w:lang w:val="it-IT"/>
        </w:rPr>
        <w:t>(</w:t>
      </w:r>
      <w:r>
        <w:rPr>
          <w:rFonts w:cs="Times New Roman"/>
          <w:szCs w:val="26"/>
        </w:rPr>
        <w:t>l</w:t>
      </w:r>
      <w:r>
        <w:rPr>
          <w:rFonts w:cs="Times New Roman"/>
          <w:szCs w:val="26"/>
          <w:lang w:val="it-IT"/>
        </w:rPr>
        <w:t>ao động trí óc, lao động chân tay, lao động khác).</w:t>
      </w:r>
    </w:p>
    <w:p>
      <w:pPr>
        <w:rPr>
          <w:rFonts w:cs="Times New Roman"/>
          <w:b/>
          <w:bCs/>
          <w:szCs w:val="26"/>
        </w:rPr>
      </w:pPr>
      <w:r>
        <w:rPr>
          <w:rFonts w:cs="Times New Roman"/>
          <w:b/>
          <w:bCs/>
          <w:szCs w:val="26"/>
          <w:lang w:val="it-IT"/>
        </w:rPr>
        <w:t xml:space="preserve">b) </w:t>
      </w:r>
      <w:r>
        <w:rPr>
          <w:rFonts w:cs="Times New Roman"/>
          <w:b/>
          <w:bCs/>
          <w:szCs w:val="26"/>
        </w:rPr>
        <w:t>Nh</w:t>
      </w:r>
      <w:r>
        <w:rPr>
          <w:rFonts w:cs="Times New Roman"/>
          <w:b/>
          <w:bCs/>
          <w:szCs w:val="26"/>
          <w:lang w:val="it-IT"/>
        </w:rPr>
        <w:t>óm biến số</w:t>
      </w:r>
      <w:r>
        <w:rPr>
          <w:rFonts w:cs="Times New Roman"/>
          <w:b/>
          <w:bCs/>
          <w:szCs w:val="26"/>
        </w:rPr>
        <w:t xml:space="preserve"> về đặc điểm l</w:t>
      </w:r>
      <w:r>
        <w:rPr>
          <w:rFonts w:cs="Times New Roman"/>
          <w:b/>
          <w:bCs/>
          <w:szCs w:val="26"/>
          <w:lang w:val="it-IT"/>
        </w:rPr>
        <w:t>â</w:t>
      </w:r>
      <w:r>
        <w:rPr>
          <w:rFonts w:cs="Times New Roman"/>
          <w:b/>
          <w:bCs/>
          <w:szCs w:val="26"/>
        </w:rPr>
        <w:t xml:space="preserve">m sàng </w:t>
      </w:r>
    </w:p>
    <w:p>
      <w:pPr>
        <w:rPr>
          <w:rFonts w:cs="Times New Roman"/>
          <w:szCs w:val="26"/>
        </w:rPr>
      </w:pPr>
      <w:r>
        <w:rPr>
          <w:rFonts w:cs="Times New Roman"/>
          <w:szCs w:val="26"/>
        </w:rPr>
        <w:t xml:space="preserve">- Thời gian mắc bệnh: &lt;1 tháng, từ 1 đến &lt; 6 tháng,  Từ 6 đến &lt; 12 tháng, &gt;12 tháng </w:t>
      </w:r>
    </w:p>
    <w:p>
      <w:pPr>
        <w:rPr>
          <w:rFonts w:cs="Times New Roman"/>
          <w:szCs w:val="26"/>
        </w:rPr>
      </w:pPr>
      <w:bookmarkStart w:id="63" w:name="_Hlk101216417"/>
      <w:r>
        <w:rPr>
          <w:rFonts w:cs="Times New Roman"/>
          <w:szCs w:val="26"/>
        </w:rPr>
        <w:t>- BMI: Đối với người Châu Á sử dụng thang IDI &amp; WPRO, 2000 BMI (kg/m</w:t>
      </w:r>
      <w:r>
        <w:rPr>
          <w:rFonts w:cs="Times New Roman"/>
          <w:szCs w:val="26"/>
          <w:vertAlign w:val="superscript"/>
        </w:rPr>
        <w:t>2</w:t>
      </w:r>
      <w:r>
        <w:rPr>
          <w:rFonts w:cs="Times New Roman"/>
          <w:szCs w:val="26"/>
        </w:rPr>
        <w:t xml:space="preserve">) </w:t>
      </w:r>
      <w:r>
        <w:rPr>
          <w:rFonts w:cs="Times New Roman"/>
          <w:szCs w:val="26"/>
        </w:rPr>
        <w:fldChar w:fldCharType="begin"/>
      </w:r>
      <w:r>
        <w:rPr>
          <w:rFonts w:cs="Times New Roman"/>
          <w:szCs w:val="26"/>
        </w:rPr>
        <w:instrText xml:space="preserve"> REF  BMI \h </w:instrText>
      </w:r>
      <w:r>
        <w:rPr>
          <w:rFonts w:cs="Times New Roman"/>
          <w:szCs w:val="26"/>
        </w:rPr>
        <w:fldChar w:fldCharType="separate"/>
      </w:r>
      <w:r>
        <w:rPr>
          <w:szCs w:val="26"/>
        </w:rPr>
        <w:t>[</w:t>
      </w:r>
      <w:r>
        <w:rPr>
          <w:szCs w:val="26"/>
          <w:lang w:val="en-US"/>
        </w:rPr>
        <w:t>50</w:t>
      </w:r>
      <w:r>
        <w:rPr>
          <w:szCs w:val="26"/>
        </w:rPr>
        <w:t>]</w:t>
      </w:r>
      <w:r>
        <w:rPr>
          <w:rFonts w:cs="Times New Roman"/>
          <w:szCs w:val="26"/>
        </w:rPr>
        <w:fldChar w:fldCharType="end"/>
      </w:r>
      <w:r>
        <w:rPr>
          <w:rFonts w:cs="Times New Roman"/>
          <w:szCs w:val="26"/>
        </w:rPr>
        <w:t xml:space="preserve"> (phụ lục 6 )</w:t>
      </w:r>
    </w:p>
    <w:p>
      <w:pPr>
        <w:rPr>
          <w:rFonts w:cs="Times New Roman"/>
          <w:szCs w:val="26"/>
        </w:rPr>
      </w:pPr>
      <w:r>
        <w:rPr>
          <w:rFonts w:cs="Times New Roman"/>
          <w:szCs w:val="26"/>
        </w:rPr>
        <w:t>- Đặc điểm số lượng khớp đau: 1 khớp (trái, phải), 2 khớp</w:t>
      </w:r>
    </w:p>
    <w:p>
      <w:pPr>
        <w:rPr>
          <w:rFonts w:cs="Times New Roman"/>
          <w:szCs w:val="26"/>
        </w:rPr>
      </w:pPr>
      <w:r>
        <w:rPr>
          <w:rFonts w:cs="Times New Roman"/>
          <w:szCs w:val="26"/>
        </w:rPr>
        <w:t>- Triệu chứng lâm sàng tại khớp gối: đau khớp, teo cơ, cứng khớp, hạn chế vận động (gấp, duỗi, đi bộ, lên câu thang...), sưng khớp, nóng, đỏ, lạo xạo khi cử động, dấu hiệu bào gỗ, dẩu hiệu bập bềnh xương bánh chè, kén khoeo</w:t>
      </w:r>
    </w:p>
    <w:p>
      <w:pPr>
        <w:rPr>
          <w:rFonts w:cs="Times New Roman"/>
          <w:b/>
          <w:bCs/>
          <w:szCs w:val="26"/>
        </w:rPr>
      </w:pPr>
      <w:r>
        <w:rPr>
          <w:rFonts w:cs="Times New Roman"/>
          <w:b/>
          <w:bCs/>
          <w:szCs w:val="26"/>
        </w:rPr>
        <w:t>c) Nh</w:t>
      </w:r>
      <w:r>
        <w:rPr>
          <w:rFonts w:cs="Times New Roman"/>
          <w:b/>
          <w:bCs/>
          <w:szCs w:val="26"/>
          <w:lang w:val="it-IT"/>
        </w:rPr>
        <w:t>óm biến số</w:t>
      </w:r>
      <w:r>
        <w:rPr>
          <w:rFonts w:cs="Times New Roman"/>
          <w:b/>
          <w:bCs/>
          <w:szCs w:val="26"/>
        </w:rPr>
        <w:t xml:space="preserve"> về đặc điểm cận l</w:t>
      </w:r>
      <w:r>
        <w:rPr>
          <w:rFonts w:cs="Times New Roman"/>
          <w:b/>
          <w:bCs/>
          <w:szCs w:val="26"/>
          <w:lang w:val="it-IT"/>
        </w:rPr>
        <w:t>â</w:t>
      </w:r>
      <w:r>
        <w:rPr>
          <w:rFonts w:cs="Times New Roman"/>
          <w:b/>
          <w:bCs/>
          <w:szCs w:val="26"/>
        </w:rPr>
        <w:t>m sàng</w:t>
      </w:r>
    </w:p>
    <w:p>
      <w:pPr>
        <w:rPr>
          <w:rFonts w:cs="Times New Roman"/>
          <w:szCs w:val="26"/>
        </w:rPr>
      </w:pPr>
      <w:r>
        <w:rPr>
          <w:rFonts w:cs="Times New Roman"/>
          <w:szCs w:val="26"/>
        </w:rPr>
        <w:t>- Xquang khớp gối: Có/Không có các hình ảnh: Gai xương, Hẹp khe khớp,  Đặc xương dưởỉ sụn, Lệch trục khớp</w:t>
      </w:r>
    </w:p>
    <w:p>
      <w:pPr>
        <w:rPr>
          <w:rFonts w:cs="Times New Roman"/>
          <w:szCs w:val="26"/>
        </w:rPr>
      </w:pPr>
      <w:r>
        <w:rPr>
          <w:rFonts w:cs="Times New Roman"/>
          <w:szCs w:val="26"/>
        </w:rPr>
        <w:t>- Siêu âm khớp gối: Có/Không cỏ các hỉnh ảnh: Hình ành viêm, Hinh ảnh thoái hóa, Hình ảnh tràn dịch, kén khoeo</w:t>
      </w:r>
    </w:p>
    <w:p>
      <w:pPr>
        <w:rPr>
          <w:rFonts w:cs="Times New Roman"/>
          <w:b/>
          <w:bCs/>
          <w:szCs w:val="26"/>
        </w:rPr>
      </w:pPr>
      <w:r>
        <w:rPr>
          <w:rFonts w:cs="Times New Roman"/>
          <w:b/>
          <w:bCs/>
          <w:szCs w:val="26"/>
        </w:rPr>
        <w:t>d) Nhóm biến số về chẩn đoán</w:t>
      </w:r>
    </w:p>
    <w:p>
      <w:pPr>
        <w:rPr>
          <w:rFonts w:cs="Times New Roman"/>
          <w:szCs w:val="26"/>
        </w:rPr>
      </w:pPr>
      <w:r>
        <w:rPr>
          <w:rFonts w:cs="Times New Roman"/>
          <w:szCs w:val="26"/>
        </w:rPr>
        <w:t xml:space="preserve">- Chẩn đoán theo YHHĐ: Thoái hóa khớp gối, Thoái hóa khớp gối có phản ứng viêm </w:t>
      </w:r>
    </w:p>
    <w:p>
      <w:pPr>
        <w:rPr>
          <w:rFonts w:cs="Times New Roman"/>
          <w:szCs w:val="26"/>
        </w:rPr>
      </w:pPr>
      <w:r>
        <w:rPr>
          <w:rFonts w:cs="Times New Roman"/>
          <w:szCs w:val="26"/>
        </w:rPr>
        <w:t>- Chẩn đoán thể bệnh YHCT: Phong hàn thấp tý,  Phong hàn thấp tý kèm can thận hư, Phong thấp nhiệt tỷ kèm can thận hư</w:t>
      </w:r>
    </w:p>
    <w:p>
      <w:pPr>
        <w:rPr>
          <w:rFonts w:cs="Times New Roman"/>
          <w:szCs w:val="26"/>
        </w:rPr>
      </w:pPr>
      <w:r>
        <w:rPr>
          <w:rFonts w:cs="Times New Roman"/>
          <w:b/>
          <w:bCs/>
          <w:szCs w:val="26"/>
        </w:rPr>
        <w:t xml:space="preserve">e) Nhóm biến số về các phương pháp điều trị đã sử dụng: </w:t>
      </w:r>
      <w:r>
        <w:rPr>
          <w:rFonts w:cs="Times New Roman"/>
          <w:szCs w:val="26"/>
        </w:rPr>
        <w:t>không điều trị, điều trị bằng phương pháp y học hiện đại, điều trị bằng phương pháp y học cổ truyền, điều trị bằng phương pháp kết hợp yhhđ với yhct,  điều trị bằng phương pháp khác</w:t>
      </w:r>
    </w:p>
    <w:bookmarkEnd w:id="63"/>
    <w:p>
      <w:pPr>
        <w:pStyle w:val="5"/>
        <w:rPr>
          <w:rFonts w:ascii="Times New Roman" w:hAnsi="Times New Roman" w:cs="Times New Roman"/>
          <w:szCs w:val="26"/>
        </w:rPr>
      </w:pPr>
      <w:r>
        <w:rPr>
          <w:rFonts w:ascii="Times New Roman" w:hAnsi="Times New Roman" w:cs="Times New Roman"/>
          <w:szCs w:val="26"/>
        </w:rPr>
        <w:t>Địa điểm, thời gian nghiên cứu</w:t>
      </w:r>
    </w:p>
    <w:p>
      <w:pPr>
        <w:rPr>
          <w:rFonts w:cs="Times New Roman"/>
          <w:szCs w:val="26"/>
        </w:rPr>
      </w:pPr>
      <w:r>
        <w:rPr>
          <w:rFonts w:cs="Times New Roman"/>
          <w:szCs w:val="26"/>
        </w:rPr>
        <w:t xml:space="preserve">- Địa điểm: </w:t>
      </w:r>
      <w:r>
        <w:rPr>
          <w:rFonts w:hint="default" w:cs="Times New Roman"/>
          <w:szCs w:val="26"/>
          <w:lang w:val="en-US"/>
        </w:rPr>
        <w:t xml:space="preserve">Khoa Y học cổ truyền </w:t>
      </w:r>
      <w:r>
        <w:rPr>
          <w:rFonts w:cs="Times New Roman"/>
          <w:szCs w:val="26"/>
        </w:rPr>
        <w:t>Bệnh viện Đa khoa Hà Đông</w:t>
      </w:r>
    </w:p>
    <w:p>
      <w:pPr>
        <w:rPr>
          <w:rFonts w:cs="Times New Roman" w:eastAsiaTheme="majorEastAsia"/>
          <w:b/>
          <w:i/>
          <w:iCs/>
          <w:szCs w:val="26"/>
        </w:rPr>
      </w:pPr>
      <w:r>
        <w:rPr>
          <w:rFonts w:cs="Times New Roman"/>
          <w:szCs w:val="26"/>
        </w:rPr>
        <w:t>- Thời gian: từ tháng 1/2021 đến hết tháng 12/2021</w:t>
      </w:r>
    </w:p>
    <w:p>
      <w:pPr>
        <w:spacing w:line="240" w:lineRule="auto"/>
        <w:jc w:val="left"/>
        <w:rPr>
          <w:rFonts w:cs="Times New Roman" w:eastAsiaTheme="majorEastAsia"/>
          <w:b/>
          <w:i/>
          <w:iCs/>
          <w:szCs w:val="26"/>
        </w:rPr>
      </w:pPr>
    </w:p>
    <w:p>
      <w:pPr>
        <w:pStyle w:val="5"/>
        <w:rPr>
          <w:rFonts w:ascii="Times New Roman" w:hAnsi="Times New Roman" w:cs="Times New Roman"/>
          <w:szCs w:val="26"/>
        </w:rPr>
      </w:pPr>
      <w:r>
        <w:rPr>
          <w:rFonts w:ascii="Times New Roman" w:hAnsi="Times New Roman" w:cs="Times New Roman"/>
          <w:szCs w:val="26"/>
        </w:rPr>
        <w:t>Quy trình nghiên cứu khảo sát</w:t>
      </w:r>
    </w:p>
    <w:p>
      <w:pPr>
        <w:rPr>
          <w:rFonts w:cs="Times New Roman"/>
          <w:szCs w:val="26"/>
        </w:rPr>
      </w:pPr>
      <w:r>
        <w:rPr>
          <w:rFonts w:cs="Times New Roman"/>
          <w:szCs w:val="26"/>
          <w:lang w:val="en-US" w:eastAsia="zh-CN"/>
        </w:rPr>
        <mc:AlternateContent>
          <mc:Choice Requires="wpg">
            <w:drawing>
              <wp:anchor distT="0" distB="0" distL="114300" distR="114300" simplePos="0" relativeHeight="251661312" behindDoc="0" locked="0" layoutInCell="1" allowOverlap="1">
                <wp:simplePos x="0" y="0"/>
                <wp:positionH relativeFrom="margin">
                  <wp:posOffset>66675</wp:posOffset>
                </wp:positionH>
                <wp:positionV relativeFrom="paragraph">
                  <wp:posOffset>142875</wp:posOffset>
                </wp:positionV>
                <wp:extent cx="5344160" cy="5441950"/>
                <wp:effectExtent l="19050" t="19050" r="27940" b="25400"/>
                <wp:wrapNone/>
                <wp:docPr id="75" name="Group 75"/>
                <wp:cNvGraphicFramePr/>
                <a:graphic xmlns:a="http://schemas.openxmlformats.org/drawingml/2006/main">
                  <a:graphicData uri="http://schemas.microsoft.com/office/word/2010/wordprocessingGroup">
                    <wpg:wgp>
                      <wpg:cNvGrpSpPr/>
                      <wpg:grpSpPr>
                        <a:xfrm>
                          <a:off x="0" y="0"/>
                          <a:ext cx="5344160" cy="5441988"/>
                          <a:chOff x="0" y="-2"/>
                          <a:chExt cx="5344160" cy="5099654"/>
                        </a:xfrm>
                      </wpg:grpSpPr>
                      <wpg:grpSp>
                        <wpg:cNvPr id="72" name="Group 72"/>
                        <wpg:cNvGrpSpPr/>
                        <wpg:grpSpPr>
                          <a:xfrm>
                            <a:off x="0" y="-2"/>
                            <a:ext cx="5344160" cy="4349851"/>
                            <a:chOff x="0" y="-2"/>
                            <a:chExt cx="5344160" cy="4617100"/>
                          </a:xfrm>
                        </wpg:grpSpPr>
                        <wpg:grpSp>
                          <wpg:cNvPr id="25" name="Group 25"/>
                          <wpg:cNvGrpSpPr/>
                          <wpg:grpSpPr>
                            <a:xfrm>
                              <a:off x="0" y="-2"/>
                              <a:ext cx="5344160" cy="4617100"/>
                              <a:chOff x="223910" y="70811"/>
                              <a:chExt cx="6088954" cy="3284597"/>
                            </a:xfrm>
                          </wpg:grpSpPr>
                          <wpg:grpSp>
                            <wpg:cNvPr id="26" name="Group 26"/>
                            <wpg:cNvGrpSpPr/>
                            <wpg:grpSpPr>
                              <a:xfrm>
                                <a:off x="223910" y="70811"/>
                                <a:ext cx="6088954" cy="3284597"/>
                                <a:chOff x="223910" y="70814"/>
                                <a:chExt cx="6088954" cy="3284725"/>
                              </a:xfrm>
                            </wpg:grpSpPr>
                            <wpg:grpSp>
                              <wpg:cNvPr id="28" name="Group 28"/>
                              <wpg:cNvGrpSpPr/>
                              <wpg:grpSpPr>
                                <a:xfrm>
                                  <a:off x="223910" y="70814"/>
                                  <a:ext cx="6088954" cy="3284725"/>
                                  <a:chOff x="251619" y="79847"/>
                                  <a:chExt cx="6088954" cy="3703681"/>
                                </a:xfrm>
                              </wpg:grpSpPr>
                              <wps:wsp>
                                <wps:cNvPr id="31" name="Text Box 31"/>
                                <wps:cNvSpPr txBox="1"/>
                                <wps:spPr>
                                  <a:xfrm>
                                    <a:off x="251619" y="79847"/>
                                    <a:ext cx="6088954" cy="672138"/>
                                  </a:xfrm>
                                  <a:prstGeom prst="rect">
                                    <a:avLst/>
                                  </a:prstGeom>
                                  <a:noFill/>
                                  <a:ln w="28575">
                                    <a:solidFill>
                                      <a:srgbClr val="0070C0"/>
                                    </a:solidFill>
                                  </a:ln>
                                </wps:spPr>
                                <wps:txbx>
                                  <w:txbxContent>
                                    <w:p>
                                      <w:pPr>
                                        <w:spacing w:before="240"/>
                                        <w:jc w:val="center"/>
                                        <w:rPr>
                                          <w:szCs w:val="26"/>
                                          <w:lang w:val="en-US"/>
                                        </w:rPr>
                                      </w:pPr>
                                      <w:r>
                                        <w:rPr>
                                          <w:szCs w:val="26"/>
                                          <w:lang w:val="en-US"/>
                                        </w:rPr>
                                        <w:t>Tập hợp các bệnh án thoái hóa khớp gối đã được điều trị nội trú hoặc ngoại trú tại khoa YHCT Bệnh viện Đa khoa Hà Đông</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 name="Text Box 32"/>
                                <wps:cNvSpPr txBox="1"/>
                                <wps:spPr>
                                  <a:xfrm>
                                    <a:off x="1186072" y="1947503"/>
                                    <a:ext cx="4099488" cy="1262486"/>
                                  </a:xfrm>
                                  <a:prstGeom prst="rect">
                                    <a:avLst/>
                                  </a:prstGeom>
                                  <a:solidFill>
                                    <a:sysClr val="window" lastClr="FFFFFF"/>
                                  </a:solidFill>
                                  <a:ln w="28575">
                                    <a:solidFill>
                                      <a:schemeClr val="accent6">
                                        <a:lumMod val="75000"/>
                                      </a:schemeClr>
                                    </a:solidFill>
                                  </a:ln>
                                </wps:spPr>
                                <wps:txbx>
                                  <w:txbxContent>
                                    <w:p>
                                      <w:pPr>
                                        <w:widowControl w:val="0"/>
                                        <w:rPr>
                                          <w:rFonts w:eastAsia="Calibri" w:cs="Times New Roman"/>
                                          <w:szCs w:val="26"/>
                                          <w:lang w:val="en-US"/>
                                        </w:rPr>
                                      </w:pPr>
                                      <w:r>
                                        <w:rPr>
                                          <w:rFonts w:eastAsia="Calibri" w:cs="Times New Roman"/>
                                          <w:szCs w:val="26"/>
                                          <w:lang w:val="en-US"/>
                                        </w:rPr>
                                        <w:t>- Biến số về đặc điểm chung của BN</w:t>
                                      </w:r>
                                    </w:p>
                                    <w:p>
                                      <w:pPr>
                                        <w:widowControl w:val="0"/>
                                        <w:rPr>
                                          <w:rFonts w:eastAsia="Calibri" w:cs="Times New Roman"/>
                                          <w:szCs w:val="26"/>
                                          <w:lang w:val="en-US"/>
                                        </w:rPr>
                                      </w:pPr>
                                      <w:r>
                                        <w:rPr>
                                          <w:rFonts w:eastAsia="Calibri" w:cs="Times New Roman"/>
                                          <w:szCs w:val="26"/>
                                          <w:lang w:val="en-US"/>
                                        </w:rPr>
                                        <w:t>- Biến số về đặc điểm lâm sàng</w:t>
                                      </w:r>
                                    </w:p>
                                    <w:p>
                                      <w:pPr>
                                        <w:widowControl w:val="0"/>
                                        <w:rPr>
                                          <w:rFonts w:eastAsia="Calibri" w:cs="Times New Roman"/>
                                          <w:szCs w:val="26"/>
                                          <w:lang w:val="en-US"/>
                                        </w:rPr>
                                      </w:pPr>
                                      <w:r>
                                        <w:rPr>
                                          <w:rFonts w:eastAsia="Calibri" w:cs="Times New Roman"/>
                                          <w:szCs w:val="26"/>
                                          <w:lang w:val="en-US"/>
                                        </w:rPr>
                                        <w:t>- Biến số về đặc điểm cận lâm sàng</w:t>
                                      </w:r>
                                    </w:p>
                                    <w:p>
                                      <w:pPr>
                                        <w:widowControl w:val="0"/>
                                        <w:rPr>
                                          <w:rFonts w:eastAsia="Calibri" w:cs="Times New Roman"/>
                                          <w:szCs w:val="26"/>
                                          <w:lang w:val="en-US"/>
                                        </w:rPr>
                                      </w:pPr>
                                      <w:r>
                                        <w:rPr>
                                          <w:rFonts w:eastAsia="Calibri" w:cs="Times New Roman"/>
                                          <w:szCs w:val="26"/>
                                          <w:lang w:val="en-US"/>
                                        </w:rPr>
                                        <w:t>- Biến số về chẩn đoán bệnh</w:t>
                                      </w:r>
                                    </w:p>
                                    <w:p>
                                      <w:pPr>
                                        <w:widowControl w:val="0"/>
                                        <w:rPr>
                                          <w:szCs w:val="26"/>
                                          <w:lang w:val="en-US"/>
                                        </w:rPr>
                                      </w:pPr>
                                      <w:r>
                                        <w:rPr>
                                          <w:rFonts w:eastAsia="Calibri" w:cs="Times New Roman"/>
                                          <w:szCs w:val="26"/>
                                          <w:lang w:val="en-US"/>
                                        </w:rPr>
                                        <w:t>- Biến số về các phương pháp điều trị đã sử dụng</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8" name="Text Box 38"/>
                                <wps:cNvSpPr txBox="1"/>
                                <wps:spPr>
                                  <a:xfrm>
                                    <a:off x="1186378" y="3496941"/>
                                    <a:ext cx="4090654" cy="286587"/>
                                  </a:xfrm>
                                  <a:prstGeom prst="rect">
                                    <a:avLst/>
                                  </a:prstGeom>
                                  <a:solidFill>
                                    <a:sysClr val="window" lastClr="FFFFFF"/>
                                  </a:solidFill>
                                  <a:ln w="28575">
                                    <a:solidFill>
                                      <a:srgbClr val="7030A0"/>
                                    </a:solidFill>
                                  </a:ln>
                                </wps:spPr>
                                <wps:txbx>
                                  <w:txbxContent>
                                    <w:p>
                                      <w:pPr>
                                        <w:jc w:val="center"/>
                                        <w:rPr>
                                          <w:rFonts w:cs="Times New Roman"/>
                                          <w:color w:val="000000"/>
                                          <w:szCs w:val="26"/>
                                        </w:rPr>
                                      </w:pPr>
                                      <w:r>
                                        <w:rPr>
                                          <w:szCs w:val="26"/>
                                          <w:lang w:val="en-US"/>
                                        </w:rPr>
                                        <w:t>Tổng hợp, phân tích xử lý số liệu</w:t>
                                      </w:r>
                                    </w:p>
                                    <w:p>
                                      <w:pPr>
                                        <w:jc w:val="center"/>
                                        <w:rPr>
                                          <w:vertAlign w:val="subscript"/>
                                        </w:rPr>
                                      </w:pP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44" name="Straight Arrow Connector 44"/>
                              <wps:cNvCnPr/>
                              <wps:spPr>
                                <a:xfrm flipH="1">
                                  <a:off x="3063963" y="1441523"/>
                                  <a:ext cx="2463" cy="275893"/>
                                </a:xfrm>
                                <a:prstGeom prst="straightConnector1">
                                  <a:avLst/>
                                </a:prstGeom>
                                <a:noFill/>
                                <a:ln w="12700" cap="flat" cmpd="sng" algn="ctr">
                                  <a:solidFill>
                                    <a:schemeClr val="tx1"/>
                                  </a:solidFill>
                                  <a:prstDash val="solid"/>
                                  <a:miter lim="800000"/>
                                  <a:tailEnd type="triangle"/>
                                </a:ln>
                                <a:effectLst/>
                              </wps:spPr>
                              <wps:bodyPr/>
                            </wps:wsp>
                            <wps:wsp>
                              <wps:cNvPr id="46" name="Straight Arrow Connector 46"/>
                              <wps:cNvCnPr/>
                              <wps:spPr>
                                <a:xfrm>
                                  <a:off x="3097413" y="2877037"/>
                                  <a:ext cx="0" cy="224334"/>
                                </a:xfrm>
                                <a:prstGeom prst="straightConnector1">
                                  <a:avLst/>
                                </a:prstGeom>
                                <a:noFill/>
                                <a:ln w="12700" cap="flat" cmpd="sng" algn="ctr">
                                  <a:solidFill>
                                    <a:schemeClr val="tx1"/>
                                  </a:solidFill>
                                  <a:prstDash val="solid"/>
                                  <a:miter lim="800000"/>
                                  <a:tailEnd type="triangle"/>
                                </a:ln>
                                <a:effectLst/>
                              </wps:spPr>
                              <wps:bodyPr/>
                            </wps:wsp>
                          </wpg:grpSp>
                          <wps:wsp>
                            <wps:cNvPr id="48" name="Straight Arrow Connector 48"/>
                            <wps:cNvCnPr/>
                            <wps:spPr>
                              <a:xfrm>
                                <a:off x="3016250" y="666920"/>
                                <a:ext cx="0" cy="212028"/>
                              </a:xfrm>
                              <a:prstGeom prst="straightConnector1">
                                <a:avLst/>
                              </a:prstGeom>
                              <a:noFill/>
                              <a:ln w="12700" cap="flat" cmpd="sng" algn="ctr">
                                <a:solidFill>
                                  <a:schemeClr val="tx1"/>
                                </a:solidFill>
                                <a:prstDash val="solid"/>
                                <a:miter lim="800000"/>
                                <a:tailEnd type="triangle"/>
                              </a:ln>
                              <a:effectLst/>
                            </wps:spPr>
                            <wps:bodyPr/>
                          </wps:wsp>
                        </wpg:grpSp>
                        <wps:wsp>
                          <wps:cNvPr id="51" name="Text Box 51"/>
                          <wps:cNvSpPr txBox="1"/>
                          <wps:spPr>
                            <a:xfrm>
                              <a:off x="820152" y="1116528"/>
                              <a:ext cx="3723173" cy="826870"/>
                            </a:xfrm>
                            <a:prstGeom prst="rect">
                              <a:avLst/>
                            </a:prstGeom>
                            <a:solidFill>
                              <a:sysClr val="window" lastClr="FFFFFF"/>
                            </a:solidFill>
                            <a:ln w="28575">
                              <a:solidFill>
                                <a:srgbClr val="7030A0"/>
                              </a:solidFill>
                            </a:ln>
                          </wps:spPr>
                          <wps:txbx>
                            <w:txbxContent>
                              <w:p>
                                <w:pPr>
                                  <w:spacing w:before="240"/>
                                  <w:jc w:val="center"/>
                                  <w:rPr>
                                    <w:szCs w:val="26"/>
                                    <w:lang w:val="en-US"/>
                                  </w:rPr>
                                </w:pPr>
                                <w:r>
                                  <w:rPr>
                                    <w:szCs w:val="26"/>
                                    <w:lang w:val="en-US"/>
                                  </w:rPr>
                                  <w:t>Lựa chọn những bệnh án đạt tiêu chuẩn lựa chọn và không vi phạm tiêu chuẩn loại trừ</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74" name="Text Box 74"/>
                        <wps:cNvSpPr txBox="1"/>
                        <wps:spPr>
                          <a:xfrm>
                            <a:off x="796290" y="4717204"/>
                            <a:ext cx="3638550" cy="382448"/>
                          </a:xfrm>
                          <a:prstGeom prst="rect">
                            <a:avLst/>
                          </a:prstGeom>
                          <a:solidFill>
                            <a:sysClr val="window" lastClr="FFFFFF"/>
                          </a:solidFill>
                          <a:ln w="28575">
                            <a:solidFill>
                              <a:srgbClr val="C00000"/>
                            </a:solidFill>
                          </a:ln>
                        </wps:spPr>
                        <wps:txbx>
                          <w:txbxContent>
                            <w:p>
                              <w:pPr>
                                <w:jc w:val="center"/>
                                <w:rPr>
                                  <w:rFonts w:cs="Times New Roman"/>
                                  <w:b/>
                                  <w:bCs/>
                                  <w:color w:val="000000"/>
                                  <w:sz w:val="28"/>
                                  <w:szCs w:val="28"/>
                                </w:rPr>
                              </w:pPr>
                              <w:r>
                                <w:rPr>
                                  <w:b/>
                                  <w:bCs/>
                                  <w:lang w:val="en-US"/>
                                </w:rPr>
                                <w:t>KẾT LUẬN</w:t>
                              </w:r>
                            </w:p>
                            <w:p>
                              <w:pPr>
                                <w:jc w:val="center"/>
                                <w:rPr>
                                  <w:vertAlign w:val="subscript"/>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5.25pt;margin-top:11.25pt;height:428.5pt;width:420.8pt;mso-position-horizontal-relative:margin;z-index:251661312;mso-width-relative:page;mso-height-relative:page;" coordorigin="0,-2" coordsize="5344160,5099654" o:gfxdata="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">
                <o:lock v:ext="edit" aspectratio="f"/>
                <v:group id="_x0000_s1026" o:spid="_x0000_s1026" o:spt="203" style="position:absolute;left:0;top:-2;height:4349851;width:5344160;" coordorigin="0,-2" coordsize="5344160,4617100" o:gfxdata="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wT09ZvwAAANsAAAAPAAAAAAAAAAEAIAAAACIAAABkcnMvZG93bnJldi54&#10;bWxQSwECFAAUAAAACACHTuJAMy8FnjsAAAA5AAAAFQAAAAAAAAABACAAAAAOAQAAZHJzL2dyb3Vw&#10;c2hhcGV4bWwueG1sUEsFBgAAAAAGAAYAYAEAAMsDAAAAAA==&#10;">
                  <o:lock v:ext="edit" aspectratio="f"/>
                  <v:group id="_x0000_s1026" o:spid="_x0000_s1026" o:spt="203" style="position:absolute;left:0;top:-2;height:4617100;width:5344160;" coordorigin="223910,70811" coordsize="6088954,3284597" o:gfxdata="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BX4ML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223910;top:70811;height:3284597;width:6088954;" coordorigin="223910,70814" coordsize="6088954,3284725" o:gfxdata="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zHZke+AAAA2wAAAA8AAAAAAAAAAQAgAAAAIgAAAGRycy9kb3ducmV2Lnht&#10;bFBLAQIUABQAAAAIAIdO4kAzLwWeOwAAADkAAAAVAAAAAAAAAAEAIAAAAA0BAABkcnMvZ3JvdXBz&#10;aGFwZXhtbC54bWxQSwUGAAAAAAYABgBgAQAAygMAAAAA&#10;">
                      <o:lock v:ext="edit" aspectratio="f"/>
                      <v:group id="_x0000_s1026" o:spid="_x0000_s1026" o:spt="203" style="position:absolute;left:223910;top:70814;height:3284725;width:6088954;" coordorigin="251619,79847" coordsize="6088954,3703681" o:gfxdata="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whRXrroAAADbAAAADwAAAAAAAAABACAAAAAiAAAAZHJzL2Rvd25yZXYueG1sUEsB&#10;AhQAFAAAAAgAh07iQDMvBZ47AAAAOQAAABUAAAAAAAAAAQAgAAAACQEAAGRycy9ncm91cHNoYXBl&#10;eG1sLnhtbFBLBQYAAAAABgAGAGABAADGAwAAAAA=&#10;">
                        <o:lock v:ext="edit" aspectratio="f"/>
                        <v:shape id="_x0000_s1026" o:spid="_x0000_s1026" o:spt="202" type="#_x0000_t202" style="position:absolute;left:251619;top:79847;height:672138;width:6088954;" filled="f" stroked="t" coordsize="21600,21600" o:gfxdata="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XHnpvQAA&#10;ANsAAAAPAAAAAAAAAAEAIAAAACIAAABkcnMvZG93bnJldi54bWxQSwECFAAUAAAACACHTuJAMy8F&#10;njsAAAA5AAAAEAAAAAAAAAABACAAAAAMAQAAZHJzL3NoYXBleG1sLnhtbFBLBQYAAAAABgAGAFsB&#10;AAC2AwAAAAA=&#10;">
                          <v:fill on="f" focussize="0,0"/>
                          <v:stroke weight="2.25pt" color="#0070C0" joinstyle="round"/>
                          <v:imagedata o:title=""/>
                          <o:lock v:ext="edit" aspectratio="f"/>
                          <v:textbox>
                            <w:txbxContent>
                              <w:p>
                                <w:pPr>
                                  <w:spacing w:before="240"/>
                                  <w:jc w:val="center"/>
                                  <w:rPr>
                                    <w:szCs w:val="26"/>
                                    <w:lang w:val="en-US"/>
                                  </w:rPr>
                                </w:pPr>
                                <w:r>
                                  <w:rPr>
                                    <w:szCs w:val="26"/>
                                    <w:lang w:val="en-US"/>
                                  </w:rPr>
                                  <w:t>Tập hợp các bệnh án thoái hóa khớp gối đã được điều trị nội trú hoặc ngoại trú tại khoa YHCT Bệnh viện Đa khoa Hà Đông</w:t>
                                </w:r>
                              </w:p>
                            </w:txbxContent>
                          </v:textbox>
                        </v:shape>
                        <v:shape id="_x0000_s1026" o:spid="_x0000_s1026" o:spt="202" type="#_x0000_t202" style="position:absolute;left:1186072;top:1947503;height:1262486;width:4099488;" fillcolor="#FFFFFF" filled="t" stroked="t" coordsize="21600,21600" o:gfxdata="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vwiV74A&#10;AADbAAAADwAAAAAAAAABACAAAAAiAAAAZHJzL2Rvd25yZXYueG1sUEsBAhQAFAAAAAgAh07iQDMv&#10;BZ47AAAAOQAAABAAAAAAAAAAAQAgAAAADQEAAGRycy9zaGFwZXhtbC54bWxQSwUGAAAAAAYABgBb&#10;AQAAtwMAAAAA&#10;">
                          <v:fill on="t" focussize="0,0"/>
                          <v:stroke weight="2.25pt" color="#548235 [2409]" joinstyle="round"/>
                          <v:imagedata o:title=""/>
                          <o:lock v:ext="edit" aspectratio="f"/>
                          <v:textbox>
                            <w:txbxContent>
                              <w:p>
                                <w:pPr>
                                  <w:widowControl w:val="0"/>
                                  <w:rPr>
                                    <w:rFonts w:eastAsia="Calibri" w:cs="Times New Roman"/>
                                    <w:szCs w:val="26"/>
                                    <w:lang w:val="en-US"/>
                                  </w:rPr>
                                </w:pPr>
                                <w:r>
                                  <w:rPr>
                                    <w:rFonts w:eastAsia="Calibri" w:cs="Times New Roman"/>
                                    <w:szCs w:val="26"/>
                                    <w:lang w:val="en-US"/>
                                  </w:rPr>
                                  <w:t>- Biến số về đặc điểm chung của BN</w:t>
                                </w:r>
                              </w:p>
                              <w:p>
                                <w:pPr>
                                  <w:widowControl w:val="0"/>
                                  <w:rPr>
                                    <w:rFonts w:eastAsia="Calibri" w:cs="Times New Roman"/>
                                    <w:szCs w:val="26"/>
                                    <w:lang w:val="en-US"/>
                                  </w:rPr>
                                </w:pPr>
                                <w:r>
                                  <w:rPr>
                                    <w:rFonts w:eastAsia="Calibri" w:cs="Times New Roman"/>
                                    <w:szCs w:val="26"/>
                                    <w:lang w:val="en-US"/>
                                  </w:rPr>
                                  <w:t>- Biến số về đặc điểm lâm sàng</w:t>
                                </w:r>
                              </w:p>
                              <w:p>
                                <w:pPr>
                                  <w:widowControl w:val="0"/>
                                  <w:rPr>
                                    <w:rFonts w:eastAsia="Calibri" w:cs="Times New Roman"/>
                                    <w:szCs w:val="26"/>
                                    <w:lang w:val="en-US"/>
                                  </w:rPr>
                                </w:pPr>
                                <w:r>
                                  <w:rPr>
                                    <w:rFonts w:eastAsia="Calibri" w:cs="Times New Roman"/>
                                    <w:szCs w:val="26"/>
                                    <w:lang w:val="en-US"/>
                                  </w:rPr>
                                  <w:t>- Biến số về đặc điểm cận lâm sàng</w:t>
                                </w:r>
                              </w:p>
                              <w:p>
                                <w:pPr>
                                  <w:widowControl w:val="0"/>
                                  <w:rPr>
                                    <w:rFonts w:eastAsia="Calibri" w:cs="Times New Roman"/>
                                    <w:szCs w:val="26"/>
                                    <w:lang w:val="en-US"/>
                                  </w:rPr>
                                </w:pPr>
                                <w:r>
                                  <w:rPr>
                                    <w:rFonts w:eastAsia="Calibri" w:cs="Times New Roman"/>
                                    <w:szCs w:val="26"/>
                                    <w:lang w:val="en-US"/>
                                  </w:rPr>
                                  <w:t>- Biến số về chẩn đoán bệnh</w:t>
                                </w:r>
                              </w:p>
                              <w:p>
                                <w:pPr>
                                  <w:widowControl w:val="0"/>
                                  <w:rPr>
                                    <w:szCs w:val="26"/>
                                    <w:lang w:val="en-US"/>
                                  </w:rPr>
                                </w:pPr>
                                <w:r>
                                  <w:rPr>
                                    <w:rFonts w:eastAsia="Calibri" w:cs="Times New Roman"/>
                                    <w:szCs w:val="26"/>
                                    <w:lang w:val="en-US"/>
                                  </w:rPr>
                                  <w:t>- Biến số về các phương pháp điều trị đã sử dụng</w:t>
                                </w:r>
                              </w:p>
                            </w:txbxContent>
                          </v:textbox>
                        </v:shape>
                        <v:shape id="_x0000_s1026" o:spid="_x0000_s1026" o:spt="202" type="#_x0000_t202" style="position:absolute;left:1186378;top:3496941;height:286587;width:4090654;" fillcolor="#FFFFFF" filled="t" stroked="t" coordsize="21600,21600" o:gfxdata="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3CYAzugAAANsA&#10;AAAPAAAAAAAAAAEAIAAAACIAAABkcnMvZG93bnJldi54bWxQSwECFAAUAAAACACHTuJAMy8FnjsA&#10;AAA5AAAAEAAAAAAAAAABACAAAAAJAQAAZHJzL3NoYXBleG1sLnhtbFBLBQYAAAAABgAGAFsBAACz&#10;AwAAAAA=&#10;">
                          <v:fill on="t" focussize="0,0"/>
                          <v:stroke weight="2.25pt" color="#7030A0" joinstyle="round"/>
                          <v:imagedata o:title=""/>
                          <o:lock v:ext="edit" aspectratio="f"/>
                          <v:textbox>
                            <w:txbxContent>
                              <w:p>
                                <w:pPr>
                                  <w:jc w:val="center"/>
                                  <w:rPr>
                                    <w:rFonts w:cs="Times New Roman"/>
                                    <w:color w:val="000000"/>
                                    <w:szCs w:val="26"/>
                                  </w:rPr>
                                </w:pPr>
                                <w:r>
                                  <w:rPr>
                                    <w:szCs w:val="26"/>
                                    <w:lang w:val="en-US"/>
                                  </w:rPr>
                                  <w:t>Tổng hợp, phân tích xử lý số liệu</w:t>
                                </w:r>
                              </w:p>
                              <w:p>
                                <w:pPr>
                                  <w:jc w:val="center"/>
                                  <w:rPr>
                                    <w:vertAlign w:val="subscript"/>
                                  </w:rPr>
                                </w:pPr>
                              </w:p>
                            </w:txbxContent>
                          </v:textbox>
                        </v:shape>
                      </v:group>
                      <v:shape id="_x0000_s1026" o:spid="_x0000_s1026" o:spt="32" type="#_x0000_t32" style="position:absolute;left:3063963;top:1441523;flip:x;height:275893;width:2463;" filled="f" stroked="t" coordsize="21600,21600" o:gfxdata="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6/wGvQAA&#10;ANsAAAAPAAAAAAAAAAEAIAAAACIAAABkcnMvZG93bnJldi54bWxQSwECFAAUAAAACACHTuJAMy8F&#10;njsAAAA5AAAAEAAAAAAAAAABACAAAAAMAQAAZHJzL3NoYXBleG1sLnhtbFBLBQYAAAAABgAGAFsB&#10;AAC2AwAAAAA=&#10;">
                        <v:fill on="f" focussize="0,0"/>
                        <v:stroke weight="1pt" color="#000000 [3213]" miterlimit="8" joinstyle="miter" endarrow="block"/>
                        <v:imagedata o:title=""/>
                        <o:lock v:ext="edit" aspectratio="f"/>
                      </v:shape>
                      <v:shape id="_x0000_s1026" o:spid="_x0000_s1026" o:spt="32" type="#_x0000_t32" style="position:absolute;left:3097413;top:2877037;height:224334;width:0;" filled="f" stroked="t" coordsize="21600,21600" o:gfxdata="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mUw374A&#10;AADb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group>
                    <v:shape id="_x0000_s1026" o:spid="_x0000_s1026" o:spt="32" type="#_x0000_t32" style="position:absolute;left:3016250;top:666920;height:212028;width:0;" filled="f" stroked="t" coordsize="21600,21600" o:gfxdata="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tgE2ugAAANsA&#10;AAAPAAAAAAAAAAEAIAAAACIAAABkcnMvZG93bnJldi54bWxQSwECFAAUAAAACACHTuJAMy8FnjsA&#10;AAA5AAAAEAAAAAAAAAABACAAAAAJAQAAZHJzL3NoYXBleG1sLnhtbFBLBQYAAAAABgAGAFsBAACz&#10;AwAAAAA=&#10;">
                      <v:fill on="f" focussize="0,0"/>
                      <v:stroke weight="1pt" color="#000000 [3213]" miterlimit="8" joinstyle="miter" endarrow="block"/>
                      <v:imagedata o:title=""/>
                      <o:lock v:ext="edit" aspectratio="f"/>
                    </v:shape>
                  </v:group>
                  <v:shape id="_x0000_s1026" o:spid="_x0000_s1026" o:spt="202" type="#_x0000_t202" style="position:absolute;left:820152;top:1116528;height:826870;width:3723173;" fillcolor="#FFFFFF" filled="t" stroked="t" coordsize="21600,21600" o:gfxdata="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7MwOvQAA&#10;ANsAAAAPAAAAAAAAAAEAIAAAACIAAABkcnMvZG93bnJldi54bWxQSwECFAAUAAAACACHTuJAMy8F&#10;njsAAAA5AAAAEAAAAAAAAAABACAAAAAMAQAAZHJzL3NoYXBleG1sLnhtbFBLBQYAAAAABgAGAFsB&#10;AAC2AwAAAAA=&#10;">
                    <v:fill on="t" focussize="0,0"/>
                    <v:stroke weight="2.25pt" color="#7030A0" joinstyle="round"/>
                    <v:imagedata o:title=""/>
                    <o:lock v:ext="edit" aspectratio="f"/>
                    <v:textbox>
                      <w:txbxContent>
                        <w:p>
                          <w:pPr>
                            <w:spacing w:before="240"/>
                            <w:jc w:val="center"/>
                            <w:rPr>
                              <w:szCs w:val="26"/>
                              <w:lang w:val="en-US"/>
                            </w:rPr>
                          </w:pPr>
                          <w:r>
                            <w:rPr>
                              <w:szCs w:val="26"/>
                              <w:lang w:val="en-US"/>
                            </w:rPr>
                            <w:t>Lựa chọn những bệnh án đạt tiêu chuẩn lựa chọn và không vi phạm tiêu chuẩn loại trừ</w:t>
                          </w:r>
                        </w:p>
                      </w:txbxContent>
                    </v:textbox>
                  </v:shape>
                </v:group>
                <v:shape id="_x0000_s1026" o:spid="_x0000_s1026" o:spt="202" type="#_x0000_t202" style="position:absolute;left:796290;top:4717204;height:382448;width:3638550;" fillcolor="#FFFFFF" filled="t" stroked="t" coordsize="21600,21600" o:gfxdata="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3pEa74A&#10;AADbAAAADwAAAAAAAAABACAAAAAiAAAAZHJzL2Rvd25yZXYueG1sUEsBAhQAFAAAAAgAh07iQDMv&#10;BZ47AAAAOQAAABAAAAAAAAAAAQAgAAAADQEAAGRycy9zaGFwZXhtbC54bWxQSwUGAAAAAAYABgBb&#10;AQAAtwMAAAAA&#10;">
                  <v:fill on="t" focussize="0,0"/>
                  <v:stroke weight="2.25pt" color="#C00000" joinstyle="round"/>
                  <v:imagedata o:title=""/>
                  <o:lock v:ext="edit" aspectratio="f"/>
                  <v:textbox>
                    <w:txbxContent>
                      <w:p>
                        <w:pPr>
                          <w:jc w:val="center"/>
                          <w:rPr>
                            <w:rFonts w:cs="Times New Roman"/>
                            <w:b/>
                            <w:bCs/>
                            <w:color w:val="000000"/>
                            <w:sz w:val="28"/>
                            <w:szCs w:val="28"/>
                          </w:rPr>
                        </w:pPr>
                        <w:r>
                          <w:rPr>
                            <w:b/>
                            <w:bCs/>
                            <w:lang w:val="en-US"/>
                          </w:rPr>
                          <w:t>KẾT LUẬN</w:t>
                        </w:r>
                      </w:p>
                      <w:p>
                        <w:pPr>
                          <w:jc w:val="center"/>
                          <w:rPr>
                            <w:vertAlign w:val="subscript"/>
                          </w:rPr>
                        </w:pPr>
                      </w:p>
                    </w:txbxContent>
                  </v:textbox>
                </v:shape>
              </v:group>
            </w:pict>
          </mc:Fallback>
        </mc:AlternateContent>
      </w:r>
      <w:r>
        <w:rPr>
          <w:rFonts w:cs="Times New Roman"/>
          <w:szCs w:val="26"/>
        </w:rPr>
        <w:t>C</w:t>
      </w:r>
    </w:p>
    <w:p>
      <w:pPr>
        <w:rPr>
          <w:rFonts w:cs="Times New Roman"/>
          <w:szCs w:val="26"/>
        </w:rPr>
      </w:pPr>
    </w:p>
    <w:p>
      <w:pPr>
        <w:rPr>
          <w:rFonts w:cs="Times New Roman"/>
          <w:szCs w:val="26"/>
        </w:rPr>
      </w:pPr>
    </w:p>
    <w:p>
      <w:pPr>
        <w:rPr>
          <w:rFonts w:cs="Times New Roman"/>
          <w:szCs w:val="26"/>
        </w:rPr>
      </w:pPr>
    </w:p>
    <w:p>
      <w:pPr>
        <w:rPr>
          <w:rFonts w:cs="Times New Roman"/>
          <w:szCs w:val="26"/>
        </w:rPr>
      </w:pPr>
    </w:p>
    <w:p>
      <w:pPr>
        <w:rPr>
          <w:rFonts w:cs="Times New Roman"/>
          <w:szCs w:val="26"/>
        </w:rPr>
      </w:pPr>
    </w:p>
    <w:p>
      <w:pPr>
        <w:rPr>
          <w:rFonts w:cs="Times New Roman"/>
          <w:szCs w:val="26"/>
        </w:rPr>
      </w:pPr>
    </w:p>
    <w:p>
      <w:pPr>
        <w:rPr>
          <w:rFonts w:cs="Times New Roman"/>
          <w:szCs w:val="26"/>
        </w:rPr>
      </w:pPr>
    </w:p>
    <w:p>
      <w:pPr>
        <w:rPr>
          <w:rFonts w:cs="Times New Roman"/>
          <w:szCs w:val="26"/>
        </w:rPr>
      </w:pPr>
    </w:p>
    <w:p>
      <w:pPr>
        <w:rPr>
          <w:rFonts w:cs="Times New Roman"/>
          <w:szCs w:val="26"/>
        </w:rPr>
      </w:pPr>
    </w:p>
    <w:p>
      <w:pPr>
        <w:rPr>
          <w:rFonts w:cs="Times New Roman"/>
          <w:szCs w:val="26"/>
        </w:rPr>
      </w:pPr>
    </w:p>
    <w:p>
      <w:pPr>
        <w:rPr>
          <w:rFonts w:cs="Times New Roman"/>
          <w:szCs w:val="26"/>
        </w:rPr>
      </w:pPr>
    </w:p>
    <w:p>
      <w:pPr>
        <w:rPr>
          <w:rFonts w:cs="Times New Roman"/>
          <w:szCs w:val="26"/>
        </w:rPr>
      </w:pPr>
    </w:p>
    <w:p>
      <w:pPr>
        <w:rPr>
          <w:rFonts w:cs="Times New Roman"/>
          <w:szCs w:val="26"/>
        </w:rPr>
      </w:pPr>
    </w:p>
    <w:p>
      <w:pPr>
        <w:rPr>
          <w:rFonts w:cs="Times New Roman"/>
          <w:szCs w:val="26"/>
        </w:rPr>
      </w:pPr>
    </w:p>
    <w:p>
      <w:pPr>
        <w:rPr>
          <w:rFonts w:cs="Times New Roman"/>
          <w:szCs w:val="26"/>
        </w:rPr>
      </w:pPr>
    </w:p>
    <w:p>
      <w:pPr>
        <w:rPr>
          <w:rFonts w:cs="Times New Roman"/>
          <w:szCs w:val="26"/>
        </w:rPr>
      </w:pPr>
    </w:p>
    <w:p>
      <w:pPr>
        <w:rPr>
          <w:rFonts w:cs="Times New Roman"/>
          <w:szCs w:val="26"/>
        </w:rPr>
      </w:pPr>
      <w:r>
        <w:rPr>
          <w:lang w:val="en-US" w:eastAsia="zh-CN"/>
        </w:rPr>
        <mc:AlternateContent>
          <mc:Choice Requires="wps">
            <w:drawing>
              <wp:anchor distT="0" distB="0" distL="114300" distR="114300" simplePos="0" relativeHeight="251663360" behindDoc="0" locked="0" layoutInCell="1" allowOverlap="1">
                <wp:simplePos x="0" y="0"/>
                <wp:positionH relativeFrom="column">
                  <wp:posOffset>2628900</wp:posOffset>
                </wp:positionH>
                <wp:positionV relativeFrom="paragraph">
                  <wp:posOffset>6350</wp:posOffset>
                </wp:positionV>
                <wp:extent cx="0" cy="316865"/>
                <wp:effectExtent l="0" t="0" r="0" b="0"/>
                <wp:wrapNone/>
                <wp:docPr id="100" name="Straight Arrow Connector 100"/>
                <wp:cNvGraphicFramePr/>
                <a:graphic xmlns:a="http://schemas.openxmlformats.org/drawingml/2006/main">
                  <a:graphicData uri="http://schemas.microsoft.com/office/word/2010/wordprocessingShape">
                    <wps:wsp>
                      <wps:cNvCnPr/>
                      <wps:spPr>
                        <a:xfrm>
                          <a:off x="0" y="0"/>
                          <a:ext cx="0" cy="317020"/>
                        </a:xfrm>
                        <a:prstGeom prst="straightConnector1">
                          <a:avLst/>
                        </a:prstGeom>
                        <a:noFill/>
                        <a:ln w="12700" cap="flat" cmpd="sng" algn="ctr">
                          <a:solidFill>
                            <a:schemeClr val="tx1"/>
                          </a:solidFill>
                          <a:prstDash val="solid"/>
                          <a:miter lim="800000"/>
                          <a:tailEnd type="triangle"/>
                        </a:ln>
                        <a:effectLst/>
                      </wps:spPr>
                      <wps:bodyPr/>
                    </wps:wsp>
                  </a:graphicData>
                </a:graphic>
              </wp:anchor>
            </w:drawing>
          </mc:Choice>
          <mc:Fallback>
            <w:pict>
              <v:shape id="_x0000_s1026" o:spid="_x0000_s1026" o:spt="32" type="#_x0000_t32" style="position:absolute;left:0pt;margin-left:207pt;margin-top:0.5pt;height:24.95pt;width:0pt;z-index:251663360;mso-width-relative:page;mso-height-relative:page;" filled="f" stroked="t" coordsize="21600,21600" o:gfxdata="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G&#10;GpSV1QAAAAgBAAAPAAAAAAAAAAEAIAAAACIAAABkcnMvZG93bnJldi54bWxQSwECFAAUAAAACACH&#10;TuJAQnCg7u4BAAD2AwAADgAAAAAAAAABACAAAAAkAQAAZHJzL2Uyb0RvYy54bWxQSwUGAAAAAAYA&#10;BgBZAQAAhAUAAAAA&#10;">
                <v:fill on="f" focussize="0,0"/>
                <v:stroke weight="1pt" color="#000000 [3213]" miterlimit="8" joinstyle="miter" endarrow="block"/>
                <v:imagedata o:title=""/>
                <o:lock v:ext="edit" aspectratio="f"/>
              </v:shape>
            </w:pict>
          </mc:Fallback>
        </mc:AlternateContent>
      </w:r>
    </w:p>
    <w:p>
      <w:pPr>
        <w:rPr>
          <w:rFonts w:cs="Times New Roman"/>
          <w:szCs w:val="26"/>
        </w:rPr>
      </w:pPr>
    </w:p>
    <w:p>
      <w:pPr>
        <w:rPr>
          <w:rFonts w:cs="Times New Roman"/>
          <w:szCs w:val="26"/>
        </w:rPr>
      </w:pPr>
    </w:p>
    <w:p>
      <w:pPr>
        <w:rPr>
          <w:rFonts w:cs="Times New Roman"/>
          <w:szCs w:val="26"/>
        </w:rPr>
      </w:pPr>
    </w:p>
    <w:p>
      <w:pPr>
        <w:pStyle w:val="10"/>
        <w:rPr>
          <w:rFonts w:cs="Times New Roman"/>
          <w:szCs w:val="26"/>
        </w:rPr>
      </w:pPr>
      <w:bookmarkStart w:id="64" w:name="_Toc127825352"/>
      <w:r>
        <w:rPr>
          <w:rFonts w:cs="Times New Roman"/>
          <w:szCs w:val="26"/>
        </w:rPr>
        <w:t xml:space="preserve">Sơ đồ </w:t>
      </w:r>
      <w:r>
        <w:rPr>
          <w:rFonts w:cs="Times New Roman"/>
          <w:szCs w:val="26"/>
        </w:rPr>
        <w:fldChar w:fldCharType="begin"/>
      </w:r>
      <w:r>
        <w:rPr>
          <w:rFonts w:cs="Times New Roman"/>
          <w:szCs w:val="26"/>
        </w:rPr>
        <w:instrText xml:space="preserve"> STYLEREF 1 \s </w:instrText>
      </w:r>
      <w:r>
        <w:rPr>
          <w:rFonts w:cs="Times New Roman"/>
          <w:szCs w:val="26"/>
        </w:rPr>
        <w:fldChar w:fldCharType="separate"/>
      </w:r>
      <w:r>
        <w:rPr>
          <w:rFonts w:cs="Times New Roman"/>
          <w:szCs w:val="26"/>
        </w:rPr>
        <w:t>2</w:t>
      </w:r>
      <w:r>
        <w:rPr>
          <w:rFonts w:cs="Times New Roman"/>
          <w:szCs w:val="26"/>
        </w:rPr>
        <w:fldChar w:fldCharType="end"/>
      </w:r>
      <w:r>
        <w:rPr>
          <w:rFonts w:cs="Times New Roman"/>
          <w:szCs w:val="26"/>
        </w:rPr>
        <w:t>.</w:t>
      </w:r>
      <w:r>
        <w:rPr>
          <w:rFonts w:cs="Times New Roman"/>
          <w:szCs w:val="26"/>
        </w:rPr>
        <w:fldChar w:fldCharType="begin"/>
      </w:r>
      <w:r>
        <w:rPr>
          <w:rFonts w:cs="Times New Roman"/>
          <w:szCs w:val="26"/>
        </w:rPr>
        <w:instrText xml:space="preserve"> SEQ Sơ_đồ \* ARABIC \s 1 </w:instrText>
      </w:r>
      <w:r>
        <w:rPr>
          <w:rFonts w:cs="Times New Roman"/>
          <w:szCs w:val="26"/>
        </w:rPr>
        <w:fldChar w:fldCharType="separate"/>
      </w:r>
      <w:r>
        <w:rPr>
          <w:rFonts w:cs="Times New Roman"/>
          <w:szCs w:val="26"/>
        </w:rPr>
        <w:t>1</w:t>
      </w:r>
      <w:r>
        <w:rPr>
          <w:rFonts w:cs="Times New Roman"/>
          <w:szCs w:val="26"/>
        </w:rPr>
        <w:fldChar w:fldCharType="end"/>
      </w:r>
      <w:r>
        <w:rPr>
          <w:rFonts w:cs="Times New Roman"/>
          <w:szCs w:val="26"/>
        </w:rPr>
        <w:t>. Quy trình nghiên cứu khảo sát</w:t>
      </w:r>
      <w:bookmarkEnd w:id="64"/>
    </w:p>
    <w:p>
      <w:pPr>
        <w:spacing w:line="240" w:lineRule="auto"/>
        <w:jc w:val="left"/>
        <w:rPr>
          <w:rFonts w:cs="Times New Roman" w:eastAsiaTheme="majorEastAsia"/>
          <w:b/>
          <w:szCs w:val="26"/>
        </w:rPr>
      </w:pPr>
      <w:r>
        <w:rPr>
          <w:rFonts w:cs="Times New Roman"/>
          <w:szCs w:val="26"/>
        </w:rPr>
        <w:br w:type="page"/>
      </w:r>
    </w:p>
    <w:p>
      <w:pPr>
        <w:pStyle w:val="4"/>
        <w:rPr>
          <w:color w:val="auto"/>
        </w:rPr>
      </w:pPr>
      <w:bookmarkStart w:id="65" w:name="_Toc127829828"/>
      <w:r>
        <w:rPr>
          <w:rFonts w:ascii="Times New Roman" w:hAnsi="Times New Roman" w:cs="Times New Roman"/>
          <w:color w:val="auto"/>
          <w:szCs w:val="26"/>
        </w:rPr>
        <w:t xml:space="preserve">Đánh giá kết quả điều </w:t>
      </w:r>
      <w:r>
        <w:rPr>
          <w:color w:val="auto"/>
        </w:rPr>
        <w:t>trị thoái hóa khớp gối nguyên phát bằng đèn xông ngải cứu kết hợp bài thuốc Độc hoạt tang ký sinh và điên châm tại Khoa y học cổ truyền năm 2022</w:t>
      </w:r>
      <w:bookmarkEnd w:id="65"/>
    </w:p>
    <w:p>
      <w:pPr>
        <w:pStyle w:val="5"/>
        <w:rPr>
          <w:rFonts w:ascii="Times New Roman" w:hAnsi="Times New Roman" w:cs="Times New Roman"/>
          <w:szCs w:val="26"/>
          <w:lang w:val="en-US"/>
        </w:rPr>
      </w:pPr>
      <w:r>
        <w:rPr>
          <w:rFonts w:ascii="Times New Roman" w:hAnsi="Times New Roman" w:cs="Times New Roman"/>
          <w:szCs w:val="26"/>
          <w:lang w:val="en-US"/>
        </w:rPr>
        <w:t>Thiết kế nghiên cứu</w:t>
      </w:r>
    </w:p>
    <w:p>
      <w:pPr>
        <w:ind w:firstLine="720"/>
        <w:rPr>
          <w:rFonts w:eastAsia="Calibri" w:cs="Times New Roman"/>
          <w:bCs/>
          <w:iCs/>
          <w:szCs w:val="26"/>
          <w:lang w:val="it-IT"/>
        </w:rPr>
      </w:pPr>
      <w:r>
        <w:rPr>
          <w:rFonts w:eastAsia="Calibri" w:cs="Times New Roman"/>
          <w:bCs/>
          <w:iCs/>
          <w:szCs w:val="26"/>
          <w:lang w:val="it-IT"/>
        </w:rPr>
        <w:t>Nghiên cứu được thiết kế theo phương pháp can thiệp lâm sàng ngẫu nhiên, có nhóm chứng, so sánh trước-sau điều trị.</w:t>
      </w:r>
    </w:p>
    <w:p>
      <w:pPr>
        <w:pStyle w:val="5"/>
        <w:rPr>
          <w:rFonts w:ascii="Times New Roman" w:hAnsi="Times New Roman" w:cs="Times New Roman"/>
          <w:szCs w:val="26"/>
          <w:lang w:val="it-IT"/>
        </w:rPr>
      </w:pPr>
      <w:r>
        <w:rPr>
          <w:rFonts w:ascii="Times New Roman" w:hAnsi="Times New Roman" w:cs="Times New Roman"/>
          <w:szCs w:val="26"/>
          <w:lang w:val="it-IT"/>
        </w:rPr>
        <w:t>Cỡ mẫu nghiên cứu</w:t>
      </w:r>
    </w:p>
    <w:p>
      <w:pPr>
        <w:ind w:firstLine="720"/>
        <w:rPr>
          <w:rFonts w:eastAsia="SimSun" w:cs="Times New Roman"/>
          <w:szCs w:val="26"/>
          <w:lang w:val="it-IT"/>
        </w:rPr>
      </w:pPr>
      <w:r>
        <w:rPr>
          <w:rFonts w:eastAsia="SimSun" w:cs="Times New Roman"/>
          <w:szCs w:val="26"/>
          <w:lang w:val="it-IT"/>
        </w:rPr>
        <w:t xml:space="preserve">Sử dụng công thức cỡ mẫu cho trường hợp thiết kế nghiên cứu thử nghiệm lâm sàng ngẫu nhiên cho hai nhóm đối tượng (một nhóm sử dụng phương pháp điện châm, đèn xông ngải cứu kết hợp bài thuốc “Độc hoạt ký sinh thang”; một nhóm sử dụng phương pháp điện châm hợp bài thuốc “Độc hoạt ký sinh thang” để điều trị thoái hóa khớp gối nguyên phát) và mục tiêu nghiên cứu là so sánh hiệu quả sau can thiệp (theo các mức Tốt, Khá, Trung bình và Không thay đổi), áp dụng công thức: </w:t>
      </w:r>
    </w:p>
    <w:p>
      <w:pPr>
        <w:jc w:val="center"/>
        <w:rPr>
          <w:rFonts w:eastAsia="SimSun" w:cs="Times New Roman"/>
          <w:szCs w:val="26"/>
          <w:lang w:val="en-US"/>
        </w:rPr>
      </w:pPr>
      <w:r>
        <w:rPr>
          <w:rFonts w:eastAsia="SimSun" w:cs="Times New Roman"/>
          <w:szCs w:val="26"/>
        </w:rPr>
        <w:t xml:space="preserve">n = </w:t>
      </w:r>
      <m:oMath>
        <m:f>
          <m:fPr>
            <m:ctrlPr>
              <w:rPr>
                <w:rFonts w:ascii="Cambria Math" w:hAnsi="Cambria Math" w:eastAsia="SimSun" w:cs="Times New Roman"/>
                <w:szCs w:val="26"/>
              </w:rPr>
            </m:ctrlPr>
          </m:fPr>
          <m:num>
            <m:m>
              <m:mPr>
                <m:mcs>
                  <m:mc>
                    <m:mcPr>
                      <m:count m:val="2"/>
                      <m:mcJc m:val="center"/>
                    </m:mcPr>
                  </m:mc>
                </m:mcs>
                <m:ctrlPr>
                  <w:rPr>
                    <w:rFonts w:ascii="Cambria Math" w:hAnsi="Cambria Math" w:eastAsia="SimSun" w:cs="Times New Roman"/>
                    <w:szCs w:val="26"/>
                  </w:rPr>
                </m:ctrlPr>
              </m:mPr>
              <m:mr>
                <m:e>
                  <m:sSub>
                    <m:sSubPr>
                      <m:ctrlPr>
                        <w:rPr>
                          <w:rFonts w:ascii="Cambria Math" w:hAnsi="Cambria Math" w:eastAsia="SimSun" w:cs="Times New Roman"/>
                          <w:szCs w:val="26"/>
                        </w:rPr>
                      </m:ctrlPr>
                    </m:sSubPr>
                    <m:e>
                      <m:r>
                        <m:rPr>
                          <m:sty m:val="bi"/>
                        </m:rPr>
                        <w:rPr>
                          <w:rFonts w:ascii="Cambria Math" w:hAnsi="Cambria Math" w:eastAsia="SimSun" w:cs="Times New Roman"/>
                          <w:szCs w:val="26"/>
                        </w:rPr>
                        <m:t>Z</m:t>
                      </m:r>
                      <m:ctrlPr>
                        <w:rPr>
                          <w:rFonts w:ascii="Cambria Math" w:hAnsi="Cambria Math" w:eastAsia="SimSun" w:cs="Times New Roman"/>
                          <w:szCs w:val="26"/>
                        </w:rPr>
                      </m:ctrlPr>
                    </m:e>
                    <m:sub>
                      <m:r>
                        <m:rPr>
                          <m:sty m:val="p"/>
                        </m:rPr>
                        <w:rPr>
                          <w:rFonts w:ascii="Cambria Math" w:hAnsi="Cambria Math" w:eastAsia="SimSun" w:cs="Times New Roman"/>
                          <w:szCs w:val="26"/>
                        </w:rPr>
                        <m:t>(</m:t>
                      </m:r>
                      <m:r>
                        <m:rPr>
                          <m:sty m:val="b"/>
                        </m:rPr>
                        <w:rPr>
                          <w:rFonts w:ascii="Cambria Math" w:hAnsi="Cambria Math" w:eastAsia="SimSun" w:cs="Times New Roman"/>
                          <w:szCs w:val="26"/>
                        </w:rPr>
                        <m:t>1</m:t>
                      </m:r>
                      <m:r>
                        <m:rPr>
                          <m:sty m:val="p"/>
                        </m:rPr>
                        <w:rPr>
                          <w:rFonts w:ascii="Cambria Math" w:hAnsi="Cambria Math" w:eastAsia="SimSun" w:cs="Times New Roman"/>
                          <w:szCs w:val="26"/>
                        </w:rPr>
                        <m:t xml:space="preserve">− </m:t>
                      </m:r>
                      <m:f>
                        <m:fPr>
                          <m:type m:val="skw"/>
                          <m:ctrlPr>
                            <w:rPr>
                              <w:rFonts w:ascii="Cambria Math" w:hAnsi="Cambria Math" w:eastAsia="SimSun" w:cs="Times New Roman"/>
                              <w:szCs w:val="26"/>
                            </w:rPr>
                          </m:ctrlPr>
                        </m:fPr>
                        <m:num>
                          <m:r>
                            <m:rPr>
                              <m:sty m:val="p"/>
                            </m:rPr>
                            <w:rPr>
                              <w:rFonts w:ascii="Cambria Math" w:hAnsi="Cambria Math" w:eastAsia="SimSun" w:cs="Times New Roman"/>
                              <w:szCs w:val="26"/>
                            </w:rPr>
                            <w:sym w:font="Symbol" w:char="F061"/>
                          </m:r>
                          <m:ctrlPr>
                            <w:rPr>
                              <w:rFonts w:ascii="Cambria Math" w:hAnsi="Cambria Math" w:eastAsia="SimSun" w:cs="Times New Roman"/>
                              <w:szCs w:val="26"/>
                            </w:rPr>
                          </m:ctrlPr>
                        </m:num>
                        <m:den>
                          <m:r>
                            <m:rPr>
                              <m:sty m:val="b"/>
                            </m:rPr>
                            <w:rPr>
                              <w:rFonts w:ascii="Cambria Math" w:hAnsi="Cambria Math" w:eastAsia="SimSun" w:cs="Times New Roman"/>
                              <w:szCs w:val="26"/>
                            </w:rPr>
                            <m:t>2</m:t>
                          </m:r>
                          <m:r>
                            <m:rPr>
                              <m:sty m:val="p"/>
                            </m:rPr>
                            <w:rPr>
                              <w:rFonts w:ascii="Cambria Math" w:hAnsi="Cambria Math" w:eastAsia="SimSun" w:cs="Times New Roman"/>
                              <w:szCs w:val="26"/>
                            </w:rPr>
                            <m:t>)</m:t>
                          </m:r>
                          <m:ctrlPr>
                            <w:rPr>
                              <w:rFonts w:ascii="Cambria Math" w:hAnsi="Cambria Math" w:eastAsia="SimSun" w:cs="Times New Roman"/>
                              <w:szCs w:val="26"/>
                            </w:rPr>
                          </m:ctrlPr>
                        </m:den>
                      </m:f>
                      <m:ctrlPr>
                        <w:rPr>
                          <w:rFonts w:ascii="Cambria Math" w:hAnsi="Cambria Math" w:eastAsia="SimSun" w:cs="Times New Roman"/>
                          <w:szCs w:val="26"/>
                        </w:rPr>
                      </m:ctrlPr>
                    </m:sub>
                  </m:sSub>
                  <m:r>
                    <m:rPr>
                      <m:sty m:val="p"/>
                    </m:rPr>
                    <w:rPr>
                      <w:rFonts w:ascii="Cambria Math" w:hAnsi="Cambria Math" w:eastAsia="SimSun" w:cs="Times New Roman"/>
                      <w:szCs w:val="26"/>
                    </w:rPr>
                    <m:t>×</m:t>
                  </m:r>
                  <m:ctrlPr>
                    <w:rPr>
                      <w:rFonts w:ascii="Cambria Math" w:hAnsi="Cambria Math" w:eastAsia="SimSun" w:cs="Times New Roman"/>
                      <w:szCs w:val="26"/>
                    </w:rPr>
                  </m:ctrlPr>
                </m:e>
                <m:e>
                  <m:m>
                    <m:mPr>
                      <m:mcs>
                        <m:mc>
                          <m:mcPr>
                            <m:count m:val="2"/>
                            <m:mcJc m:val="center"/>
                          </m:mcPr>
                        </m:mc>
                      </m:mcs>
                      <m:ctrlPr>
                        <w:rPr>
                          <w:rFonts w:ascii="Cambria Math" w:hAnsi="Cambria Math" w:eastAsia="SimSun" w:cs="Times New Roman"/>
                          <w:szCs w:val="26"/>
                        </w:rPr>
                      </m:ctrlPr>
                    </m:mPr>
                    <m:mr>
                      <m:e>
                        <m:rad>
                          <m:radPr>
                            <m:degHide m:val="1"/>
                            <m:ctrlPr>
                              <w:rPr>
                                <w:rFonts w:ascii="Cambria Math" w:hAnsi="Cambria Math" w:eastAsia="SimSun" w:cs="Times New Roman"/>
                                <w:szCs w:val="26"/>
                              </w:rPr>
                            </m:ctrlPr>
                          </m:radPr>
                          <m:deg>
                            <m:ctrlPr>
                              <w:rPr>
                                <w:rFonts w:ascii="Cambria Math" w:hAnsi="Cambria Math" w:eastAsia="SimSun" w:cs="Times New Roman"/>
                                <w:szCs w:val="26"/>
                              </w:rPr>
                            </m:ctrlPr>
                          </m:deg>
                          <m:e>
                            <m:m>
                              <m:mPr>
                                <m:mcs>
                                  <m:mc>
                                    <m:mcPr>
                                      <m:count m:val="2"/>
                                      <m:mcJc m:val="center"/>
                                    </m:mcPr>
                                  </m:mc>
                                </m:mcs>
                                <m:ctrlPr>
                                  <w:rPr>
                                    <w:rFonts w:ascii="Cambria Math" w:hAnsi="Cambria Math" w:eastAsia="SimSun" w:cs="Times New Roman"/>
                                    <w:szCs w:val="26"/>
                                  </w:rPr>
                                </m:ctrlPr>
                              </m:mPr>
                              <m:mr>
                                <m:e>
                                  <m:r>
                                    <m:rPr>
                                      <m:sty m:val="b"/>
                                    </m:rPr>
                                    <w:rPr>
                                      <w:rFonts w:ascii="Cambria Math" w:hAnsi="Cambria Math" w:eastAsia="SimSun" w:cs="Times New Roman"/>
                                      <w:szCs w:val="26"/>
                                    </w:rPr>
                                    <m:t>2</m:t>
                                  </m:r>
                                  <m:acc>
                                    <m:accPr>
                                      <m:chr m:val="̅"/>
                                      <m:ctrlPr>
                                        <w:rPr>
                                          <w:rFonts w:ascii="Cambria Math" w:hAnsi="Cambria Math" w:eastAsia="SimSun" w:cs="Times New Roman"/>
                                          <w:szCs w:val="26"/>
                                        </w:rPr>
                                      </m:ctrlPr>
                                    </m:accPr>
                                    <m:e>
                                      <m:r>
                                        <m:rPr>
                                          <m:sty m:val="bi"/>
                                        </m:rPr>
                                        <w:rPr>
                                          <w:rFonts w:ascii="Cambria Math" w:hAnsi="Cambria Math" w:eastAsia="SimSun" w:cs="Times New Roman"/>
                                          <w:szCs w:val="26"/>
                                        </w:rPr>
                                        <m:t>P</m:t>
                                      </m:r>
                                      <m:ctrlPr>
                                        <w:rPr>
                                          <w:rFonts w:ascii="Cambria Math" w:hAnsi="Cambria Math" w:eastAsia="SimSun" w:cs="Times New Roman"/>
                                          <w:szCs w:val="26"/>
                                        </w:rPr>
                                      </m:ctrlPr>
                                    </m:e>
                                  </m:acc>
                                  <m:ctrlPr>
                                    <w:rPr>
                                      <w:rFonts w:ascii="Cambria Math" w:hAnsi="Cambria Math" w:eastAsia="SimSun" w:cs="Times New Roman"/>
                                      <w:szCs w:val="26"/>
                                    </w:rPr>
                                  </m:ctrlPr>
                                </m:e>
                                <m:e>
                                  <m:r>
                                    <m:rPr>
                                      <m:sty m:val="p"/>
                                    </m:rPr>
                                    <w:rPr>
                                      <w:rFonts w:ascii="Cambria Math" w:hAnsi="Cambria Math" w:eastAsia="SimSun" w:cs="Times New Roman"/>
                                      <w:szCs w:val="26"/>
                                    </w:rPr>
                                    <m:t>(</m:t>
                                  </m:r>
                                  <m:r>
                                    <m:rPr>
                                      <m:sty m:val="b"/>
                                    </m:rPr>
                                    <w:rPr>
                                      <w:rFonts w:ascii="Cambria Math" w:hAnsi="Cambria Math" w:eastAsia="SimSun" w:cs="Times New Roman"/>
                                      <w:szCs w:val="26"/>
                                    </w:rPr>
                                    <m:t>1</m:t>
                                  </m:r>
                                  <m:r>
                                    <m:rPr>
                                      <m:sty m:val="p"/>
                                    </m:rPr>
                                    <w:rPr>
                                      <w:rFonts w:ascii="Cambria Math" w:hAnsi="Cambria Math" w:eastAsia="SimSun" w:cs="Times New Roman"/>
                                      <w:szCs w:val="26"/>
                                    </w:rPr>
                                    <m:t xml:space="preserve">− </m:t>
                                  </m:r>
                                  <m:acc>
                                    <m:accPr>
                                      <m:chr m:val="̅"/>
                                      <m:ctrlPr>
                                        <w:rPr>
                                          <w:rFonts w:ascii="Cambria Math" w:hAnsi="Cambria Math" w:eastAsia="SimSun" w:cs="Times New Roman"/>
                                          <w:szCs w:val="26"/>
                                        </w:rPr>
                                      </m:ctrlPr>
                                    </m:accPr>
                                    <m:e>
                                      <m:r>
                                        <m:rPr>
                                          <m:sty m:val="bi"/>
                                        </m:rPr>
                                        <w:rPr>
                                          <w:rFonts w:ascii="Cambria Math" w:hAnsi="Cambria Math" w:eastAsia="SimSun" w:cs="Times New Roman"/>
                                          <w:szCs w:val="26"/>
                                        </w:rPr>
                                        <m:t>P</m:t>
                                      </m:r>
                                      <m:r>
                                        <m:rPr>
                                          <m:sty m:val="p"/>
                                        </m:rPr>
                                        <w:rPr>
                                          <w:rFonts w:ascii="Cambria Math" w:hAnsi="Cambria Math" w:eastAsia="SimSun" w:cs="Times New Roman"/>
                                          <w:szCs w:val="26"/>
                                        </w:rPr>
                                        <m:t>)</m:t>
                                      </m:r>
                                      <m:ctrlPr>
                                        <w:rPr>
                                          <w:rFonts w:ascii="Cambria Math" w:hAnsi="Cambria Math" w:eastAsia="SimSun" w:cs="Times New Roman"/>
                                          <w:szCs w:val="26"/>
                                        </w:rPr>
                                      </m:ctrlPr>
                                    </m:e>
                                  </m:acc>
                                  <m:ctrlPr>
                                    <w:rPr>
                                      <w:rFonts w:ascii="Cambria Math" w:hAnsi="Cambria Math" w:eastAsia="SimSun" w:cs="Times New Roman"/>
                                      <w:szCs w:val="26"/>
                                    </w:rPr>
                                  </m:ctrlPr>
                                </m:e>
                              </m:mr>
                            </m:m>
                            <m:ctrlPr>
                              <w:rPr>
                                <w:rFonts w:ascii="Cambria Math" w:hAnsi="Cambria Math" w:eastAsia="SimSun" w:cs="Times New Roman"/>
                                <w:szCs w:val="26"/>
                              </w:rPr>
                            </m:ctrlPr>
                          </m:e>
                        </m:rad>
                        <m:ctrlPr>
                          <w:rPr>
                            <w:rFonts w:ascii="Cambria Math" w:hAnsi="Cambria Math" w:eastAsia="SimSun" w:cs="Times New Roman"/>
                            <w:szCs w:val="26"/>
                          </w:rPr>
                        </m:ctrlPr>
                      </m:e>
                      <m:e>
                        <m:r>
                          <m:rPr>
                            <m:sty m:val="p"/>
                          </m:rPr>
                          <w:rPr>
                            <w:rFonts w:ascii="Cambria Math" w:hAnsi="Cambria Math" w:eastAsia="SimSun" w:cs="Times New Roman"/>
                            <w:szCs w:val="26"/>
                          </w:rPr>
                          <m:t xml:space="preserve">+   </m:t>
                        </m:r>
                        <m:ctrlPr>
                          <w:rPr>
                            <w:rFonts w:ascii="Cambria Math" w:hAnsi="Cambria Math" w:eastAsia="SimSun" w:cs="Times New Roman"/>
                            <w:szCs w:val="26"/>
                          </w:rPr>
                        </m:ctrlPr>
                      </m:e>
                    </m:mr>
                  </m:m>
                  <m:r>
                    <m:rPr>
                      <m:sty m:val="p"/>
                    </m:rPr>
                    <w:rPr>
                      <w:rFonts w:ascii="Cambria Math" w:hAnsi="Cambria Math" w:eastAsia="SimSun" w:cs="Times New Roman"/>
                      <w:szCs w:val="26"/>
                    </w:rPr>
                    <m:t xml:space="preserve">  </m:t>
                  </m:r>
                  <m:m>
                    <m:mPr>
                      <m:mcs>
                        <m:mc>
                          <m:mcPr>
                            <m:count m:val="2"/>
                            <m:mcJc m:val="center"/>
                          </m:mcPr>
                        </m:mc>
                      </m:mcs>
                      <m:ctrlPr>
                        <w:rPr>
                          <w:rFonts w:ascii="Cambria Math" w:hAnsi="Cambria Math" w:eastAsia="SimSun" w:cs="Times New Roman"/>
                          <w:szCs w:val="26"/>
                        </w:rPr>
                      </m:ctrlPr>
                    </m:mPr>
                    <m:mr>
                      <m:e>
                        <m:sSub>
                          <m:sSubPr>
                            <m:ctrlPr>
                              <w:rPr>
                                <w:rFonts w:ascii="Cambria Math" w:hAnsi="Cambria Math" w:eastAsia="SimSun" w:cs="Times New Roman"/>
                                <w:szCs w:val="26"/>
                              </w:rPr>
                            </m:ctrlPr>
                          </m:sSubPr>
                          <m:e>
                            <m:r>
                              <m:rPr>
                                <m:sty m:val="bi"/>
                              </m:rPr>
                              <w:rPr>
                                <w:rFonts w:ascii="Cambria Math" w:hAnsi="Cambria Math" w:eastAsia="SimSun" w:cs="Times New Roman"/>
                                <w:szCs w:val="26"/>
                              </w:rPr>
                              <m:t>Z</m:t>
                            </m:r>
                            <m:ctrlPr>
                              <w:rPr>
                                <w:rFonts w:ascii="Cambria Math" w:hAnsi="Cambria Math" w:eastAsia="SimSun" w:cs="Times New Roman"/>
                                <w:szCs w:val="26"/>
                              </w:rPr>
                            </m:ctrlPr>
                          </m:e>
                          <m:sub>
                            <m:r>
                              <m:rPr>
                                <m:sty m:val="p"/>
                              </m:rPr>
                              <w:rPr>
                                <w:rFonts w:ascii="Cambria Math" w:hAnsi="Cambria Math" w:eastAsia="SimSun" w:cs="Times New Roman"/>
                                <w:szCs w:val="26"/>
                              </w:rPr>
                              <w:sym w:font="Symbol" w:char="F062"/>
                            </m:r>
                            <m:ctrlPr>
                              <w:rPr>
                                <w:rFonts w:ascii="Cambria Math" w:hAnsi="Cambria Math" w:eastAsia="SimSun" w:cs="Times New Roman"/>
                                <w:szCs w:val="26"/>
                              </w:rPr>
                            </m:ctrlPr>
                          </m:sub>
                        </m:sSub>
                        <m:r>
                          <m:rPr/>
                          <w:rPr>
                            <w:rFonts w:ascii="Cambria Math" w:hAnsi="Cambria Math" w:eastAsia="SimSun" w:cs="Times New Roman"/>
                            <w:szCs w:val="26"/>
                          </w:rPr>
                          <m:t xml:space="preserve"> </m:t>
                        </m:r>
                        <m:r>
                          <m:rPr>
                            <m:sty m:val="p"/>
                          </m:rPr>
                          <w:rPr>
                            <w:rFonts w:ascii="Cambria Math" w:hAnsi="Cambria Math" w:eastAsia="SimSun" w:cs="Times New Roman"/>
                            <w:szCs w:val="26"/>
                          </w:rPr>
                          <m:t>×</m:t>
                        </m:r>
                        <m:ctrlPr>
                          <w:rPr>
                            <w:rFonts w:ascii="Cambria Math" w:hAnsi="Cambria Math" w:eastAsia="SimSun" w:cs="Times New Roman"/>
                            <w:szCs w:val="26"/>
                          </w:rPr>
                        </m:ctrlPr>
                      </m:e>
                      <m:e>
                        <m:rad>
                          <m:radPr>
                            <m:degHide m:val="1"/>
                            <m:ctrlPr>
                              <w:rPr>
                                <w:rFonts w:ascii="Cambria Math" w:hAnsi="Cambria Math" w:eastAsia="SimSun" w:cs="Times New Roman"/>
                                <w:szCs w:val="26"/>
                              </w:rPr>
                            </m:ctrlPr>
                          </m:radPr>
                          <m:deg>
                            <m:ctrlPr>
                              <w:rPr>
                                <w:rFonts w:ascii="Cambria Math" w:hAnsi="Cambria Math" w:eastAsia="SimSun" w:cs="Times New Roman"/>
                                <w:szCs w:val="26"/>
                              </w:rPr>
                            </m:ctrlPr>
                          </m:deg>
                          <m:e>
                            <m:m>
                              <m:mPr>
                                <m:mcs>
                                  <m:mc>
                                    <m:mcPr>
                                      <m:count m:val="2"/>
                                      <m:mcJc m:val="center"/>
                                    </m:mcPr>
                                  </m:mc>
                                </m:mcs>
                                <m:ctrlPr>
                                  <w:rPr>
                                    <w:rFonts w:ascii="Cambria Math" w:hAnsi="Cambria Math" w:eastAsia="SimSun" w:cs="Times New Roman"/>
                                    <w:szCs w:val="26"/>
                                  </w:rPr>
                                </m:ctrlPr>
                              </m:mPr>
                              <m:mr>
                                <m:e>
                                  <m:sSub>
                                    <m:sSubPr>
                                      <m:ctrlPr>
                                        <w:rPr>
                                          <w:rFonts w:ascii="Cambria Math" w:hAnsi="Cambria Math" w:eastAsia="SimSun" w:cs="Times New Roman"/>
                                          <w:szCs w:val="26"/>
                                        </w:rPr>
                                      </m:ctrlPr>
                                    </m:sSubPr>
                                    <m:e>
                                      <m:r>
                                        <m:rPr>
                                          <m:sty m:val="bi"/>
                                        </m:rPr>
                                        <w:rPr>
                                          <w:rFonts w:ascii="Cambria Math" w:hAnsi="Cambria Math" w:eastAsia="SimSun" w:cs="Times New Roman"/>
                                          <w:szCs w:val="26"/>
                                        </w:rPr>
                                        <m:t>P</m:t>
                                      </m:r>
                                      <m:ctrlPr>
                                        <w:rPr>
                                          <w:rFonts w:ascii="Cambria Math" w:hAnsi="Cambria Math" w:eastAsia="SimSun" w:cs="Times New Roman"/>
                                          <w:szCs w:val="26"/>
                                        </w:rPr>
                                      </m:ctrlPr>
                                    </m:e>
                                    <m:sub>
                                      <m:r>
                                        <m:rPr>
                                          <m:sty m:val="b"/>
                                        </m:rPr>
                                        <w:rPr>
                                          <w:rFonts w:ascii="Cambria Math" w:hAnsi="Cambria Math" w:eastAsia="SimSun" w:cs="Times New Roman"/>
                                          <w:szCs w:val="26"/>
                                        </w:rPr>
                                        <m:t>1</m:t>
                                      </m:r>
                                      <m:ctrlPr>
                                        <w:rPr>
                                          <w:rFonts w:ascii="Cambria Math" w:hAnsi="Cambria Math" w:eastAsia="SimSun" w:cs="Times New Roman"/>
                                          <w:szCs w:val="26"/>
                                        </w:rPr>
                                      </m:ctrlPr>
                                    </m:sub>
                                  </m:sSub>
                                  <m:r>
                                    <m:rPr>
                                      <m:sty m:val="p"/>
                                    </m:rPr>
                                    <w:rPr>
                                      <w:rFonts w:ascii="Cambria Math" w:hAnsi="Cambria Math" w:eastAsia="SimSun" w:cs="Times New Roman"/>
                                      <w:szCs w:val="26"/>
                                    </w:rPr>
                                    <m:t xml:space="preserve"> ×</m:t>
                                  </m:r>
                                  <m:d>
                                    <m:dPr>
                                      <m:ctrlPr>
                                        <w:rPr>
                                          <w:rFonts w:ascii="Cambria Math" w:hAnsi="Cambria Math" w:eastAsia="SimSun" w:cs="Times New Roman"/>
                                          <w:szCs w:val="26"/>
                                        </w:rPr>
                                      </m:ctrlPr>
                                    </m:dPr>
                                    <m:e>
                                      <m:r>
                                        <m:rPr>
                                          <m:sty m:val="b"/>
                                        </m:rPr>
                                        <w:rPr>
                                          <w:rFonts w:ascii="Cambria Math" w:hAnsi="Cambria Math" w:eastAsia="SimSun" w:cs="Times New Roman"/>
                                          <w:szCs w:val="26"/>
                                        </w:rPr>
                                        <m:t>1</m:t>
                                      </m:r>
                                      <m:r>
                                        <m:rPr>
                                          <m:sty m:val="p"/>
                                        </m:rPr>
                                        <w:rPr>
                                          <w:rFonts w:ascii="Cambria Math" w:hAnsi="Cambria Math" w:eastAsia="SimSun" w:cs="Times New Roman"/>
                                          <w:szCs w:val="26"/>
                                        </w:rPr>
                                        <m:t xml:space="preserve">− </m:t>
                                      </m:r>
                                      <m:sSub>
                                        <m:sSubPr>
                                          <m:ctrlPr>
                                            <w:rPr>
                                              <w:rFonts w:ascii="Cambria Math" w:hAnsi="Cambria Math" w:eastAsia="SimSun" w:cs="Times New Roman"/>
                                              <w:szCs w:val="26"/>
                                            </w:rPr>
                                          </m:ctrlPr>
                                        </m:sSubPr>
                                        <m:e>
                                          <m:r>
                                            <m:rPr>
                                              <m:sty m:val="bi"/>
                                            </m:rPr>
                                            <w:rPr>
                                              <w:rFonts w:ascii="Cambria Math" w:hAnsi="Cambria Math" w:eastAsia="SimSun" w:cs="Times New Roman"/>
                                              <w:szCs w:val="26"/>
                                            </w:rPr>
                                            <m:t>P</m:t>
                                          </m:r>
                                          <m:ctrlPr>
                                            <w:rPr>
                                              <w:rFonts w:ascii="Cambria Math" w:hAnsi="Cambria Math" w:eastAsia="SimSun" w:cs="Times New Roman"/>
                                              <w:szCs w:val="26"/>
                                            </w:rPr>
                                          </m:ctrlPr>
                                        </m:e>
                                        <m:sub>
                                          <m:r>
                                            <m:rPr>
                                              <m:sty m:val="b"/>
                                            </m:rPr>
                                            <w:rPr>
                                              <w:rFonts w:ascii="Cambria Math" w:hAnsi="Cambria Math" w:eastAsia="SimSun" w:cs="Times New Roman"/>
                                              <w:szCs w:val="26"/>
                                            </w:rPr>
                                            <m:t>1</m:t>
                                          </m:r>
                                          <m:ctrlPr>
                                            <w:rPr>
                                              <w:rFonts w:ascii="Cambria Math" w:hAnsi="Cambria Math" w:eastAsia="SimSun" w:cs="Times New Roman"/>
                                              <w:szCs w:val="26"/>
                                            </w:rPr>
                                          </m:ctrlPr>
                                        </m:sub>
                                      </m:sSub>
                                      <m:ctrlPr>
                                        <w:rPr>
                                          <w:rFonts w:ascii="Cambria Math" w:hAnsi="Cambria Math" w:eastAsia="SimSun" w:cs="Times New Roman"/>
                                          <w:szCs w:val="26"/>
                                        </w:rPr>
                                      </m:ctrlPr>
                                    </m:e>
                                  </m:d>
                                  <m:r>
                                    <m:rPr>
                                      <m:sty m:val="p"/>
                                    </m:rPr>
                                    <w:rPr>
                                      <w:rFonts w:ascii="Cambria Math" w:hAnsi="Cambria Math" w:eastAsia="SimSun" w:cs="Times New Roman"/>
                                      <w:szCs w:val="26"/>
                                    </w:rPr>
                                    <m:t xml:space="preserve">   +</m:t>
                                  </m:r>
                                  <m:ctrlPr>
                                    <w:rPr>
                                      <w:rFonts w:ascii="Cambria Math" w:hAnsi="Cambria Math" w:eastAsia="SimSun" w:cs="Times New Roman"/>
                                      <w:szCs w:val="26"/>
                                    </w:rPr>
                                  </m:ctrlPr>
                                </m:e>
                                <m:e>
                                  <m:m>
                                    <m:mPr>
                                      <m:mcs>
                                        <m:mc>
                                          <m:mcPr>
                                            <m:count m:val="2"/>
                                            <m:mcJc m:val="center"/>
                                          </m:mcPr>
                                        </m:mc>
                                      </m:mcs>
                                      <m:ctrlPr>
                                        <w:rPr>
                                          <w:rFonts w:ascii="Cambria Math" w:hAnsi="Cambria Math" w:eastAsia="SimSun" w:cs="Times New Roman"/>
                                          <w:szCs w:val="26"/>
                                        </w:rPr>
                                      </m:ctrlPr>
                                    </m:mPr>
                                    <m:mr>
                                      <m:e>
                                        <m:sSub>
                                          <m:sSubPr>
                                            <m:ctrlPr>
                                              <w:rPr>
                                                <w:rFonts w:ascii="Cambria Math" w:hAnsi="Cambria Math" w:eastAsia="SimSun" w:cs="Times New Roman"/>
                                                <w:szCs w:val="26"/>
                                              </w:rPr>
                                            </m:ctrlPr>
                                          </m:sSubPr>
                                          <m:e>
                                            <m:r>
                                              <m:rPr>
                                                <m:sty m:val="bi"/>
                                              </m:rPr>
                                              <w:rPr>
                                                <w:rFonts w:ascii="Cambria Math" w:hAnsi="Cambria Math" w:eastAsia="SimSun" w:cs="Times New Roman"/>
                                                <w:szCs w:val="26"/>
                                              </w:rPr>
                                              <m:t>P</m:t>
                                            </m:r>
                                            <m:ctrlPr>
                                              <w:rPr>
                                                <w:rFonts w:ascii="Cambria Math" w:hAnsi="Cambria Math" w:eastAsia="SimSun" w:cs="Times New Roman"/>
                                                <w:szCs w:val="26"/>
                                              </w:rPr>
                                            </m:ctrlPr>
                                          </m:e>
                                          <m:sub>
                                            <m:r>
                                              <m:rPr>
                                                <m:sty m:val="b"/>
                                              </m:rPr>
                                              <w:rPr>
                                                <w:rFonts w:ascii="Cambria Math" w:hAnsi="Cambria Math" w:eastAsia="SimSun" w:cs="Times New Roman"/>
                                                <w:szCs w:val="26"/>
                                              </w:rPr>
                                              <m:t>2</m:t>
                                            </m:r>
                                            <m:ctrlPr>
                                              <w:rPr>
                                                <w:rFonts w:ascii="Cambria Math" w:hAnsi="Cambria Math" w:eastAsia="SimSun" w:cs="Times New Roman"/>
                                                <w:szCs w:val="26"/>
                                              </w:rPr>
                                            </m:ctrlPr>
                                          </m:sub>
                                        </m:sSub>
                                        <m:r>
                                          <m:rPr>
                                            <m:sty m:val="p"/>
                                          </m:rPr>
                                          <w:rPr>
                                            <w:rFonts w:ascii="Cambria Math" w:hAnsi="Cambria Math" w:eastAsia="SimSun" w:cs="Times New Roman"/>
                                            <w:szCs w:val="26"/>
                                          </w:rPr>
                                          <m:t xml:space="preserve">   ×</m:t>
                                        </m:r>
                                        <m:ctrlPr>
                                          <w:rPr>
                                            <w:rFonts w:ascii="Cambria Math" w:hAnsi="Cambria Math" w:eastAsia="SimSun" w:cs="Times New Roman"/>
                                            <w:szCs w:val="26"/>
                                          </w:rPr>
                                        </m:ctrlPr>
                                      </m:e>
                                      <m:e>
                                        <m:r>
                                          <m:rPr>
                                            <m:sty m:val="p"/>
                                          </m:rPr>
                                          <w:rPr>
                                            <w:rFonts w:ascii="Cambria Math" w:hAnsi="Cambria Math" w:eastAsia="SimSun" w:cs="Times New Roman"/>
                                            <w:szCs w:val="26"/>
                                          </w:rPr>
                                          <m:t>(</m:t>
                                        </m:r>
                                        <m:r>
                                          <m:rPr>
                                            <m:sty m:val="b"/>
                                          </m:rPr>
                                          <w:rPr>
                                            <w:rFonts w:ascii="Cambria Math" w:hAnsi="Cambria Math" w:eastAsia="SimSun" w:cs="Times New Roman"/>
                                            <w:szCs w:val="26"/>
                                          </w:rPr>
                                          <m:t>1</m:t>
                                        </m:r>
                                        <m:r>
                                          <m:rPr>
                                            <m:sty m:val="p"/>
                                          </m:rPr>
                                          <w:rPr>
                                            <w:rFonts w:ascii="Cambria Math" w:hAnsi="Cambria Math" w:eastAsia="SimSun" w:cs="Times New Roman"/>
                                            <w:szCs w:val="26"/>
                                          </w:rPr>
                                          <m:t xml:space="preserve">− </m:t>
                                        </m:r>
                                        <m:sSub>
                                          <m:sSubPr>
                                            <m:ctrlPr>
                                              <w:rPr>
                                                <w:rFonts w:ascii="Cambria Math" w:hAnsi="Cambria Math" w:eastAsia="SimSun" w:cs="Times New Roman"/>
                                                <w:szCs w:val="26"/>
                                              </w:rPr>
                                            </m:ctrlPr>
                                          </m:sSubPr>
                                          <m:e>
                                            <m:r>
                                              <m:rPr>
                                                <m:sty m:val="bi"/>
                                              </m:rPr>
                                              <w:rPr>
                                                <w:rFonts w:ascii="Cambria Math" w:hAnsi="Cambria Math" w:eastAsia="SimSun" w:cs="Times New Roman"/>
                                                <w:szCs w:val="26"/>
                                              </w:rPr>
                                              <m:t>P</m:t>
                                            </m:r>
                                            <m:ctrlPr>
                                              <w:rPr>
                                                <w:rFonts w:ascii="Cambria Math" w:hAnsi="Cambria Math" w:eastAsia="SimSun" w:cs="Times New Roman"/>
                                                <w:szCs w:val="26"/>
                                              </w:rPr>
                                            </m:ctrlPr>
                                          </m:e>
                                          <m:sub>
                                            <m:r>
                                              <m:rPr>
                                                <m:sty m:val="b"/>
                                              </m:rPr>
                                              <w:rPr>
                                                <w:rFonts w:ascii="Cambria Math" w:hAnsi="Cambria Math" w:eastAsia="SimSun" w:cs="Times New Roman"/>
                                                <w:szCs w:val="26"/>
                                              </w:rPr>
                                              <m:t>2</m:t>
                                            </m:r>
                                            <m:r>
                                              <m:rPr>
                                                <m:sty m:val="p"/>
                                              </m:rPr>
                                              <w:rPr>
                                                <w:rFonts w:ascii="Cambria Math" w:hAnsi="Cambria Math" w:eastAsia="SimSun" w:cs="Times New Roman"/>
                                                <w:szCs w:val="26"/>
                                              </w:rPr>
                                              <m:t>)</m:t>
                                            </m:r>
                                            <m:ctrlPr>
                                              <w:rPr>
                                                <w:rFonts w:ascii="Cambria Math" w:hAnsi="Cambria Math" w:eastAsia="SimSun" w:cs="Times New Roman"/>
                                                <w:szCs w:val="26"/>
                                              </w:rPr>
                                            </m:ctrlPr>
                                          </m:sub>
                                        </m:sSub>
                                        <m:ctrlPr>
                                          <w:rPr>
                                            <w:rFonts w:ascii="Cambria Math" w:hAnsi="Cambria Math" w:eastAsia="SimSun" w:cs="Times New Roman"/>
                                            <w:szCs w:val="26"/>
                                          </w:rPr>
                                        </m:ctrlPr>
                                      </m:e>
                                    </m:mr>
                                  </m:m>
                                  <m:ctrlPr>
                                    <w:rPr>
                                      <w:rFonts w:ascii="Cambria Math" w:hAnsi="Cambria Math" w:eastAsia="SimSun" w:cs="Times New Roman"/>
                                      <w:szCs w:val="26"/>
                                    </w:rPr>
                                  </m:ctrlPr>
                                </m:e>
                              </m:mr>
                            </m:m>
                            <m:ctrlPr>
                              <w:rPr>
                                <w:rFonts w:ascii="Cambria Math" w:hAnsi="Cambria Math" w:eastAsia="SimSun" w:cs="Times New Roman"/>
                                <w:szCs w:val="26"/>
                              </w:rPr>
                            </m:ctrlPr>
                          </m:e>
                        </m:rad>
                        <m:ctrlPr>
                          <w:rPr>
                            <w:rFonts w:ascii="Cambria Math" w:hAnsi="Cambria Math" w:eastAsia="SimSun" w:cs="Times New Roman"/>
                            <w:szCs w:val="26"/>
                          </w:rPr>
                        </m:ctrlPr>
                      </m:e>
                    </m:mr>
                  </m:m>
                  <m:ctrlPr>
                    <w:rPr>
                      <w:rFonts w:ascii="Cambria Math" w:hAnsi="Cambria Math" w:eastAsia="SimSun" w:cs="Times New Roman"/>
                      <w:szCs w:val="26"/>
                    </w:rPr>
                  </m:ctrlPr>
                </m:e>
              </m:mr>
            </m:m>
            <m:ctrlPr>
              <w:rPr>
                <w:rFonts w:ascii="Cambria Math" w:hAnsi="Cambria Math" w:eastAsia="SimSun" w:cs="Times New Roman"/>
                <w:szCs w:val="26"/>
              </w:rPr>
            </m:ctrlPr>
          </m:num>
          <m:den>
            <m:sSup>
              <m:sSupPr>
                <m:ctrlPr>
                  <w:rPr>
                    <w:rFonts w:ascii="Cambria Math" w:hAnsi="Cambria Math" w:eastAsia="SimSun" w:cs="Times New Roman"/>
                    <w:szCs w:val="26"/>
                  </w:rPr>
                </m:ctrlPr>
              </m:sSupPr>
              <m:e>
                <m:r>
                  <m:rPr>
                    <m:sty m:val="p"/>
                  </m:rPr>
                  <w:rPr>
                    <w:rFonts w:ascii="Cambria Math" w:hAnsi="Cambria Math" w:eastAsia="SimSun" w:cs="Times New Roman"/>
                    <w:szCs w:val="26"/>
                  </w:rPr>
                  <m:t>(</m:t>
                </m:r>
                <m:sSub>
                  <m:sSubPr>
                    <m:ctrlPr>
                      <w:rPr>
                        <w:rFonts w:ascii="Cambria Math" w:hAnsi="Cambria Math" w:eastAsia="SimSun" w:cs="Times New Roman"/>
                        <w:szCs w:val="26"/>
                      </w:rPr>
                    </m:ctrlPr>
                  </m:sSubPr>
                  <m:e>
                    <m:r>
                      <m:rPr>
                        <m:sty m:val="bi"/>
                      </m:rPr>
                      <w:rPr>
                        <w:rFonts w:ascii="Cambria Math" w:hAnsi="Cambria Math" w:eastAsia="SimSun" w:cs="Times New Roman"/>
                        <w:szCs w:val="26"/>
                      </w:rPr>
                      <m:t>P</m:t>
                    </m:r>
                    <m:ctrlPr>
                      <w:rPr>
                        <w:rFonts w:ascii="Cambria Math" w:hAnsi="Cambria Math" w:eastAsia="SimSun" w:cs="Times New Roman"/>
                        <w:szCs w:val="26"/>
                      </w:rPr>
                    </m:ctrlPr>
                  </m:e>
                  <m:sub>
                    <m:r>
                      <m:rPr>
                        <m:sty m:val="b"/>
                      </m:rPr>
                      <w:rPr>
                        <w:rFonts w:ascii="Cambria Math" w:hAnsi="Cambria Math" w:eastAsia="SimSun" w:cs="Times New Roman"/>
                        <w:szCs w:val="26"/>
                      </w:rPr>
                      <m:t>1</m:t>
                    </m:r>
                    <m:ctrlPr>
                      <w:rPr>
                        <w:rFonts w:ascii="Cambria Math" w:hAnsi="Cambria Math" w:eastAsia="SimSun" w:cs="Times New Roman"/>
                        <w:szCs w:val="26"/>
                      </w:rPr>
                    </m:ctrlPr>
                  </m:sub>
                </m:sSub>
                <m:r>
                  <m:rPr>
                    <m:sty m:val="p"/>
                  </m:rPr>
                  <w:rPr>
                    <w:rFonts w:ascii="Cambria Math" w:hAnsi="Cambria Math" w:eastAsia="SimSun" w:cs="Times New Roman"/>
                    <w:szCs w:val="26"/>
                  </w:rPr>
                  <m:t xml:space="preserve">− </m:t>
                </m:r>
                <m:sSub>
                  <m:sSubPr>
                    <m:ctrlPr>
                      <w:rPr>
                        <w:rFonts w:ascii="Cambria Math" w:hAnsi="Cambria Math" w:eastAsia="SimSun" w:cs="Times New Roman"/>
                        <w:szCs w:val="26"/>
                      </w:rPr>
                    </m:ctrlPr>
                  </m:sSubPr>
                  <m:e>
                    <m:r>
                      <m:rPr>
                        <m:sty m:val="bi"/>
                      </m:rPr>
                      <w:rPr>
                        <w:rFonts w:ascii="Cambria Math" w:hAnsi="Cambria Math" w:eastAsia="SimSun" w:cs="Times New Roman"/>
                        <w:szCs w:val="26"/>
                      </w:rPr>
                      <m:t>P</m:t>
                    </m:r>
                    <m:ctrlPr>
                      <w:rPr>
                        <w:rFonts w:ascii="Cambria Math" w:hAnsi="Cambria Math" w:eastAsia="SimSun" w:cs="Times New Roman"/>
                        <w:szCs w:val="26"/>
                      </w:rPr>
                    </m:ctrlPr>
                  </m:e>
                  <m:sub>
                    <m:r>
                      <m:rPr>
                        <m:sty m:val="b"/>
                      </m:rPr>
                      <w:rPr>
                        <w:rFonts w:ascii="Cambria Math" w:hAnsi="Cambria Math" w:eastAsia="SimSun" w:cs="Times New Roman"/>
                        <w:szCs w:val="26"/>
                      </w:rPr>
                      <m:t>2</m:t>
                    </m:r>
                    <m:r>
                      <m:rPr>
                        <m:sty m:val="p"/>
                      </m:rPr>
                      <w:rPr>
                        <w:rFonts w:ascii="Cambria Math" w:hAnsi="Cambria Math" w:eastAsia="SimSun" w:cs="Times New Roman"/>
                        <w:szCs w:val="26"/>
                      </w:rPr>
                      <m:t>)</m:t>
                    </m:r>
                    <m:ctrlPr>
                      <w:rPr>
                        <w:rFonts w:ascii="Cambria Math" w:hAnsi="Cambria Math" w:eastAsia="SimSun" w:cs="Times New Roman"/>
                        <w:szCs w:val="26"/>
                      </w:rPr>
                    </m:ctrlPr>
                  </m:sub>
                </m:sSub>
                <m:ctrlPr>
                  <w:rPr>
                    <w:rFonts w:ascii="Cambria Math" w:hAnsi="Cambria Math" w:eastAsia="SimSun" w:cs="Times New Roman"/>
                    <w:szCs w:val="26"/>
                  </w:rPr>
                </m:ctrlPr>
              </m:e>
              <m:sup>
                <m:r>
                  <m:rPr>
                    <m:sty m:val="b"/>
                  </m:rPr>
                  <w:rPr>
                    <w:rFonts w:ascii="Cambria Math" w:hAnsi="Cambria Math" w:eastAsia="SimSun" w:cs="Times New Roman"/>
                    <w:szCs w:val="26"/>
                  </w:rPr>
                  <m:t>2</m:t>
                </m:r>
                <m:ctrlPr>
                  <w:rPr>
                    <w:rFonts w:ascii="Cambria Math" w:hAnsi="Cambria Math" w:eastAsia="SimSun" w:cs="Times New Roman"/>
                    <w:szCs w:val="26"/>
                  </w:rPr>
                </m:ctrlPr>
              </m:sup>
            </m:sSup>
            <m:ctrlPr>
              <w:rPr>
                <w:rFonts w:ascii="Cambria Math" w:hAnsi="Cambria Math" w:eastAsia="SimSun" w:cs="Times New Roman"/>
                <w:szCs w:val="26"/>
              </w:rPr>
            </m:ctrlPr>
          </m:den>
        </m:f>
        <m:r>
          <m:rPr/>
          <w:rPr>
            <w:rFonts w:ascii="Cambria Math" w:hAnsi="Cambria Math" w:eastAsia="SimSun" w:cs="Times New Roman"/>
            <w:szCs w:val="26"/>
          </w:rPr>
          <m:t xml:space="preserve"> </m:t>
        </m:r>
      </m:oMath>
      <w:r>
        <w:rPr>
          <w:rFonts w:eastAsia="SimSun" w:cs="Times New Roman"/>
          <w:szCs w:val="26"/>
        </w:rPr>
        <w:fldChar w:fldCharType="begin"/>
      </w:r>
      <w:r>
        <w:rPr>
          <w:rFonts w:eastAsia="SimSun" w:cs="Times New Roman"/>
          <w:szCs w:val="26"/>
        </w:rPr>
        <w:instrText xml:space="preserve"> REF  luungochoat2018 </w:instrText>
      </w:r>
      <w:r>
        <w:rPr>
          <w:rFonts w:eastAsia="SimSun" w:cs="Times New Roman"/>
          <w:szCs w:val="26"/>
        </w:rPr>
        <w:fldChar w:fldCharType="separate"/>
      </w:r>
      <w:r>
        <w:rPr>
          <w:szCs w:val="26"/>
          <w:lang w:val="en-US"/>
        </w:rPr>
        <w:t>[51]</w:t>
      </w:r>
      <w:r>
        <w:rPr>
          <w:rFonts w:eastAsia="SimSun" w:cs="Times New Roman"/>
          <w:szCs w:val="26"/>
        </w:rPr>
        <w:fldChar w:fldCharType="end"/>
      </w:r>
    </w:p>
    <w:p>
      <w:pPr>
        <w:rPr>
          <w:rFonts w:eastAsia="SimSun" w:cs="Times New Roman"/>
          <w:szCs w:val="26"/>
        </w:rPr>
      </w:pPr>
      <w:r>
        <w:rPr>
          <w:rFonts w:eastAsia="SimSun" w:cs="Times New Roman"/>
          <w:szCs w:val="26"/>
        </w:rPr>
        <w:t>Trong đó:</w:t>
      </w:r>
    </w:p>
    <w:tbl>
      <w:tblPr>
        <w:tblStyle w:val="58"/>
        <w:tblW w:w="0" w:type="auto"/>
        <w:tblInd w:w="168"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08"/>
        <w:gridCol w:w="7584"/>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108" w:type="dxa"/>
          </w:tcPr>
          <w:p>
            <w:pPr>
              <w:jc w:val="right"/>
              <w:rPr>
                <w:rFonts w:eastAsia="SimSun" w:cs="Times New Roman"/>
                <w:szCs w:val="26"/>
              </w:rPr>
            </w:pPr>
            <w:r>
              <w:rPr>
                <w:rFonts w:eastAsia="SimSun" w:cs="Times New Roman"/>
                <w:szCs w:val="26"/>
              </w:rPr>
              <w:t>n</w:t>
            </w:r>
          </w:p>
        </w:tc>
        <w:tc>
          <w:tcPr>
            <w:tcW w:w="7584" w:type="dxa"/>
          </w:tcPr>
          <w:p>
            <w:pPr>
              <w:rPr>
                <w:rFonts w:eastAsia="SimSun" w:cs="Times New Roman"/>
                <w:szCs w:val="26"/>
              </w:rPr>
            </w:pPr>
            <w:r>
              <w:rPr>
                <w:rFonts w:eastAsia="SimSun" w:cs="Times New Roman"/>
                <w:szCs w:val="26"/>
              </w:rPr>
              <w:t>Cỡ mẫu nghiên cứu</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1108" w:type="dxa"/>
          </w:tcPr>
          <w:p>
            <w:pPr>
              <w:rPr>
                <w:rFonts w:eastAsia="SimSun" w:cs="Times New Roman"/>
                <w:szCs w:val="26"/>
              </w:rPr>
            </w:pPr>
            <m:oMathPara>
              <m:oMathParaPr>
                <m:jc m:val="right"/>
              </m:oMathParaPr>
              <m:oMath>
                <m:sSub>
                  <m:sSubPr>
                    <m:ctrlPr>
                      <w:rPr>
                        <w:rFonts w:ascii="Cambria Math" w:hAnsi="Cambria Math" w:eastAsia="SimSun" w:cs="Times New Roman"/>
                        <w:szCs w:val="26"/>
                      </w:rPr>
                    </m:ctrlPr>
                  </m:sSubPr>
                  <m:e>
                    <m:r>
                      <m:rPr/>
                      <w:rPr>
                        <w:rFonts w:ascii="Cambria Math" w:hAnsi="Cambria Math" w:eastAsia="SimSun" w:cs="Times New Roman"/>
                        <w:szCs w:val="26"/>
                      </w:rPr>
                      <m:t>Z</m:t>
                    </m:r>
                    <m:ctrlPr>
                      <w:rPr>
                        <w:rFonts w:ascii="Cambria Math" w:hAnsi="Cambria Math" w:eastAsia="SimSun" w:cs="Times New Roman"/>
                        <w:szCs w:val="26"/>
                      </w:rPr>
                    </m:ctrlPr>
                  </m:e>
                  <m:sub>
                    <m:r>
                      <m:rPr>
                        <m:sty m:val="p"/>
                      </m:rPr>
                      <w:rPr>
                        <w:rFonts w:ascii="Cambria Math" w:hAnsi="Cambria Math" w:eastAsia="SimSun" w:cs="Times New Roman"/>
                        <w:szCs w:val="26"/>
                      </w:rPr>
                      <m:t xml:space="preserve">(1 − </m:t>
                    </m:r>
                    <m:f>
                      <m:fPr>
                        <m:type m:val="skw"/>
                        <m:ctrlPr>
                          <w:rPr>
                            <w:rFonts w:ascii="Cambria Math" w:hAnsi="Cambria Math" w:eastAsia="SimSun" w:cs="Times New Roman"/>
                            <w:szCs w:val="26"/>
                          </w:rPr>
                        </m:ctrlPr>
                      </m:fPr>
                      <m:num>
                        <m:r>
                          <m:rPr>
                            <m:sty m:val="p"/>
                          </m:rPr>
                          <w:rPr>
                            <w:rFonts w:ascii="Cambria Math" w:hAnsi="Cambria Math" w:eastAsia="SimSun" w:cs="Times New Roman"/>
                            <w:szCs w:val="26"/>
                          </w:rPr>
                          <w:sym w:font="Symbol" w:char="F061"/>
                        </m:r>
                        <m:ctrlPr>
                          <w:rPr>
                            <w:rFonts w:ascii="Cambria Math" w:hAnsi="Cambria Math" w:eastAsia="SimSun" w:cs="Times New Roman"/>
                            <w:szCs w:val="26"/>
                          </w:rPr>
                        </m:ctrlPr>
                      </m:num>
                      <m:den>
                        <m:r>
                          <m:rPr>
                            <m:sty m:val="p"/>
                          </m:rPr>
                          <w:rPr>
                            <w:rFonts w:ascii="Cambria Math" w:hAnsi="Cambria Math" w:eastAsia="SimSun" w:cs="Times New Roman"/>
                            <w:szCs w:val="26"/>
                          </w:rPr>
                          <m:t>2</m:t>
                        </m:r>
                        <m:ctrlPr>
                          <w:rPr>
                            <w:rFonts w:ascii="Cambria Math" w:hAnsi="Cambria Math" w:eastAsia="SimSun" w:cs="Times New Roman"/>
                            <w:szCs w:val="26"/>
                          </w:rPr>
                        </m:ctrlPr>
                      </m:den>
                    </m:f>
                    <m:r>
                      <m:rPr>
                        <m:sty m:val="p"/>
                      </m:rPr>
                      <w:rPr>
                        <w:rFonts w:ascii="Cambria Math" w:hAnsi="Cambria Math" w:eastAsia="SimSun" w:cs="Times New Roman"/>
                        <w:szCs w:val="26"/>
                      </w:rPr>
                      <m:t xml:space="preserve">) </m:t>
                    </m:r>
                    <m:ctrlPr>
                      <w:rPr>
                        <w:rFonts w:ascii="Cambria Math" w:hAnsi="Cambria Math" w:eastAsia="SimSun" w:cs="Times New Roman"/>
                        <w:szCs w:val="26"/>
                      </w:rPr>
                    </m:ctrlPr>
                  </m:sub>
                </m:sSub>
              </m:oMath>
            </m:oMathPara>
          </w:p>
        </w:tc>
        <w:tc>
          <w:tcPr>
            <w:tcW w:w="7584" w:type="dxa"/>
          </w:tcPr>
          <w:p>
            <w:pPr>
              <w:rPr>
                <w:rFonts w:eastAsia="SimSun" w:cs="Times New Roman"/>
                <w:szCs w:val="26"/>
              </w:rPr>
            </w:pPr>
            <w:r>
              <w:rPr>
                <w:rFonts w:eastAsia="SimSun" w:cs="Times New Roman"/>
                <w:szCs w:val="26"/>
              </w:rPr>
              <w:t xml:space="preserve">Với độ tin cậy 95% </w:t>
            </w:r>
            <w:r>
              <w:rPr>
                <w:rFonts w:eastAsia="SimSun" w:cs="Times New Roman"/>
                <w:szCs w:val="26"/>
                <w:lang w:val="en-US"/>
              </w:rPr>
              <w:t xml:space="preserve">(a = 0,05) </w:t>
            </w:r>
            <w:r>
              <w:rPr>
                <w:rFonts w:eastAsia="SimSun" w:cs="Times New Roman"/>
                <w:szCs w:val="26"/>
              </w:rPr>
              <w:t>→Z = 1,96</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1108" w:type="dxa"/>
            <w:vAlign w:val="center"/>
          </w:tcPr>
          <w:p>
            <w:pPr>
              <w:jc w:val="left"/>
              <w:rPr>
                <w:rFonts w:eastAsia="SimSun" w:cs="Times New Roman"/>
                <w:szCs w:val="26"/>
              </w:rPr>
            </w:pPr>
            <m:oMathPara>
              <m:oMathParaPr>
                <m:jc m:val="right"/>
              </m:oMathParaPr>
              <m:oMath>
                <m:sSub>
                  <m:sSubPr>
                    <m:ctrlPr>
                      <w:rPr>
                        <w:rFonts w:ascii="Cambria Math" w:hAnsi="Cambria Math" w:eastAsia="SimSun" w:cs="Times New Roman"/>
                        <w:szCs w:val="26"/>
                      </w:rPr>
                    </m:ctrlPr>
                  </m:sSubPr>
                  <m:e>
                    <m:r>
                      <m:rPr/>
                      <w:rPr>
                        <w:rFonts w:ascii="Cambria Math" w:hAnsi="Cambria Math" w:eastAsia="SimSun" w:cs="Times New Roman"/>
                        <w:szCs w:val="26"/>
                      </w:rPr>
                      <m:t>Z</m:t>
                    </m:r>
                    <m:ctrlPr>
                      <w:rPr>
                        <w:rFonts w:ascii="Cambria Math" w:hAnsi="Cambria Math" w:eastAsia="SimSun" w:cs="Times New Roman"/>
                        <w:szCs w:val="26"/>
                      </w:rPr>
                    </m:ctrlPr>
                  </m:e>
                  <m:sub>
                    <m:r>
                      <m:rPr>
                        <m:sty m:val="p"/>
                      </m:rPr>
                      <w:rPr>
                        <w:rFonts w:ascii="Cambria Math" w:hAnsi="Cambria Math" w:eastAsia="SimSun" w:cs="Times New Roman"/>
                        <w:szCs w:val="26"/>
                      </w:rPr>
                      <m:t>β</m:t>
                    </m:r>
                    <m:ctrlPr>
                      <w:rPr>
                        <w:rFonts w:ascii="Cambria Math" w:hAnsi="Cambria Math" w:eastAsia="SimSun" w:cs="Times New Roman"/>
                        <w:szCs w:val="26"/>
                      </w:rPr>
                    </m:ctrlPr>
                  </m:sub>
                </m:sSub>
              </m:oMath>
            </m:oMathPara>
          </w:p>
        </w:tc>
        <w:tc>
          <w:tcPr>
            <w:tcW w:w="7584" w:type="dxa"/>
            <w:vAlign w:val="center"/>
          </w:tcPr>
          <w:p>
            <w:pPr>
              <w:jc w:val="left"/>
              <w:rPr>
                <w:rFonts w:eastAsia="SimSun" w:cs="Times New Roman"/>
                <w:szCs w:val="26"/>
                <w:lang w:val="en-US"/>
              </w:rPr>
            </w:pPr>
            <w:r>
              <w:rPr>
                <w:rFonts w:eastAsia="SimSun" w:cs="Times New Roman"/>
                <w:szCs w:val="26"/>
              </w:rPr>
              <w:t xml:space="preserve">Với </w:t>
            </w:r>
            <w:r>
              <w:rPr>
                <w:rFonts w:eastAsia="SimSun" w:cs="Times New Roman"/>
                <w:szCs w:val="26"/>
              </w:rPr>
              <w:sym w:font="Symbol" w:char="F062"/>
            </w:r>
            <w:r>
              <w:rPr>
                <w:rFonts w:eastAsia="SimSun" w:cs="Times New Roman"/>
                <w:szCs w:val="26"/>
              </w:rPr>
              <w:t xml:space="preserve"> = 0,2 → Z = 0,84</w:t>
            </w:r>
            <w:r>
              <w:rPr>
                <w:rFonts w:eastAsia="SimSun" w:cs="Times New Roman"/>
                <w:szCs w:val="26"/>
                <w:lang w:val="en-US"/>
              </w:rPr>
              <w:t>2</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108" w:type="dxa"/>
          </w:tcPr>
          <w:p>
            <w:pPr>
              <w:jc w:val="right"/>
              <w:rPr>
                <w:rFonts w:eastAsia="SimSun" w:cs="Times New Roman"/>
                <w:szCs w:val="26"/>
                <w:vertAlign w:val="subscript"/>
              </w:rPr>
            </w:pPr>
            <w:r>
              <w:rPr>
                <w:rFonts w:eastAsia="SimSun" w:cs="Times New Roman"/>
                <w:szCs w:val="26"/>
              </w:rPr>
              <w:t>P</w:t>
            </w:r>
            <w:r>
              <w:rPr>
                <w:rFonts w:eastAsia="SimSun" w:cs="Times New Roman"/>
                <w:szCs w:val="26"/>
                <w:vertAlign w:val="subscript"/>
              </w:rPr>
              <w:t>1</w:t>
            </w:r>
          </w:p>
        </w:tc>
        <w:tc>
          <w:tcPr>
            <w:tcW w:w="7584" w:type="dxa"/>
          </w:tcPr>
          <w:p>
            <w:pPr>
              <w:rPr>
                <w:rFonts w:eastAsia="SimSun" w:cs="Times New Roman"/>
                <w:szCs w:val="26"/>
              </w:rPr>
            </w:pPr>
            <w:r>
              <w:rPr>
                <w:rFonts w:eastAsia="SimSun" w:cs="Times New Roman"/>
                <w:szCs w:val="26"/>
              </w:rPr>
              <w:t xml:space="preserve">ước lượng tỷ lệ bệnh nhân điều trị thoái hóa khớp gối nguyên phát bằng phương pháp </w:t>
            </w:r>
            <w:r>
              <w:rPr>
                <w:rFonts w:eastAsia="SimSun" w:cs="Times New Roman"/>
                <w:szCs w:val="26"/>
                <w:lang w:val="it-IT"/>
              </w:rPr>
              <w:t>điện châm, đèn xông ngải cứu kết hợp bài thuốc “Độc hoạt ký sinh thang</w:t>
            </w:r>
            <w:r>
              <w:rPr>
                <w:rFonts w:eastAsia="SimSun" w:cs="Times New Roman"/>
                <w:szCs w:val="26"/>
              </w:rPr>
              <w:t>” có hiệu quả tốt → Dựa vào các nghiên cứu trước, tính được P</w:t>
            </w:r>
            <w:r>
              <w:rPr>
                <w:rFonts w:eastAsia="SimSun" w:cs="Times New Roman"/>
                <w:szCs w:val="26"/>
                <w:vertAlign w:val="subscript"/>
              </w:rPr>
              <w:t>1</w:t>
            </w:r>
            <w:r>
              <w:rPr>
                <w:rFonts w:eastAsia="SimSun" w:cs="Times New Roman"/>
                <w:szCs w:val="26"/>
              </w:rPr>
              <w:t xml:space="preserve"> = 0,8 (sau khi hiệu chỉnh đồng nhất các kết quả thu được từ các thử nghiệm khác nhau).</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108" w:type="dxa"/>
          </w:tcPr>
          <w:p>
            <w:pPr>
              <w:jc w:val="right"/>
              <w:rPr>
                <w:rFonts w:eastAsia="SimSun" w:cs="Times New Roman"/>
                <w:szCs w:val="26"/>
                <w:vertAlign w:val="subscript"/>
              </w:rPr>
            </w:pPr>
            <w:r>
              <w:rPr>
                <w:rFonts w:eastAsia="SimSun" w:cs="Times New Roman"/>
                <w:szCs w:val="26"/>
              </w:rPr>
              <w:t>P</w:t>
            </w:r>
            <w:r>
              <w:rPr>
                <w:rFonts w:eastAsia="SimSun" w:cs="Times New Roman"/>
                <w:szCs w:val="26"/>
                <w:vertAlign w:val="subscript"/>
              </w:rPr>
              <w:t>2</w:t>
            </w:r>
          </w:p>
        </w:tc>
        <w:tc>
          <w:tcPr>
            <w:tcW w:w="7584" w:type="dxa"/>
          </w:tcPr>
          <w:p>
            <w:pPr>
              <w:rPr>
                <w:rFonts w:eastAsia="SimSun" w:cs="Times New Roman"/>
                <w:szCs w:val="26"/>
              </w:rPr>
            </w:pPr>
            <w:r>
              <w:rPr>
                <w:rFonts w:eastAsia="SimSun" w:cs="Times New Roman"/>
                <w:szCs w:val="26"/>
              </w:rPr>
              <w:t xml:space="preserve">ước lượng tỷ lệ bệnh nhân điều trị thoái hóa khớp gối nguyên phát bằng phương pháp </w:t>
            </w:r>
            <w:r>
              <w:rPr>
                <w:rFonts w:eastAsia="SimSun" w:cs="Times New Roman"/>
                <w:szCs w:val="26"/>
                <w:lang w:val="it-IT"/>
              </w:rPr>
              <w:t>điện châm hợp bài thuốc “Độc hoạt ký sinh thang”</w:t>
            </w:r>
            <w:r>
              <w:rPr>
                <w:rFonts w:eastAsia="SimSun" w:cs="Times New Roman"/>
                <w:szCs w:val="26"/>
              </w:rPr>
              <w:t xml:space="preserve"> có hiệu quả tốt, giả định P</w:t>
            </w:r>
            <w:r>
              <w:rPr>
                <w:rFonts w:eastAsia="SimSun" w:cs="Times New Roman"/>
                <w:szCs w:val="26"/>
                <w:vertAlign w:val="subscript"/>
              </w:rPr>
              <w:t>2</w:t>
            </w:r>
            <w:r>
              <w:rPr>
                <w:rFonts w:eastAsia="SimSun" w:cs="Times New Roman"/>
                <w:szCs w:val="26"/>
              </w:rPr>
              <w:t xml:space="preserve"> = 0,5.</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108" w:type="dxa"/>
          </w:tcPr>
          <w:p>
            <w:pPr>
              <w:jc w:val="right"/>
              <w:rPr>
                <w:rFonts w:eastAsia="SimSun" w:cs="Times New Roman"/>
                <w:szCs w:val="26"/>
              </w:rPr>
            </w:pPr>
            <m:oMathPara>
              <m:oMathParaPr>
                <m:jc m:val="right"/>
              </m:oMathParaPr>
              <m:oMath>
                <m:acc>
                  <m:accPr>
                    <m:chr m:val="̅"/>
                    <m:ctrlPr>
                      <w:rPr>
                        <w:rFonts w:ascii="Cambria Math" w:hAnsi="Cambria Math" w:eastAsia="SimSun" w:cs="Times New Roman"/>
                        <w:szCs w:val="26"/>
                      </w:rPr>
                    </m:ctrlPr>
                  </m:accPr>
                  <m:e>
                    <m:r>
                      <m:rPr/>
                      <w:rPr>
                        <w:rFonts w:ascii="Cambria Math" w:hAnsi="Cambria Math" w:eastAsia="SimSun" w:cs="Times New Roman"/>
                        <w:szCs w:val="26"/>
                      </w:rPr>
                      <m:t>P</m:t>
                    </m:r>
                    <m:ctrlPr>
                      <w:rPr>
                        <w:rFonts w:ascii="Cambria Math" w:hAnsi="Cambria Math" w:eastAsia="SimSun" w:cs="Times New Roman"/>
                        <w:szCs w:val="26"/>
                      </w:rPr>
                    </m:ctrlPr>
                  </m:e>
                </m:acc>
              </m:oMath>
            </m:oMathPara>
          </w:p>
        </w:tc>
        <w:tc>
          <w:tcPr>
            <w:tcW w:w="7584" w:type="dxa"/>
          </w:tcPr>
          <w:p>
            <w:pPr>
              <w:rPr>
                <w:rFonts w:eastAsia="SimSun" w:cs="Times New Roman"/>
                <w:szCs w:val="26"/>
                <w:lang w:val="en-US"/>
              </w:rPr>
            </w:pPr>
            <w:r>
              <w:rPr>
                <w:rFonts w:eastAsia="SimSun" w:cs="Times New Roman"/>
                <w:szCs w:val="26"/>
              </w:rPr>
              <w:t>Là giá trị trung bình của P</w:t>
            </w:r>
            <w:r>
              <w:rPr>
                <w:rFonts w:eastAsia="SimSun" w:cs="Times New Roman"/>
                <w:szCs w:val="26"/>
                <w:vertAlign w:val="subscript"/>
              </w:rPr>
              <w:t>1</w:t>
            </w:r>
            <w:r>
              <w:rPr>
                <w:rFonts w:eastAsia="SimSun" w:cs="Times New Roman"/>
                <w:szCs w:val="26"/>
              </w:rPr>
              <w:t xml:space="preserve"> và P</w:t>
            </w:r>
            <w:r>
              <w:rPr>
                <w:rFonts w:eastAsia="SimSun" w:cs="Times New Roman"/>
                <w:szCs w:val="26"/>
                <w:vertAlign w:val="subscript"/>
              </w:rPr>
              <w:t>2</w:t>
            </w:r>
            <w:r>
              <w:rPr>
                <w:rFonts w:eastAsia="SimSun" w:cs="Times New Roman"/>
                <w:szCs w:val="26"/>
              </w:rPr>
              <w:t xml:space="preserve">. </w:t>
            </w:r>
            <w:r>
              <w:rPr>
                <w:rFonts w:eastAsia="SimSun" w:cs="Times New Roman"/>
                <w:szCs w:val="26"/>
                <w:lang w:val="en-US"/>
              </w:rPr>
              <w:t xml:space="preserve">Áp dụng công thức </w:t>
            </w:r>
          </w:p>
          <w:p>
            <w:pPr>
              <w:rPr>
                <w:rFonts w:eastAsia="SimSun" w:cs="Times New Roman"/>
                <w:szCs w:val="26"/>
                <w:lang w:val="en-US"/>
              </w:rPr>
            </w:pPr>
            <m:oMath>
              <m:acc>
                <m:accPr>
                  <m:chr m:val="̅"/>
                  <m:ctrlPr>
                    <w:rPr>
                      <w:rFonts w:ascii="Cambria Math" w:hAnsi="Cambria Math" w:eastAsia="SimSun" w:cs="Times New Roman"/>
                      <w:szCs w:val="26"/>
                    </w:rPr>
                  </m:ctrlPr>
                </m:accPr>
                <m:e>
                  <m:r>
                    <m:rPr/>
                    <w:rPr>
                      <w:rFonts w:ascii="Cambria Math" w:hAnsi="Cambria Math" w:eastAsia="SimSun" w:cs="Times New Roman"/>
                      <w:szCs w:val="26"/>
                    </w:rPr>
                    <m:t>P</m:t>
                  </m:r>
                  <m:ctrlPr>
                    <w:rPr>
                      <w:rFonts w:ascii="Cambria Math" w:hAnsi="Cambria Math" w:eastAsia="SimSun" w:cs="Times New Roman"/>
                      <w:szCs w:val="26"/>
                    </w:rPr>
                  </m:ctrlPr>
                </m:e>
              </m:acc>
            </m:oMath>
            <w:r>
              <w:rPr>
                <w:rFonts w:eastAsia="Times New Roman" w:cs="Times New Roman"/>
                <w:szCs w:val="26"/>
                <w:lang w:val="en-US"/>
              </w:rPr>
              <w:t xml:space="preserve"> = </w:t>
            </w:r>
            <m:oMath>
              <m:f>
                <m:fPr>
                  <m:ctrlPr>
                    <w:rPr>
                      <w:rFonts w:ascii="Cambria Math" w:hAnsi="Cambria Math" w:eastAsia="Times New Roman" w:cs="Times New Roman"/>
                      <w:szCs w:val="26"/>
                      <w:lang w:val="en-US"/>
                    </w:rPr>
                  </m:ctrlPr>
                </m:fPr>
                <m:num>
                  <m:r>
                    <m:rPr/>
                    <w:rPr>
                      <w:rFonts w:ascii="Cambria Math" w:hAnsi="Cambria Math" w:eastAsia="Times New Roman" w:cs="Times New Roman"/>
                      <w:szCs w:val="26"/>
                      <w:lang w:val="en-US"/>
                    </w:rPr>
                    <m:t>P</m:t>
                  </m:r>
                  <m:r>
                    <m:rPr>
                      <m:sty m:val="p"/>
                    </m:rPr>
                    <w:rPr>
                      <w:rFonts w:ascii="Cambria Math" w:hAnsi="Cambria Math" w:eastAsia="Times New Roman" w:cs="Times New Roman"/>
                      <w:szCs w:val="26"/>
                      <w:lang w:val="en-US"/>
                    </w:rPr>
                    <m:t>1+</m:t>
                  </m:r>
                  <m:r>
                    <m:rPr/>
                    <w:rPr>
                      <w:rFonts w:ascii="Cambria Math" w:hAnsi="Cambria Math" w:eastAsia="Times New Roman" w:cs="Times New Roman"/>
                      <w:szCs w:val="26"/>
                      <w:lang w:val="en-US"/>
                    </w:rPr>
                    <m:t>P</m:t>
                  </m:r>
                  <m:r>
                    <m:rPr>
                      <m:sty m:val="p"/>
                    </m:rPr>
                    <w:rPr>
                      <w:rFonts w:ascii="Cambria Math" w:hAnsi="Cambria Math" w:eastAsia="Times New Roman" w:cs="Times New Roman"/>
                      <w:szCs w:val="26"/>
                      <w:lang w:val="en-US"/>
                    </w:rPr>
                    <m:t>2</m:t>
                  </m:r>
                  <m:ctrlPr>
                    <w:rPr>
                      <w:rFonts w:ascii="Cambria Math" w:hAnsi="Cambria Math" w:eastAsia="Times New Roman" w:cs="Times New Roman"/>
                      <w:szCs w:val="26"/>
                      <w:lang w:val="en-US"/>
                    </w:rPr>
                  </m:ctrlPr>
                </m:num>
                <m:den>
                  <m:r>
                    <m:rPr>
                      <m:sty m:val="p"/>
                    </m:rPr>
                    <w:rPr>
                      <w:rFonts w:ascii="Cambria Math" w:hAnsi="Cambria Math" w:eastAsia="Times New Roman" w:cs="Times New Roman"/>
                      <w:szCs w:val="26"/>
                      <w:lang w:val="en-US"/>
                    </w:rPr>
                    <m:t>2</m:t>
                  </m:r>
                  <m:ctrlPr>
                    <w:rPr>
                      <w:rFonts w:ascii="Cambria Math" w:hAnsi="Cambria Math" w:eastAsia="Times New Roman" w:cs="Times New Roman"/>
                      <w:szCs w:val="26"/>
                      <w:lang w:val="en-US"/>
                    </w:rPr>
                  </m:ctrlPr>
                </m:den>
              </m:f>
            </m:oMath>
            <w:r>
              <w:rPr>
                <w:rFonts w:eastAsia="Times New Roman" w:cs="Times New Roman"/>
                <w:szCs w:val="26"/>
                <w:lang w:val="en-US"/>
              </w:rPr>
              <w:t xml:space="preserve"> = </w:t>
            </w:r>
            <m:oMath>
              <m:f>
                <m:fPr>
                  <m:ctrlPr>
                    <w:rPr>
                      <w:rFonts w:ascii="Cambria Math" w:hAnsi="Cambria Math" w:eastAsia="Times New Roman" w:cs="Times New Roman"/>
                      <w:szCs w:val="26"/>
                      <w:lang w:val="en-US"/>
                    </w:rPr>
                  </m:ctrlPr>
                </m:fPr>
                <m:num>
                  <m:r>
                    <m:rPr>
                      <m:sty m:val="p"/>
                    </m:rPr>
                    <w:rPr>
                      <w:rFonts w:ascii="Cambria Math" w:hAnsi="Cambria Math" w:eastAsia="Times New Roman" w:cs="Times New Roman"/>
                      <w:szCs w:val="26"/>
                      <w:lang w:val="en-US"/>
                    </w:rPr>
                    <m:t>0,8+0,5</m:t>
                  </m:r>
                  <m:ctrlPr>
                    <w:rPr>
                      <w:rFonts w:ascii="Cambria Math" w:hAnsi="Cambria Math" w:eastAsia="Times New Roman" w:cs="Times New Roman"/>
                      <w:szCs w:val="26"/>
                      <w:lang w:val="en-US"/>
                    </w:rPr>
                  </m:ctrlPr>
                </m:num>
                <m:den>
                  <m:r>
                    <m:rPr>
                      <m:sty m:val="p"/>
                    </m:rPr>
                    <w:rPr>
                      <w:rFonts w:ascii="Cambria Math" w:hAnsi="Cambria Math" w:eastAsia="Times New Roman" w:cs="Times New Roman"/>
                      <w:szCs w:val="26"/>
                      <w:lang w:val="en-US"/>
                    </w:rPr>
                    <m:t>2</m:t>
                  </m:r>
                  <m:ctrlPr>
                    <w:rPr>
                      <w:rFonts w:ascii="Cambria Math" w:hAnsi="Cambria Math" w:eastAsia="Times New Roman" w:cs="Times New Roman"/>
                      <w:szCs w:val="26"/>
                      <w:lang w:val="en-US"/>
                    </w:rPr>
                  </m:ctrlPr>
                </m:den>
              </m:f>
            </m:oMath>
            <w:r>
              <w:rPr>
                <w:rFonts w:eastAsia="Times New Roman" w:cs="Times New Roman"/>
                <w:szCs w:val="26"/>
                <w:lang w:val="en-US"/>
              </w:rPr>
              <w:t xml:space="preserve"> = 0,65</w:t>
            </w:r>
          </w:p>
        </w:tc>
      </w:tr>
    </w:tbl>
    <w:p>
      <w:pPr>
        <w:ind w:firstLine="720"/>
        <w:rPr>
          <w:rFonts w:eastAsia="SimSun" w:cs="Times New Roman"/>
          <w:szCs w:val="26"/>
        </w:rPr>
      </w:pPr>
      <w:r>
        <w:rPr>
          <w:rFonts w:eastAsia="SimSun" w:cs="Times New Roman"/>
          <w:szCs w:val="26"/>
        </w:rPr>
        <w:t>Ước lượng 10% bệnh nhân bỏ cuộc, như vậy, cỡ mẫu ước tính cho nghiên cứu này là:</w:t>
      </w:r>
    </w:p>
    <w:p>
      <w:pPr>
        <w:jc w:val="center"/>
        <w:rPr>
          <w:rFonts w:eastAsia="Times New Roman" w:cs="Times New Roman"/>
          <w:szCs w:val="26"/>
        </w:rPr>
      </w:pPr>
      <w:r>
        <w:rPr>
          <w:rFonts w:eastAsia="SimSun" w:cs="Times New Roman"/>
          <w:szCs w:val="26"/>
        </w:rPr>
        <w:t xml:space="preserve">n = </w:t>
      </w:r>
      <m:oMath>
        <m:f>
          <m:fPr>
            <m:ctrlPr>
              <w:rPr>
                <w:rFonts w:ascii="Cambria Math" w:hAnsi="Cambria Math" w:eastAsia="SimSun" w:cs="Times New Roman"/>
                <w:szCs w:val="26"/>
              </w:rPr>
            </m:ctrlPr>
          </m:fPr>
          <m:num>
            <m:m>
              <m:mPr>
                <m:mcs>
                  <m:mc>
                    <m:mcPr>
                      <m:count m:val="2"/>
                      <m:mcJc m:val="center"/>
                    </m:mcPr>
                  </m:mc>
                </m:mcs>
                <m:ctrlPr>
                  <w:rPr>
                    <w:rFonts w:ascii="Cambria Math" w:hAnsi="Cambria Math" w:eastAsia="SimSun" w:cs="Times New Roman"/>
                    <w:szCs w:val="26"/>
                  </w:rPr>
                </m:ctrlPr>
              </m:mPr>
              <m:mr>
                <m:e>
                  <m:r>
                    <m:rPr>
                      <m:sty m:val="p"/>
                    </m:rPr>
                    <w:rPr>
                      <w:rFonts w:ascii="Cambria Math" w:hAnsi="Cambria Math" w:eastAsia="SimSun" w:cs="Times New Roman"/>
                      <w:szCs w:val="26"/>
                    </w:rPr>
                    <m:t>1,96 ×</m:t>
                  </m:r>
                  <m:ctrlPr>
                    <w:rPr>
                      <w:rFonts w:ascii="Cambria Math" w:hAnsi="Cambria Math" w:eastAsia="SimSun" w:cs="Times New Roman"/>
                      <w:szCs w:val="26"/>
                    </w:rPr>
                  </m:ctrlPr>
                </m:e>
                <m:e>
                  <m:m>
                    <m:mPr>
                      <m:mcs>
                        <m:mc>
                          <m:mcPr>
                            <m:count m:val="2"/>
                            <m:mcJc m:val="center"/>
                          </m:mcPr>
                        </m:mc>
                      </m:mcs>
                      <m:ctrlPr>
                        <w:rPr>
                          <w:rFonts w:ascii="Cambria Math" w:hAnsi="Cambria Math" w:eastAsia="SimSun" w:cs="Times New Roman"/>
                          <w:szCs w:val="26"/>
                        </w:rPr>
                      </m:ctrlPr>
                    </m:mPr>
                    <m:mr>
                      <m:e>
                        <m:rad>
                          <m:radPr>
                            <m:degHide m:val="1"/>
                            <m:ctrlPr>
                              <w:rPr>
                                <w:rFonts w:ascii="Cambria Math" w:hAnsi="Cambria Math" w:eastAsia="SimSun" w:cs="Times New Roman"/>
                                <w:szCs w:val="26"/>
                              </w:rPr>
                            </m:ctrlPr>
                          </m:radPr>
                          <m:deg>
                            <m:ctrlPr>
                              <w:rPr>
                                <w:rFonts w:ascii="Cambria Math" w:hAnsi="Cambria Math" w:eastAsia="SimSun" w:cs="Times New Roman"/>
                                <w:szCs w:val="26"/>
                              </w:rPr>
                            </m:ctrlPr>
                          </m:deg>
                          <m:e>
                            <m:r>
                              <m:rPr/>
                              <w:rPr>
                                <w:rFonts w:ascii="Cambria Math" w:hAnsi="Cambria Math" w:eastAsia="SimSun" w:cs="Times New Roman"/>
                                <w:szCs w:val="26"/>
                              </w:rPr>
                              <m:t>2 × 0,65×0,35</m:t>
                            </m:r>
                            <m:ctrlPr>
                              <w:rPr>
                                <w:rFonts w:ascii="Cambria Math" w:hAnsi="Cambria Math" w:eastAsia="SimSun" w:cs="Times New Roman"/>
                                <w:szCs w:val="26"/>
                              </w:rPr>
                            </m:ctrlPr>
                          </m:e>
                        </m:rad>
                        <m:ctrlPr>
                          <w:rPr>
                            <w:rFonts w:ascii="Cambria Math" w:hAnsi="Cambria Math" w:eastAsia="SimSun" w:cs="Times New Roman"/>
                            <w:szCs w:val="26"/>
                          </w:rPr>
                        </m:ctrlPr>
                      </m:e>
                      <m:e>
                        <m:r>
                          <m:rPr>
                            <m:sty m:val="p"/>
                          </m:rPr>
                          <w:rPr>
                            <w:rFonts w:ascii="Cambria Math" w:hAnsi="Cambria Math" w:eastAsia="SimSun" w:cs="Times New Roman"/>
                            <w:szCs w:val="26"/>
                          </w:rPr>
                          <m:t xml:space="preserve">+   0,842  </m:t>
                        </m:r>
                        <m:ctrlPr>
                          <w:rPr>
                            <w:rFonts w:ascii="Cambria Math" w:hAnsi="Cambria Math" w:eastAsia="SimSun" w:cs="Times New Roman"/>
                            <w:szCs w:val="26"/>
                          </w:rPr>
                        </m:ctrlPr>
                      </m:e>
                    </m:mr>
                  </m:m>
                  <m:r>
                    <m:rPr>
                      <m:sty m:val="p"/>
                    </m:rPr>
                    <w:rPr>
                      <w:rFonts w:ascii="Cambria Math" w:hAnsi="Cambria Math" w:eastAsia="SimSun" w:cs="Times New Roman"/>
                      <w:szCs w:val="26"/>
                    </w:rPr>
                    <m:t>×</m:t>
                  </m:r>
                  <m:m>
                    <m:mPr>
                      <m:mcs>
                        <m:mc>
                          <m:mcPr>
                            <m:count m:val="2"/>
                            <m:mcJc m:val="center"/>
                          </m:mcPr>
                        </m:mc>
                      </m:mcs>
                      <m:ctrlPr>
                        <w:rPr>
                          <w:rFonts w:ascii="Cambria Math" w:hAnsi="Cambria Math" w:eastAsia="SimSun" w:cs="Times New Roman"/>
                          <w:szCs w:val="26"/>
                        </w:rPr>
                      </m:ctrlPr>
                    </m:mPr>
                    <m:mr>
                      <m:e>
                        <m:ctrlPr>
                          <w:rPr>
                            <w:rFonts w:ascii="Cambria Math" w:hAnsi="Cambria Math" w:eastAsia="SimSun" w:cs="Times New Roman"/>
                            <w:szCs w:val="26"/>
                          </w:rPr>
                        </m:ctrlPr>
                      </m:e>
                      <m:e>
                        <m:rad>
                          <m:radPr>
                            <m:degHide m:val="1"/>
                            <m:ctrlPr>
                              <w:rPr>
                                <w:rFonts w:ascii="Cambria Math" w:hAnsi="Cambria Math" w:eastAsia="SimSun" w:cs="Times New Roman"/>
                                <w:szCs w:val="26"/>
                              </w:rPr>
                            </m:ctrlPr>
                          </m:radPr>
                          <m:deg>
                            <m:ctrlPr>
                              <w:rPr>
                                <w:rFonts w:ascii="Cambria Math" w:hAnsi="Cambria Math" w:eastAsia="SimSun" w:cs="Times New Roman"/>
                                <w:szCs w:val="26"/>
                              </w:rPr>
                            </m:ctrlPr>
                          </m:deg>
                          <m:e>
                            <m:m>
                              <m:mPr>
                                <m:mcs>
                                  <m:mc>
                                    <m:mcPr>
                                      <m:count m:val="2"/>
                                      <m:mcJc m:val="center"/>
                                    </m:mcPr>
                                  </m:mc>
                                </m:mcs>
                                <m:ctrlPr>
                                  <w:rPr>
                                    <w:rFonts w:ascii="Cambria Math" w:hAnsi="Cambria Math" w:eastAsia="SimSun" w:cs="Times New Roman"/>
                                    <w:szCs w:val="26"/>
                                  </w:rPr>
                                </m:ctrlPr>
                              </m:mPr>
                              <m:mr>
                                <m:e>
                                  <m:r>
                                    <m:rPr>
                                      <m:sty m:val="p"/>
                                    </m:rPr>
                                    <w:rPr>
                                      <w:rFonts w:ascii="Cambria Math" w:hAnsi="Cambria Math" w:eastAsia="SimSun" w:cs="Times New Roman"/>
                                      <w:szCs w:val="26"/>
                                    </w:rPr>
                                    <m:t>0,8× 0,2+</m:t>
                                  </m:r>
                                  <m:ctrlPr>
                                    <w:rPr>
                                      <w:rFonts w:ascii="Cambria Math" w:hAnsi="Cambria Math" w:eastAsia="SimSun" w:cs="Times New Roman"/>
                                      <w:szCs w:val="26"/>
                                    </w:rPr>
                                  </m:ctrlPr>
                                </m:e>
                                <m:e>
                                  <m:r>
                                    <m:rPr>
                                      <m:sty m:val="p"/>
                                    </m:rPr>
                                    <w:rPr>
                                      <w:rFonts w:ascii="Cambria Math" w:hAnsi="Cambria Math" w:eastAsia="SimSun" w:cs="Times New Roman"/>
                                      <w:szCs w:val="26"/>
                                    </w:rPr>
                                    <m:t>0,5 ×0,5</m:t>
                                  </m:r>
                                  <m:ctrlPr>
                                    <w:rPr>
                                      <w:rFonts w:ascii="Cambria Math" w:hAnsi="Cambria Math" w:eastAsia="SimSun" w:cs="Times New Roman"/>
                                      <w:szCs w:val="26"/>
                                    </w:rPr>
                                  </m:ctrlPr>
                                </m:e>
                              </m:mr>
                            </m:m>
                            <m:ctrlPr>
                              <w:rPr>
                                <w:rFonts w:ascii="Cambria Math" w:hAnsi="Cambria Math" w:eastAsia="SimSun" w:cs="Times New Roman"/>
                                <w:szCs w:val="26"/>
                              </w:rPr>
                            </m:ctrlPr>
                          </m:e>
                        </m:rad>
                        <m:ctrlPr>
                          <w:rPr>
                            <w:rFonts w:ascii="Cambria Math" w:hAnsi="Cambria Math" w:eastAsia="SimSun" w:cs="Times New Roman"/>
                            <w:szCs w:val="26"/>
                          </w:rPr>
                        </m:ctrlPr>
                      </m:e>
                    </m:mr>
                  </m:m>
                  <m:ctrlPr>
                    <w:rPr>
                      <w:rFonts w:ascii="Cambria Math" w:hAnsi="Cambria Math" w:eastAsia="SimSun" w:cs="Times New Roman"/>
                      <w:szCs w:val="26"/>
                    </w:rPr>
                  </m:ctrlPr>
                </m:e>
              </m:mr>
            </m:m>
            <m:ctrlPr>
              <w:rPr>
                <w:rFonts w:ascii="Cambria Math" w:hAnsi="Cambria Math" w:eastAsia="SimSun" w:cs="Times New Roman"/>
                <w:szCs w:val="26"/>
              </w:rPr>
            </m:ctrlPr>
          </m:num>
          <m:den>
            <m:r>
              <m:rPr/>
              <w:rPr>
                <w:rFonts w:ascii="Cambria Math" w:hAnsi="Cambria Math" w:eastAsia="SimSun" w:cs="Times New Roman"/>
                <w:szCs w:val="26"/>
              </w:rPr>
              <m:t>0,3×0,3</m:t>
            </m:r>
            <m:ctrlPr>
              <w:rPr>
                <w:rFonts w:ascii="Cambria Math" w:hAnsi="Cambria Math" w:eastAsia="SimSun" w:cs="Times New Roman"/>
                <w:szCs w:val="26"/>
              </w:rPr>
            </m:ctrlPr>
          </m:den>
        </m:f>
      </m:oMath>
      <w:r>
        <w:rPr>
          <w:rFonts w:eastAsia="Times New Roman" w:cs="Times New Roman"/>
          <w:szCs w:val="26"/>
        </w:rPr>
        <w:t>+0,1n ≈ 24</w:t>
      </w:r>
    </w:p>
    <w:p>
      <w:pPr>
        <w:rPr>
          <w:rFonts w:eastAsia="SimSun" w:cs="Times New Roman"/>
          <w:szCs w:val="26"/>
        </w:rPr>
      </w:pPr>
      <w:r>
        <w:rPr>
          <w:rFonts w:eastAsia="SimSun" w:cs="Times New Roman"/>
          <w:szCs w:val="26"/>
        </w:rPr>
        <w:tab/>
      </w:r>
      <w:r>
        <w:rPr>
          <w:rFonts w:eastAsia="SimSun" w:cs="Times New Roman"/>
          <w:szCs w:val="26"/>
        </w:rPr>
        <w:t>Như vậy, cỡ mẫu tối thiểu là 24 bệnh nhân thoái hóa khớp gối nguyên phát cho mỗi nhóm (nhóm nghiên cứu và nhóm đối chứng). Trong quá trình tiến hành nghiên cứu, chúng tôi thu thập 30 bệnh nhân cho mỗi nhóm. Như vậy, tổng số bệnh nhân của nghiên cứu này là 60 bệnh nhân</w:t>
      </w:r>
    </w:p>
    <w:p>
      <w:pPr>
        <w:pStyle w:val="5"/>
        <w:rPr>
          <w:rFonts w:ascii="Times New Roman" w:hAnsi="Times New Roman" w:cs="Times New Roman"/>
          <w:szCs w:val="26"/>
        </w:rPr>
      </w:pPr>
      <w:r>
        <w:rPr>
          <w:rFonts w:ascii="Times New Roman" w:hAnsi="Times New Roman" w:cs="Times New Roman"/>
          <w:szCs w:val="26"/>
        </w:rPr>
        <w:t>Địa điểm, thời gian nghiên cứu</w:t>
      </w:r>
    </w:p>
    <w:p>
      <w:pPr>
        <w:rPr>
          <w:rFonts w:cs="Times New Roman"/>
          <w:szCs w:val="26"/>
        </w:rPr>
      </w:pPr>
      <w:r>
        <w:rPr>
          <w:rFonts w:cs="Times New Roman"/>
          <w:szCs w:val="26"/>
        </w:rPr>
        <w:t xml:space="preserve">- Địa điểm: </w:t>
      </w:r>
      <w:r>
        <w:rPr>
          <w:rFonts w:hint="default" w:cs="Times New Roman"/>
          <w:szCs w:val="26"/>
          <w:lang w:val="en-US"/>
        </w:rPr>
        <w:t xml:space="preserve">Khoa Y học cổ truyền </w:t>
      </w:r>
      <w:r>
        <w:rPr>
          <w:rFonts w:cs="Times New Roman"/>
          <w:szCs w:val="26"/>
        </w:rPr>
        <w:t>Bệnh viện Đa khoa Hà Đông</w:t>
      </w:r>
    </w:p>
    <w:p>
      <w:pPr>
        <w:rPr>
          <w:rFonts w:cs="Times New Roman"/>
          <w:szCs w:val="26"/>
        </w:rPr>
      </w:pPr>
      <w:r>
        <w:rPr>
          <w:rFonts w:cs="Times New Roman"/>
          <w:szCs w:val="26"/>
        </w:rPr>
        <w:t>- Thời gian: nghiên cứu được dự kiến tiến hành từ tháng 4/2022 đến tháng 9/2022.</w:t>
      </w:r>
    </w:p>
    <w:p>
      <w:pPr>
        <w:pStyle w:val="5"/>
        <w:rPr>
          <w:rFonts w:ascii="Times New Roman" w:hAnsi="Times New Roman" w:cs="Times New Roman"/>
          <w:szCs w:val="26"/>
          <w:lang w:val="pt-BR"/>
        </w:rPr>
      </w:pPr>
      <w:r>
        <w:rPr>
          <w:rFonts w:ascii="Times New Roman" w:hAnsi="Times New Roman" w:cs="Times New Roman"/>
          <w:szCs w:val="26"/>
          <w:lang w:val="pt-BR"/>
        </w:rPr>
        <w:t>Dụng cụ, thiết bị sử dụng trong nghiên cứu</w:t>
      </w:r>
    </w:p>
    <w:p>
      <w:pPr>
        <w:rPr>
          <w:rFonts w:cs="Times New Roman"/>
          <w:szCs w:val="26"/>
          <w:lang w:val="pt-BR" w:bidi="he-IL"/>
        </w:rPr>
      </w:pPr>
      <w:r>
        <w:rPr>
          <w:rFonts w:cs="Times New Roman"/>
          <w:szCs w:val="26"/>
          <w:lang w:val="pt-BR" w:bidi="he-IL"/>
        </w:rPr>
        <w:t>- Kim châm cứu: sử dụng kim châm cứu dùng 1 lần của hãng Nam Hải, kích thước 0,3 x 25 mm, kim được tiệt trùng, mỗi hộp 10 kim/ vỉ.</w:t>
      </w:r>
    </w:p>
    <w:p>
      <w:pPr>
        <w:rPr>
          <w:rFonts w:cs="Times New Roman"/>
          <w:szCs w:val="26"/>
          <w:lang w:val="pt-BR" w:bidi="he-IL"/>
        </w:rPr>
      </w:pPr>
      <w:r>
        <w:rPr>
          <w:rFonts w:cs="Times New Roman"/>
          <w:szCs w:val="26"/>
          <w:lang w:val="pt-BR" w:bidi="he-IL"/>
        </w:rPr>
        <w:t>- Ngải cứu</w:t>
      </w:r>
    </w:p>
    <w:p>
      <w:pPr>
        <w:rPr>
          <w:rFonts w:cs="Times New Roman"/>
          <w:szCs w:val="26"/>
          <w:lang w:bidi="he-IL"/>
        </w:rPr>
      </w:pPr>
      <w:r>
        <w:rPr>
          <w:rFonts w:cs="Times New Roman"/>
          <w:szCs w:val="26"/>
          <w:lang w:bidi="he-IL"/>
        </w:rPr>
        <w:t>- B</w:t>
      </w:r>
      <w:r>
        <w:rPr>
          <w:rFonts w:cs="Times New Roman"/>
          <w:szCs w:val="26"/>
          <w:lang w:val="pt-BR" w:bidi="he-IL"/>
        </w:rPr>
        <w:t>ông cồn vô trùng, kẹp không chấu, khay quả đậu.</w:t>
      </w:r>
    </w:p>
    <w:p>
      <w:pPr>
        <w:rPr>
          <w:rFonts w:eastAsia="Times New Roman" w:cs="Times New Roman"/>
          <w:szCs w:val="26"/>
        </w:rPr>
      </w:pPr>
      <w:r>
        <w:rPr>
          <w:rFonts w:eastAsia="Times New Roman" w:cs="Times New Roman"/>
          <w:szCs w:val="26"/>
        </w:rPr>
        <w:tab/>
      </w:r>
      <w:r>
        <w:rPr>
          <w:rFonts w:eastAsia="Times New Roman" w:cs="Times New Roman"/>
          <w:szCs w:val="26"/>
        </w:rPr>
        <w:t>Tất cả dụng cụ này đều phải được tiệt trùng bằng phương pháp vô khuẩn</w:t>
      </w:r>
    </w:p>
    <w:p>
      <w:pPr>
        <w:rPr>
          <w:rFonts w:cs="Times New Roman"/>
          <w:szCs w:val="26"/>
          <w:lang w:val="pt-BR" w:eastAsia="zh-CN" w:bidi="ar"/>
        </w:rPr>
      </w:pPr>
      <w:r>
        <w:rPr>
          <w:rFonts w:cs="Times New Roman"/>
          <w:szCs w:val="26"/>
          <w:lang w:val="pt-BR" w:eastAsia="zh-CN" w:bidi="ar"/>
        </w:rPr>
        <w:t xml:space="preserve">- Máy điện châm đa năng (Model: 04-05 JH) do Công ty đầu tư phát triển công nghệ và xây lắp K&amp;N Việt Nam sản xuất, giấy phép lưu hành số: 40/BYT-TB-CT Bộ Y tế </w:t>
      </w:r>
    </w:p>
    <w:p>
      <w:pPr>
        <w:rPr>
          <w:rFonts w:cs="Times New Roman"/>
          <w:szCs w:val="26"/>
        </w:rPr>
      </w:pPr>
      <w:r>
        <w:rPr>
          <w:rFonts w:cs="Times New Roman"/>
          <w:szCs w:val="26"/>
          <w:lang w:val="pt-BR" w:eastAsia="zh-CN" w:bidi="ar"/>
        </w:rPr>
        <w:tab/>
      </w:r>
      <w:r>
        <w:rPr>
          <w:rFonts w:cs="Times New Roman"/>
          <w:szCs w:val="26"/>
          <w:lang w:val="pt-BR" w:eastAsia="zh-CN" w:bidi="ar"/>
        </w:rPr>
        <w:t>Tần số b</w:t>
      </w:r>
      <w:r>
        <w:rPr>
          <w:rFonts w:cs="Times New Roman"/>
          <w:szCs w:val="26"/>
          <w:lang w:eastAsia="zh-CN" w:bidi="ar"/>
        </w:rPr>
        <w:t xml:space="preserve">ổ : 1 - 3 Hz, cường độ 1 - 5 microampe. </w:t>
      </w:r>
    </w:p>
    <w:p>
      <w:pPr>
        <w:rPr>
          <w:rFonts w:cs="Times New Roman"/>
          <w:spacing w:val="-6"/>
          <w:szCs w:val="26"/>
        </w:rPr>
      </w:pPr>
      <w:r>
        <w:rPr>
          <w:rFonts w:cs="Times New Roman"/>
          <w:szCs w:val="26"/>
          <w:lang w:eastAsia="zh-CN" w:bidi="ar"/>
        </w:rPr>
        <w:tab/>
      </w:r>
      <w:r>
        <w:rPr>
          <w:rFonts w:cs="Times New Roman"/>
          <w:szCs w:val="26"/>
          <w:lang w:eastAsia="zh-CN" w:bidi="ar"/>
        </w:rPr>
        <w:t>Tần số tả : 4 - 5 Hz, cường độ 10 - 20 microampe</w:t>
      </w:r>
      <w:r>
        <w:rPr>
          <w:rFonts w:cs="Times New Roman"/>
          <w:spacing w:val="-6"/>
          <w:szCs w:val="26"/>
        </w:rPr>
        <w:t xml:space="preserve"> </w:t>
      </w:r>
    </w:p>
    <w:p>
      <w:pPr>
        <w:rPr>
          <w:rFonts w:cs="Times New Roman"/>
          <w:szCs w:val="26"/>
        </w:rPr>
      </w:pPr>
      <w:r>
        <w:rPr>
          <w:rFonts w:cs="Times New Roman"/>
          <w:szCs w:val="26"/>
          <w:lang w:val="nb-NO"/>
        </w:rPr>
        <w:t>- Máy siêu âm</w:t>
      </w:r>
    </w:p>
    <w:p>
      <w:pPr>
        <w:rPr>
          <w:rFonts w:cs="Times New Roman"/>
          <w:szCs w:val="26"/>
        </w:rPr>
      </w:pPr>
      <w:r>
        <w:rPr>
          <w:rFonts w:cs="Times New Roman"/>
          <w:szCs w:val="26"/>
          <w:lang w:val="nb-NO"/>
        </w:rPr>
        <w:t>- Máy xét nghiệm sinh hóa</w:t>
      </w:r>
    </w:p>
    <w:p>
      <w:pPr>
        <w:rPr>
          <w:rFonts w:cs="Times New Roman"/>
          <w:szCs w:val="26"/>
        </w:rPr>
      </w:pPr>
      <w:r>
        <w:rPr>
          <w:rFonts w:cs="Times New Roman"/>
          <w:szCs w:val="26"/>
          <w:lang w:val="nb-NO"/>
        </w:rPr>
        <w:t>- Máy xét nghiệm huyết học</w:t>
      </w:r>
    </w:p>
    <w:p>
      <w:pPr>
        <w:rPr>
          <w:rFonts w:cs="Times New Roman"/>
          <w:szCs w:val="26"/>
        </w:rPr>
      </w:pPr>
      <w:r>
        <w:rPr>
          <w:rFonts w:cs="Times New Roman"/>
          <w:szCs w:val="26"/>
          <w:lang w:val="nb-NO"/>
        </w:rPr>
        <w:t>- Máy chụp Xquang</w:t>
      </w:r>
    </w:p>
    <w:p>
      <w:pPr>
        <w:rPr>
          <w:rFonts w:cs="Times New Roman"/>
          <w:szCs w:val="26"/>
        </w:rPr>
      </w:pPr>
      <w:r>
        <w:rPr>
          <w:rFonts w:cs="Times New Roman"/>
          <w:szCs w:val="26"/>
          <w:lang w:val="nb-NO"/>
        </w:rPr>
        <w:t xml:space="preserve">- Máy đo huyết áp </w:t>
      </w:r>
    </w:p>
    <w:p>
      <w:pPr>
        <w:rPr>
          <w:rFonts w:cs="Times New Roman"/>
          <w:szCs w:val="26"/>
          <w:lang w:val="nb-NO"/>
        </w:rPr>
      </w:pPr>
      <w:r>
        <w:rPr>
          <w:rFonts w:cs="Times New Roman"/>
          <w:szCs w:val="26"/>
          <w:lang w:val="nb-NO"/>
        </w:rPr>
        <w:t>- Cân điện tử</w:t>
      </w:r>
    </w:p>
    <w:p>
      <w:pPr>
        <w:pStyle w:val="5"/>
        <w:rPr>
          <w:rFonts w:ascii="Times New Roman" w:hAnsi="Times New Roman" w:cs="Times New Roman"/>
          <w:szCs w:val="26"/>
          <w:lang w:val="en-US"/>
        </w:rPr>
      </w:pPr>
      <w:r>
        <w:rPr>
          <w:rFonts w:ascii="Times New Roman" w:hAnsi="Times New Roman" w:cs="Times New Roman"/>
          <w:szCs w:val="26"/>
          <w:lang w:val="en-US"/>
        </w:rPr>
        <w:t>Các bước tiến hành</w:t>
      </w:r>
    </w:p>
    <w:p>
      <w:pPr>
        <w:widowControl w:val="0"/>
        <w:ind w:firstLine="567"/>
        <w:rPr>
          <w:rFonts w:eastAsia="Calibri" w:cs="Times New Roman"/>
          <w:szCs w:val="26"/>
          <w:lang w:val="en-US"/>
        </w:rPr>
      </w:pPr>
      <w:r>
        <w:rPr>
          <w:rFonts w:eastAsia="Calibri" w:cs="Times New Roman"/>
          <w:b/>
          <w:szCs w:val="26"/>
        </w:rPr>
        <w:t>Bước 1:</w:t>
      </w:r>
      <w:r>
        <w:rPr>
          <w:rFonts w:eastAsia="Calibri" w:cs="Times New Roman"/>
          <w:szCs w:val="26"/>
        </w:rPr>
        <w:t xml:space="preserve"> Chẩn đoán xác định thoái hóa khớp gối </w:t>
      </w:r>
      <w:r>
        <w:rPr>
          <w:rFonts w:eastAsia="Calibri" w:cs="Times New Roman"/>
          <w:szCs w:val="26"/>
          <w:lang w:val="en-US"/>
        </w:rPr>
        <w:t>nguyên phát</w:t>
      </w:r>
    </w:p>
    <w:p>
      <w:pPr>
        <w:widowControl w:val="0"/>
        <w:ind w:firstLine="567"/>
        <w:rPr>
          <w:rFonts w:eastAsia="Calibri" w:cs="Times New Roman"/>
          <w:szCs w:val="26"/>
        </w:rPr>
      </w:pPr>
      <w:r>
        <w:rPr>
          <w:rFonts w:eastAsia="Calibri" w:cs="Times New Roman"/>
          <w:b/>
          <w:szCs w:val="26"/>
        </w:rPr>
        <w:t>Bước 2:</w:t>
      </w:r>
      <w:r>
        <w:rPr>
          <w:rFonts w:eastAsia="Calibri" w:cs="Times New Roman"/>
          <w:szCs w:val="26"/>
        </w:rPr>
        <w:t xml:space="preserve"> Mời tham gia nghiên cứu, kí cam kết tình nguyện.</w:t>
      </w:r>
    </w:p>
    <w:p>
      <w:pPr>
        <w:widowControl w:val="0"/>
        <w:ind w:firstLine="567"/>
        <w:rPr>
          <w:rFonts w:eastAsia="Calibri" w:cs="Times New Roman"/>
          <w:szCs w:val="26"/>
        </w:rPr>
      </w:pPr>
      <w:r>
        <w:rPr>
          <w:rFonts w:eastAsia="Calibri" w:cs="Times New Roman"/>
          <w:b/>
          <w:szCs w:val="26"/>
        </w:rPr>
        <w:t>Bước 3:</w:t>
      </w:r>
      <w:r>
        <w:rPr>
          <w:rFonts w:eastAsia="Calibri" w:cs="Times New Roman"/>
          <w:szCs w:val="26"/>
        </w:rPr>
        <w:t xml:space="preserve"> Điều trị theo phác đồ: </w:t>
      </w:r>
    </w:p>
    <w:p>
      <w:pPr>
        <w:widowControl w:val="0"/>
        <w:rPr>
          <w:rFonts w:eastAsia="Calibri" w:cs="Times New Roman"/>
          <w:szCs w:val="26"/>
        </w:rPr>
      </w:pPr>
      <w:r>
        <w:rPr>
          <w:rFonts w:eastAsia="Calibri" w:cs="Times New Roman"/>
          <w:i/>
          <w:szCs w:val="26"/>
        </w:rPr>
        <w:t>*</w:t>
      </w:r>
      <w:r>
        <w:rPr>
          <w:rFonts w:eastAsia="Calibri" w:cs="Times New Roman"/>
          <w:i/>
          <w:szCs w:val="26"/>
          <w:u w:val="single"/>
        </w:rPr>
        <w:t xml:space="preserve"> Nhóm nghiên cứu:</w:t>
      </w:r>
      <w:r>
        <w:rPr>
          <w:rFonts w:eastAsia="Calibri" w:cs="Times New Roman"/>
          <w:szCs w:val="26"/>
        </w:rPr>
        <w:t xml:space="preserve"> </w:t>
      </w:r>
    </w:p>
    <w:p>
      <w:pPr>
        <w:widowControl w:val="0"/>
        <w:ind w:firstLine="567"/>
        <w:rPr>
          <w:rFonts w:eastAsia="Calibri" w:cs="Times New Roman"/>
          <w:szCs w:val="26"/>
        </w:rPr>
      </w:pPr>
      <w:r>
        <w:rPr>
          <w:rFonts w:eastAsia="Calibri" w:cs="Times New Roman"/>
          <w:szCs w:val="26"/>
        </w:rPr>
        <w:t xml:space="preserve">Đèn xông ngải cứu </w:t>
      </w:r>
      <w:r>
        <w:rPr>
          <w:rFonts w:cs="Times New Roman"/>
          <w:bCs/>
          <w:iCs/>
          <w:szCs w:val="26"/>
          <w:lang w:val="pt-BR"/>
        </w:rPr>
        <w:t>× 30 phút/lần/ngày × 20 ngày</w:t>
      </w:r>
    </w:p>
    <w:p>
      <w:pPr>
        <w:widowControl w:val="0"/>
        <w:ind w:firstLine="567"/>
        <w:rPr>
          <w:rFonts w:eastAsia="Calibri" w:cs="Times New Roman"/>
          <w:szCs w:val="26"/>
        </w:rPr>
      </w:pPr>
      <w:r>
        <w:rPr>
          <w:rFonts w:eastAsia="Calibri" w:cs="Times New Roman"/>
          <w:szCs w:val="26"/>
        </w:rPr>
        <w:t xml:space="preserve">Uống Độc hoạt ký sinh thang </w:t>
      </w:r>
      <w:r>
        <w:rPr>
          <w:rFonts w:cs="Times New Roman"/>
          <w:szCs w:val="26"/>
          <w:lang w:val="pt-BR"/>
        </w:rPr>
        <w:t xml:space="preserve">dạng nước sắc, liều 300ml/ngày/2 lần x 20 ngày; uống lúc </w:t>
      </w:r>
      <w:r>
        <w:rPr>
          <w:rFonts w:cs="Times New Roman"/>
          <w:szCs w:val="26"/>
        </w:rPr>
        <w:t xml:space="preserve">9h và 15h cùng ngày </w:t>
      </w:r>
    </w:p>
    <w:p>
      <w:pPr>
        <w:widowControl w:val="0"/>
        <w:ind w:firstLine="567"/>
        <w:rPr>
          <w:rFonts w:eastAsia="Calibri" w:cs="Times New Roman"/>
          <w:szCs w:val="26"/>
        </w:rPr>
      </w:pPr>
      <w:r>
        <w:rPr>
          <w:rFonts w:eastAsia="Calibri" w:cs="Times New Roman"/>
          <w:szCs w:val="26"/>
        </w:rPr>
        <w:t xml:space="preserve">Điện châm khớp gối </w:t>
      </w:r>
      <w:r>
        <w:rPr>
          <w:rFonts w:cs="Times New Roman"/>
          <w:bCs/>
          <w:iCs/>
          <w:szCs w:val="26"/>
          <w:lang w:val="pt-BR"/>
        </w:rPr>
        <w:t>× 30 phút/lần/ngày × 20</w:t>
      </w:r>
      <w:r>
        <w:rPr>
          <w:rFonts w:cs="Times New Roman"/>
          <w:bCs/>
          <w:iCs/>
          <w:szCs w:val="26"/>
        </w:rPr>
        <w:t xml:space="preserve"> </w:t>
      </w:r>
      <w:r>
        <w:rPr>
          <w:rFonts w:cs="Times New Roman"/>
          <w:bCs/>
          <w:iCs/>
          <w:szCs w:val="26"/>
          <w:lang w:val="pt-BR"/>
        </w:rPr>
        <w:t>ngày.</w:t>
      </w:r>
    </w:p>
    <w:p>
      <w:pPr>
        <w:rPr>
          <w:rFonts w:cs="Times New Roman"/>
          <w:i/>
          <w:szCs w:val="26"/>
          <w:u w:val="single"/>
        </w:rPr>
      </w:pPr>
      <w:r>
        <w:rPr>
          <w:rFonts w:cs="Times New Roman"/>
          <w:i/>
          <w:szCs w:val="26"/>
        </w:rPr>
        <w:t xml:space="preserve">* </w:t>
      </w:r>
      <w:r>
        <w:rPr>
          <w:rFonts w:cs="Times New Roman"/>
          <w:i/>
          <w:szCs w:val="26"/>
          <w:u w:val="single"/>
        </w:rPr>
        <w:t>Nhóm đối chứng:</w:t>
      </w:r>
    </w:p>
    <w:p>
      <w:pPr>
        <w:widowControl w:val="0"/>
        <w:ind w:firstLine="567"/>
        <w:rPr>
          <w:rFonts w:eastAsia="Calibri" w:cs="Times New Roman"/>
          <w:szCs w:val="26"/>
        </w:rPr>
      </w:pPr>
      <w:r>
        <w:rPr>
          <w:rFonts w:eastAsia="Calibri" w:cs="Times New Roman"/>
          <w:szCs w:val="26"/>
        </w:rPr>
        <w:tab/>
      </w:r>
      <w:r>
        <w:rPr>
          <w:rFonts w:eastAsia="Calibri" w:cs="Times New Roman"/>
          <w:szCs w:val="26"/>
        </w:rPr>
        <w:t xml:space="preserve">Uống Độc hoạt ký sinh thang </w:t>
      </w:r>
      <w:r>
        <w:rPr>
          <w:rFonts w:cs="Times New Roman"/>
          <w:szCs w:val="26"/>
          <w:lang w:val="pt-BR"/>
        </w:rPr>
        <w:t xml:space="preserve">dạng nước sắc, liều 300ml/ngày/2 lần x 20 ngày; uống lúc </w:t>
      </w:r>
      <w:r>
        <w:rPr>
          <w:rFonts w:cs="Times New Roman"/>
          <w:szCs w:val="26"/>
        </w:rPr>
        <w:t xml:space="preserve">9h và 15h cùng ngày </w:t>
      </w:r>
    </w:p>
    <w:p>
      <w:pPr>
        <w:rPr>
          <w:rFonts w:cs="Times New Roman"/>
          <w:szCs w:val="26"/>
        </w:rPr>
      </w:pPr>
      <w:r>
        <w:rPr>
          <w:rFonts w:eastAsia="Calibri" w:cs="Times New Roman"/>
          <w:szCs w:val="26"/>
        </w:rPr>
        <w:tab/>
      </w:r>
      <w:r>
        <w:rPr>
          <w:rFonts w:eastAsia="Calibri" w:cs="Times New Roman"/>
          <w:szCs w:val="26"/>
        </w:rPr>
        <w:t xml:space="preserve">Điện châm khớp gối </w:t>
      </w:r>
      <w:r>
        <w:rPr>
          <w:rFonts w:cs="Times New Roman"/>
          <w:bCs/>
          <w:iCs/>
          <w:szCs w:val="26"/>
          <w:lang w:val="pt-BR"/>
        </w:rPr>
        <w:t>× 30 phút/lần/ngày × 20ngày.</w:t>
      </w:r>
    </w:p>
    <w:p>
      <w:pPr>
        <w:widowControl w:val="0"/>
        <w:ind w:firstLine="567"/>
        <w:rPr>
          <w:rFonts w:eastAsia="Calibri" w:cs="Times New Roman"/>
          <w:szCs w:val="26"/>
        </w:rPr>
      </w:pPr>
      <w:r>
        <w:rPr>
          <w:rFonts w:eastAsia="Calibri" w:cs="Times New Roman"/>
          <w:b/>
          <w:szCs w:val="26"/>
        </w:rPr>
        <w:t>Bước 5:</w:t>
      </w:r>
      <w:r>
        <w:rPr>
          <w:rFonts w:eastAsia="Calibri" w:cs="Times New Roman"/>
          <w:szCs w:val="26"/>
        </w:rPr>
        <w:t xml:space="preserve"> Đánh giá kết quả điều trị dựa trên sự thay đổi điểm đau VAS, sự thay đổi tầm vận động khớp gối (D0; D10; D20), </w:t>
      </w:r>
    </w:p>
    <w:p>
      <w:pPr>
        <w:widowControl w:val="0"/>
        <w:ind w:firstLine="567"/>
        <w:rPr>
          <w:rFonts w:eastAsia="Calibri" w:cs="Times New Roman"/>
          <w:szCs w:val="26"/>
        </w:rPr>
      </w:pPr>
      <w:r>
        <w:rPr>
          <w:rFonts w:eastAsia="Calibri" w:cs="Times New Roman"/>
          <w:b/>
          <w:szCs w:val="26"/>
        </w:rPr>
        <w:t>Bước 6:</w:t>
      </w:r>
      <w:r>
        <w:rPr>
          <w:rFonts w:eastAsia="Calibri" w:cs="Times New Roman"/>
          <w:szCs w:val="26"/>
        </w:rPr>
        <w:t xml:space="preserve"> Theo dõi các tác dụng không mong muốn trên lâm sàng trong quá trình điều trị.</w:t>
      </w:r>
    </w:p>
    <w:p>
      <w:pPr>
        <w:widowControl w:val="0"/>
        <w:ind w:firstLine="567"/>
        <w:rPr>
          <w:rFonts w:eastAsia="Calibri" w:cs="Times New Roman"/>
          <w:szCs w:val="26"/>
        </w:rPr>
      </w:pPr>
      <w:r>
        <w:rPr>
          <w:rFonts w:eastAsia="Calibri" w:cs="Times New Roman"/>
          <w:b/>
          <w:szCs w:val="26"/>
        </w:rPr>
        <w:t>Bước 7:</w:t>
      </w:r>
      <w:r>
        <w:rPr>
          <w:rFonts w:eastAsia="Calibri" w:cs="Times New Roman"/>
          <w:szCs w:val="26"/>
        </w:rPr>
        <w:t xml:space="preserve"> Viết báo cáo kết quả.</w:t>
      </w:r>
    </w:p>
    <w:p>
      <w:pPr>
        <w:rPr>
          <w:rFonts w:cs="Times New Roman"/>
          <w:b/>
          <w:bCs/>
          <w:szCs w:val="26"/>
          <w:shd w:val="clear" w:color="auto" w:fill="FFFFFF"/>
          <w:lang w:val="it-IT"/>
        </w:rPr>
      </w:pPr>
      <w:r>
        <w:rPr>
          <w:rFonts w:cs="Times New Roman"/>
          <w:b/>
          <w:bCs/>
          <w:szCs w:val="26"/>
          <w:shd w:val="clear" w:color="auto" w:fill="FFFFFF"/>
          <w:lang w:val="it-IT"/>
        </w:rPr>
        <w:t>* Cách tiến hành và liệu trình dùng đèn xông ngải cứu:</w:t>
      </w:r>
    </w:p>
    <w:p>
      <w:pPr>
        <w:rPr>
          <w:rFonts w:cs="Times New Roman"/>
          <w:szCs w:val="26"/>
          <w:lang w:val="it-IT"/>
        </w:rPr>
      </w:pPr>
      <w:r>
        <w:rPr>
          <w:rFonts w:cs="Times New Roman"/>
          <w:szCs w:val="26"/>
          <w:lang w:val="it-IT"/>
        </w:rPr>
        <w:tab/>
      </w:r>
      <w:r>
        <w:rPr>
          <w:rFonts w:cs="Times New Roman"/>
          <w:szCs w:val="26"/>
          <w:lang w:val="it-IT"/>
        </w:rPr>
        <w:t>- Sau khi đã chẩn đoán xác định bệnh, tiến hành dùng đèn xông ngải cứu.</w:t>
      </w:r>
    </w:p>
    <w:p>
      <w:pPr>
        <w:rPr>
          <w:rFonts w:cs="Times New Roman"/>
          <w:szCs w:val="26"/>
          <w:lang w:val="it-IT"/>
        </w:rPr>
      </w:pPr>
      <w:r>
        <w:rPr>
          <w:rFonts w:cs="Times New Roman"/>
          <w:szCs w:val="26"/>
          <w:lang w:val="it-IT"/>
        </w:rPr>
        <w:tab/>
      </w:r>
      <w:r>
        <w:rPr>
          <w:rFonts w:cs="Times New Roman"/>
          <w:szCs w:val="26"/>
          <w:lang w:val="it-IT"/>
        </w:rPr>
        <w:t>- Dùng đèn xông ngải cứu 1 lần/ngày, mỗi lần 20 - 30 phút, một liệu trình điều trị từ 10 – 15 ngày hoặc dài hơn tùy theo yêu cầu điều trị.</w:t>
      </w:r>
    </w:p>
    <w:p>
      <w:pPr>
        <w:rPr>
          <w:rFonts w:cs="Times New Roman"/>
          <w:szCs w:val="26"/>
          <w:lang w:val="it-IT"/>
        </w:rPr>
      </w:pPr>
      <w:r>
        <w:rPr>
          <w:rFonts w:cs="Times New Roman"/>
          <w:szCs w:val="26"/>
          <w:lang w:val="it-IT"/>
        </w:rPr>
        <w:tab/>
      </w:r>
      <w:r>
        <w:rPr>
          <w:rFonts w:cs="Times New Roman"/>
          <w:szCs w:val="26"/>
          <w:lang w:val="it-IT"/>
        </w:rPr>
        <w:t>- Điều chỉnh độ cao của đèn cách vùng điều trị khoảng 40-60cm với nhiệt độ sưởi 165-180 độ C (nhiệt độ cảm thấy hơi nóng).</w:t>
      </w:r>
    </w:p>
    <w:p>
      <w:pPr>
        <w:rPr>
          <w:rFonts w:cs="Times New Roman"/>
          <w:szCs w:val="26"/>
        </w:rPr>
      </w:pPr>
      <w:r>
        <w:rPr>
          <w:rFonts w:cs="Times New Roman"/>
          <w:szCs w:val="26"/>
          <w:lang w:val="it-IT"/>
        </w:rPr>
        <w:tab/>
      </w:r>
      <w:r>
        <w:rPr>
          <w:rFonts w:cs="Times New Roman"/>
          <w:szCs w:val="26"/>
        </w:rPr>
        <w:t>- Thời gian: 20-30 phút.</w:t>
      </w:r>
    </w:p>
    <w:p>
      <w:pPr>
        <w:rPr>
          <w:rFonts w:cs="Times New Roman"/>
          <w:szCs w:val="26"/>
        </w:rPr>
      </w:pPr>
      <w:r>
        <w:rPr>
          <w:rFonts w:cs="Times New Roman"/>
          <w:szCs w:val="26"/>
        </w:rPr>
        <w:tab/>
      </w:r>
      <w:r>
        <w:rPr>
          <w:rFonts w:cs="Times New Roman"/>
          <w:szCs w:val="26"/>
        </w:rPr>
        <w:t xml:space="preserve">- Liệu trình: 1 lần/ngày </w:t>
      </w:r>
    </w:p>
    <w:p>
      <w:pPr>
        <w:rPr>
          <w:rFonts w:cs="Times New Roman"/>
          <w:b/>
          <w:bCs/>
          <w:szCs w:val="26"/>
          <w:lang w:eastAsia="zh-CN" w:bidi="ar"/>
        </w:rPr>
      </w:pPr>
      <w:r>
        <w:rPr>
          <w:rFonts w:cs="Times New Roman"/>
          <w:b/>
          <w:bCs/>
          <w:szCs w:val="26"/>
          <w:lang w:eastAsia="zh-CN" w:bidi="ar"/>
        </w:rPr>
        <w:t>* Kỹ thuật điện châm</w:t>
      </w:r>
    </w:p>
    <w:p>
      <w:pPr>
        <w:rPr>
          <w:rFonts w:cs="Times New Roman"/>
          <w:szCs w:val="26"/>
        </w:rPr>
      </w:pPr>
      <w:r>
        <w:rPr>
          <w:rFonts w:cs="Times New Roman"/>
          <w:szCs w:val="26"/>
        </w:rPr>
        <w:tab/>
      </w:r>
      <w:r>
        <w:rPr>
          <w:rFonts w:cs="Times New Roman"/>
          <w:szCs w:val="26"/>
        </w:rPr>
        <w:t>- Xác định và sát trùng da vùng huyệt.</w:t>
      </w:r>
    </w:p>
    <w:p>
      <w:pPr>
        <w:rPr>
          <w:rFonts w:cs="Times New Roman"/>
          <w:b/>
          <w:szCs w:val="26"/>
        </w:rPr>
      </w:pPr>
      <w:r>
        <w:rPr>
          <w:rFonts w:cs="Times New Roman"/>
          <w:szCs w:val="26"/>
        </w:rPr>
        <w:tab/>
      </w:r>
      <w:r>
        <w:rPr>
          <w:rFonts w:cs="Times New Roman"/>
          <w:szCs w:val="26"/>
        </w:rPr>
        <w:t>- Chọn kim có độ dài tùy thuộc độ dày của cơ vùng định châm.</w:t>
      </w:r>
    </w:p>
    <w:p>
      <w:pPr>
        <w:rPr>
          <w:rFonts w:cs="Times New Roman"/>
          <w:szCs w:val="26"/>
        </w:rPr>
      </w:pPr>
      <w:r>
        <w:rPr>
          <w:rFonts w:cs="Times New Roman"/>
          <w:szCs w:val="26"/>
        </w:rPr>
        <w:tab/>
      </w:r>
      <w:r>
        <w:rPr>
          <w:rFonts w:cs="Times New Roman"/>
          <w:szCs w:val="26"/>
        </w:rPr>
        <w:t>- Châm kim vào huyệt theo các thì sau:</w:t>
      </w:r>
    </w:p>
    <w:p>
      <w:pPr>
        <w:rPr>
          <w:rFonts w:cs="Times New Roman"/>
          <w:szCs w:val="26"/>
        </w:rPr>
      </w:pPr>
      <w:r>
        <w:rPr>
          <w:rFonts w:cs="Times New Roman"/>
          <w:szCs w:val="26"/>
        </w:rPr>
        <w:tab/>
      </w:r>
      <w:r>
        <w:rPr>
          <w:rFonts w:cs="Times New Roman"/>
          <w:szCs w:val="26"/>
        </w:rPr>
        <w:t>Thì 1: Dùng ngón tay cái và ngón trỏ của một tay ấn, căng da vùng huyệt;</w:t>
      </w:r>
    </w:p>
    <w:p>
      <w:pPr>
        <w:rPr>
          <w:rFonts w:cs="Times New Roman"/>
          <w:szCs w:val="26"/>
        </w:rPr>
      </w:pPr>
      <w:r>
        <w:rPr>
          <w:rFonts w:cs="Times New Roman"/>
          <w:szCs w:val="26"/>
        </w:rPr>
        <w:t>Tay còn lại châm kim nhanh qua da vùng huyệt.</w:t>
      </w:r>
    </w:p>
    <w:p>
      <w:pPr>
        <w:rPr>
          <w:rFonts w:cs="Times New Roman"/>
          <w:szCs w:val="26"/>
        </w:rPr>
      </w:pPr>
      <w:r>
        <w:rPr>
          <w:rFonts w:cs="Times New Roman"/>
          <w:szCs w:val="26"/>
        </w:rPr>
        <w:tab/>
      </w:r>
      <w:r>
        <w:rPr>
          <w:rFonts w:cs="Times New Roman"/>
          <w:szCs w:val="26"/>
        </w:rPr>
        <w:t>Thì 2: Đẩy kim từ từ theo huyệt đạo, kích thích kim cho đến khi đạt “Đắc khí” (Người bệnh có cảm giác căng, tức, nặng vừa phải, không đau ở vùng huyệt vừa châm kim, Người thực hiện cảm giác kim mút chặt tại vị trí huyệt).</w:t>
      </w:r>
    </w:p>
    <w:p>
      <w:pPr>
        <w:rPr>
          <w:rFonts w:cs="Times New Roman"/>
          <w:bCs/>
          <w:szCs w:val="26"/>
        </w:rPr>
      </w:pPr>
      <w:r>
        <w:rPr>
          <w:rFonts w:cs="Times New Roman"/>
          <w:bCs/>
          <w:i/>
          <w:szCs w:val="26"/>
        </w:rPr>
        <w:t xml:space="preserve"> Kích thích bằng máy điện châm:</w:t>
      </w:r>
    </w:p>
    <w:p>
      <w:pPr>
        <w:rPr>
          <w:rFonts w:cs="Times New Roman"/>
          <w:szCs w:val="26"/>
        </w:rPr>
      </w:pPr>
      <w:r>
        <w:rPr>
          <w:rFonts w:cs="Times New Roman"/>
          <w:szCs w:val="26"/>
        </w:rPr>
        <w:tab/>
      </w:r>
      <w:r>
        <w:rPr>
          <w:rFonts w:cs="Times New Roman"/>
          <w:szCs w:val="26"/>
        </w:rPr>
        <w:t>Nối cặp dây của máy điện châm với kim đã châm vào huyệt theo tần số bổ-tả của máy điện châm:</w:t>
      </w:r>
    </w:p>
    <w:p>
      <w:pPr>
        <w:rPr>
          <w:rFonts w:cs="Times New Roman"/>
          <w:szCs w:val="26"/>
        </w:rPr>
      </w:pPr>
      <w:r>
        <w:rPr>
          <w:rFonts w:cs="Times New Roman"/>
          <w:szCs w:val="26"/>
        </w:rPr>
        <w:tab/>
      </w:r>
      <w:r>
        <w:rPr>
          <w:rFonts w:cs="Times New Roman"/>
          <w:szCs w:val="26"/>
        </w:rPr>
        <w:t>Tần số (đặt tần số cố định): Tần số tả từ 5 - 10Hz, Tần số bổ từ 1 - 3Hz.</w:t>
      </w:r>
    </w:p>
    <w:p>
      <w:pPr>
        <w:rPr>
          <w:rFonts w:cs="Times New Roman"/>
          <w:szCs w:val="26"/>
          <w:lang w:val="it-IT"/>
        </w:rPr>
      </w:pPr>
      <w:r>
        <w:rPr>
          <w:rFonts w:cs="Times New Roman"/>
          <w:szCs w:val="26"/>
        </w:rPr>
        <w:tab/>
      </w:r>
      <w:r>
        <w:rPr>
          <w:rFonts w:cs="Times New Roman"/>
          <w:szCs w:val="26"/>
        </w:rPr>
        <w:t xml:space="preserve">Cường độ: nâng dần cường độ từ 0 đến 150 microAmpe (tuỳ theo mức chịu đựng của người bệnh). </w:t>
      </w:r>
      <w:r>
        <w:rPr>
          <w:rFonts w:cs="Times New Roman"/>
          <w:szCs w:val="26"/>
          <w:lang w:val="it-IT"/>
        </w:rPr>
        <w:t>[26]</w:t>
      </w:r>
    </w:p>
    <w:p>
      <w:pPr>
        <w:pStyle w:val="5"/>
        <w:rPr>
          <w:rFonts w:ascii="Times New Roman" w:hAnsi="Times New Roman" w:cs="Times New Roman"/>
          <w:szCs w:val="26"/>
          <w:lang w:val="it-IT"/>
        </w:rPr>
      </w:pPr>
      <w:r>
        <w:rPr>
          <w:rFonts w:ascii="Times New Roman" w:hAnsi="Times New Roman" w:cs="Times New Roman"/>
          <w:szCs w:val="26"/>
          <w:lang w:val="it-IT"/>
        </w:rPr>
        <w:t>Biến số và chỉ số nghiên cứu</w:t>
      </w:r>
    </w:p>
    <w:p>
      <w:pPr>
        <w:rPr>
          <w:rFonts w:cs="Times New Roman"/>
          <w:szCs w:val="26"/>
        </w:rPr>
      </w:pPr>
      <w:r>
        <w:rPr>
          <w:rFonts w:cs="Times New Roman"/>
          <w:szCs w:val="26"/>
        </w:rPr>
        <w:t>- Đánh giá tình trạng đau theo thang điểm VAS:</w:t>
      </w:r>
    </w:p>
    <w:p>
      <w:pPr>
        <w:spacing w:line="367" w:lineRule="auto"/>
        <w:ind w:firstLine="720"/>
        <w:rPr>
          <w:rFonts w:eastAsia="Times New Roman" w:cs="Times New Roman"/>
          <w:szCs w:val="26"/>
        </w:rPr>
      </w:pPr>
      <w:r>
        <w:rPr>
          <w:rFonts w:eastAsia="Times New Roman" w:cs="Times New Roman"/>
          <w:szCs w:val="26"/>
        </w:rPr>
        <w:t>Thước đo: Mức độ đau của bệnh nhân được đánh giá theo thang điểm VAS từ 1 đến 10 bằng thước đo của hãng Astra - Zeneca. Thang điểm đánh giá mức độ đau VAS là một thước có hai mặt:</w:t>
      </w:r>
    </w:p>
    <w:p>
      <w:pPr>
        <w:spacing w:line="367" w:lineRule="auto"/>
        <w:ind w:firstLine="720"/>
        <w:rPr>
          <w:rFonts w:eastAsia="Times New Roman" w:cs="Times New Roman"/>
          <w:szCs w:val="26"/>
        </w:rPr>
      </w:pPr>
      <w:r>
        <w:rPr>
          <w:rFonts w:eastAsia="Times New Roman" w:cs="Times New Roman"/>
          <w:szCs w:val="26"/>
        </w:rPr>
        <w:t>Một mặt: Chia thành 10 vạch đều nhau từ 0 đến 10 điểm, trong đó mức độ đau tăng dần từ 0 cho đến 10 điểm, 10 điểm là đau nhất.</w:t>
      </w:r>
    </w:p>
    <w:p>
      <w:pPr>
        <w:spacing w:line="367" w:lineRule="auto"/>
        <w:ind w:firstLine="720"/>
        <w:rPr>
          <w:rFonts w:eastAsia="Times New Roman" w:cs="Times New Roman"/>
          <w:szCs w:val="26"/>
        </w:rPr>
      </w:pPr>
      <w:r>
        <w:rPr>
          <w:rFonts w:eastAsia="Times New Roman" w:cs="Times New Roman"/>
          <w:szCs w:val="26"/>
        </w:rPr>
        <w:t>Một mặt: Có 5 hình tượng, có thể quy ước và mô tả ra các mức độ đau tăng dần.</w:t>
      </w:r>
    </w:p>
    <w:p>
      <w:pPr>
        <w:spacing w:line="336" w:lineRule="auto"/>
        <w:jc w:val="center"/>
        <w:rPr>
          <w:rFonts w:eastAsia="Times New Roman" w:cs="Times New Roman"/>
          <w:szCs w:val="26"/>
        </w:rPr>
      </w:pPr>
      <w:r>
        <w:rPr>
          <w:rFonts w:eastAsia="Times New Roman" w:cs="Times New Roman"/>
          <w:szCs w:val="26"/>
          <w:lang w:val="en-US" w:eastAsia="zh-CN"/>
        </w:rPr>
        <w:drawing>
          <wp:inline distT="0" distB="0" distL="0" distR="0">
            <wp:extent cx="5071745" cy="1994535"/>
            <wp:effectExtent l="0" t="0" r="0" b="5715"/>
            <wp:docPr id="10" name="image24.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10" name="image24.png" descr="A picture containing text&#10;&#10;Description automatically generated"/>
                    <pic:cNvPicPr preferRelativeResize="0"/>
                  </pic:nvPicPr>
                  <pic:blipFill>
                    <a:blip r:embed="rId21">
                      <a:extLst>
                        <a:ext uri="{BEBA8EAE-BF5A-486C-A8C5-ECC9F3942E4B}">
                          <a14:imgProps xmlns:a14="http://schemas.microsoft.com/office/drawing/2010/main">
                            <a14:imgLayer r:embed="rId22">
                              <a14:imgEffect>
                                <a14:sharpenSoften amount="50000"/>
                              </a14:imgEffect>
                            </a14:imgLayer>
                          </a14:imgProps>
                        </a:ext>
                      </a:extLst>
                    </a:blip>
                    <a:srcRect/>
                    <a:stretch>
                      <a:fillRect/>
                    </a:stretch>
                  </pic:blipFill>
                  <pic:spPr>
                    <a:xfrm>
                      <a:off x="0" y="0"/>
                      <a:ext cx="5074067" cy="1995967"/>
                    </a:xfrm>
                    <a:prstGeom prst="rect">
                      <a:avLst/>
                    </a:prstGeom>
                  </pic:spPr>
                </pic:pic>
              </a:graphicData>
            </a:graphic>
          </wp:inline>
        </w:drawing>
      </w:r>
    </w:p>
    <w:p>
      <w:pPr>
        <w:pStyle w:val="10"/>
        <w:rPr>
          <w:rFonts w:cs="Times New Roman"/>
          <w:szCs w:val="26"/>
        </w:rPr>
      </w:pPr>
      <w:bookmarkStart w:id="66" w:name="_1664s55" w:colFirst="0" w:colLast="0"/>
      <w:bookmarkEnd w:id="66"/>
      <w:bookmarkStart w:id="67" w:name="_Toc65009285"/>
      <w:bookmarkStart w:id="68" w:name="_Toc500860221"/>
      <w:bookmarkStart w:id="69" w:name="_Toc127825356"/>
      <w:r>
        <w:rPr>
          <w:rFonts w:cs="Times New Roman"/>
          <w:szCs w:val="26"/>
        </w:rPr>
        <w:t xml:space="preserve">Hình </w:t>
      </w:r>
      <w:r>
        <w:rPr>
          <w:rFonts w:cs="Times New Roman"/>
          <w:szCs w:val="26"/>
        </w:rPr>
        <w:fldChar w:fldCharType="begin"/>
      </w:r>
      <w:r>
        <w:rPr>
          <w:rFonts w:cs="Times New Roman"/>
          <w:szCs w:val="26"/>
        </w:rPr>
        <w:instrText xml:space="preserve"> STYLEREF 1 \s </w:instrText>
      </w:r>
      <w:r>
        <w:rPr>
          <w:rFonts w:cs="Times New Roman"/>
          <w:szCs w:val="26"/>
        </w:rPr>
        <w:fldChar w:fldCharType="separate"/>
      </w:r>
      <w:r>
        <w:rPr>
          <w:rFonts w:cs="Times New Roman"/>
          <w:szCs w:val="26"/>
        </w:rPr>
        <w:t>2</w:t>
      </w:r>
      <w:r>
        <w:rPr>
          <w:rFonts w:cs="Times New Roman"/>
          <w:szCs w:val="26"/>
        </w:rPr>
        <w:fldChar w:fldCharType="end"/>
      </w:r>
      <w:r>
        <w:rPr>
          <w:rFonts w:cs="Times New Roman"/>
          <w:szCs w:val="26"/>
        </w:rPr>
        <w:t>.</w:t>
      </w:r>
      <w:r>
        <w:rPr>
          <w:rFonts w:cs="Times New Roman"/>
          <w:szCs w:val="26"/>
        </w:rPr>
        <w:fldChar w:fldCharType="begin"/>
      </w:r>
      <w:r>
        <w:rPr>
          <w:rFonts w:cs="Times New Roman"/>
          <w:szCs w:val="26"/>
        </w:rPr>
        <w:instrText xml:space="preserve"> SEQ Hình \* ARABIC \s 1 </w:instrText>
      </w:r>
      <w:r>
        <w:rPr>
          <w:rFonts w:cs="Times New Roman"/>
          <w:szCs w:val="26"/>
        </w:rPr>
        <w:fldChar w:fldCharType="separate"/>
      </w:r>
      <w:r>
        <w:rPr>
          <w:rFonts w:cs="Times New Roman"/>
          <w:szCs w:val="26"/>
        </w:rPr>
        <w:t>1</w:t>
      </w:r>
      <w:r>
        <w:rPr>
          <w:rFonts w:cs="Times New Roman"/>
          <w:szCs w:val="26"/>
        </w:rPr>
        <w:fldChar w:fldCharType="end"/>
      </w:r>
      <w:r>
        <w:rPr>
          <w:rFonts w:cs="Times New Roman"/>
          <w:szCs w:val="26"/>
        </w:rPr>
        <w:t>. Thang điểm VAS</w:t>
      </w:r>
      <w:bookmarkEnd w:id="67"/>
      <w:bookmarkEnd w:id="68"/>
      <w:r>
        <w:rPr>
          <w:rFonts w:cs="Times New Roman"/>
          <w:szCs w:val="26"/>
        </w:rPr>
        <w:t xml:space="preserve"> </w:t>
      </w:r>
      <w:r>
        <w:rPr>
          <w:rFonts w:cs="Times New Roman"/>
          <w:szCs w:val="26"/>
          <w:lang w:val="en-US"/>
        </w:rPr>
        <w:fldChar w:fldCharType="begin"/>
      </w:r>
      <w:r>
        <w:rPr>
          <w:rFonts w:cs="Times New Roman"/>
          <w:szCs w:val="26"/>
        </w:rPr>
        <w:instrText xml:space="preserve"> REF  vas2004 \h </w:instrText>
      </w:r>
      <w:r>
        <w:rPr>
          <w:rFonts w:cs="Times New Roman"/>
          <w:szCs w:val="26"/>
          <w:lang w:val="en-US"/>
        </w:rPr>
        <w:fldChar w:fldCharType="separate"/>
      </w:r>
      <w:r>
        <w:rPr>
          <w:szCs w:val="26"/>
          <w:lang w:val="en-US"/>
        </w:rPr>
        <w:t>[52]</w:t>
      </w:r>
      <w:bookmarkEnd w:id="69"/>
      <w:r>
        <w:rPr>
          <w:rFonts w:cs="Times New Roman"/>
          <w:szCs w:val="26"/>
          <w:lang w:val="en-US"/>
        </w:rPr>
        <w:fldChar w:fldCharType="end"/>
      </w:r>
    </w:p>
    <w:p>
      <w:pPr>
        <w:tabs>
          <w:tab w:val="left" w:pos="840"/>
        </w:tabs>
        <w:ind w:firstLine="567"/>
        <w:rPr>
          <w:rFonts w:eastAsia="Times New Roman" w:cs="Times New Roman"/>
          <w:szCs w:val="26"/>
        </w:rPr>
      </w:pPr>
      <w:r>
        <w:rPr>
          <w:rFonts w:eastAsia="Times New Roman" w:cs="Times New Roman"/>
          <w:szCs w:val="26"/>
        </w:rPr>
        <w:t xml:space="preserve">+ Cách tiến hành: Trước khi đánh giá, bệnh nhân được nghỉ, không bị các kích thích khác từ bên ngoài và được giải thích phương pháp đánh giá cảm giác đau qua 5 hình tượng biểu thị các mức độ đau, từ đó tự chỉ ra mức độ đau của mình. </w:t>
      </w:r>
    </w:p>
    <w:p>
      <w:pPr>
        <w:tabs>
          <w:tab w:val="left" w:pos="3559"/>
        </w:tabs>
        <w:ind w:firstLine="567"/>
        <w:rPr>
          <w:rFonts w:eastAsia="Times New Roman" w:cs="Times New Roman"/>
          <w:szCs w:val="26"/>
        </w:rPr>
      </w:pPr>
      <w:r>
        <w:rPr>
          <w:rFonts w:eastAsia="Times New Roman" w:cs="Times New Roman"/>
          <w:szCs w:val="26"/>
        </w:rPr>
        <w:t>+ Tiêu chuẩn đánh giá:</w:t>
      </w:r>
    </w:p>
    <w:tbl>
      <w:tblPr>
        <w:tblStyle w:val="8"/>
        <w:tblpPr w:leftFromText="180" w:rightFromText="180" w:vertAnchor="text" w:tblpX="134" w:tblpY="1"/>
        <w:tblOverlap w:val="never"/>
        <w:tblW w:w="8692" w:type="dxa"/>
        <w:tblInd w:w="0" w:type="dxa"/>
        <w:tblLayout w:type="fixed"/>
        <w:tblCellMar>
          <w:top w:w="0" w:type="dxa"/>
          <w:left w:w="108" w:type="dxa"/>
          <w:bottom w:w="0" w:type="dxa"/>
          <w:right w:w="108" w:type="dxa"/>
        </w:tblCellMar>
      </w:tblPr>
      <w:tblGrid>
        <w:gridCol w:w="1563"/>
        <w:gridCol w:w="3402"/>
        <w:gridCol w:w="1560"/>
        <w:gridCol w:w="2167"/>
      </w:tblGrid>
      <w:tr>
        <w:tblPrEx>
          <w:tblCellMar>
            <w:top w:w="0" w:type="dxa"/>
            <w:left w:w="108" w:type="dxa"/>
            <w:bottom w:w="0" w:type="dxa"/>
            <w:right w:w="108" w:type="dxa"/>
          </w:tblCellMar>
        </w:tblPrEx>
        <w:trPr>
          <w:trHeight w:val="1180" w:hRule="atLeast"/>
        </w:trPr>
        <w:tc>
          <w:tcPr>
            <w:tcW w:w="1563" w:type="dxa"/>
            <w:vAlign w:val="center"/>
          </w:tcPr>
          <w:p>
            <w:pPr>
              <w:jc w:val="left"/>
              <w:rPr>
                <w:rFonts w:cs="Times New Roman"/>
                <w:szCs w:val="26"/>
                <w:lang w:val="en-US" w:eastAsia="zh-CN"/>
              </w:rPr>
            </w:pPr>
            <w:r>
              <w:rPr>
                <w:rFonts w:cs="Times New Roman"/>
                <w:szCs w:val="26"/>
                <w:lang w:val="en-US" w:eastAsia="zh-CN"/>
              </w:rPr>
              <w:t xml:space="preserve">Không đau: </w:t>
            </w:r>
            <w:r>
              <w:rPr>
                <w:rFonts w:cs="Times New Roman"/>
                <w:szCs w:val="26"/>
                <w:lang w:val="en-US" w:eastAsia="zh-CN"/>
              </w:rPr>
              <w:br w:type="textWrapping"/>
            </w:r>
            <w:r>
              <w:rPr>
                <w:rFonts w:cs="Times New Roman"/>
                <w:szCs w:val="26"/>
                <w:lang w:val="en-US" w:eastAsia="zh-CN"/>
              </w:rPr>
              <w:t xml:space="preserve">Đau vừa: </w:t>
            </w:r>
          </w:p>
        </w:tc>
        <w:tc>
          <w:tcPr>
            <w:tcW w:w="3402" w:type="dxa"/>
            <w:vAlign w:val="center"/>
          </w:tcPr>
          <w:p>
            <w:pPr>
              <w:jc w:val="left"/>
              <w:rPr>
                <w:rFonts w:eastAsia="Times New Roman" w:cs="Times New Roman"/>
                <w:szCs w:val="26"/>
                <w:lang w:val="en-US" w:eastAsia="zh-CN"/>
              </w:rPr>
            </w:pPr>
            <w:r>
              <w:rPr>
                <w:rFonts w:eastAsia="Times New Roman" w:cs="Times New Roman"/>
                <w:szCs w:val="26"/>
                <w:lang w:val="en-US" w:eastAsia="zh-CN"/>
              </w:rPr>
              <w:t xml:space="preserve">0 điểm. </w:t>
            </w:r>
            <w:r>
              <w:rPr>
                <w:rFonts w:eastAsia="Times New Roman" w:cs="Times New Roman"/>
                <w:szCs w:val="26"/>
                <w:lang w:val="en-US" w:eastAsia="zh-CN"/>
              </w:rPr>
              <w:br w:type="textWrapping"/>
            </w:r>
            <w:r>
              <w:rPr>
                <w:rFonts w:eastAsia="Times New Roman" w:cs="Times New Roman"/>
                <w:szCs w:val="26"/>
                <w:lang w:val="en-US" w:eastAsia="zh-CN"/>
              </w:rPr>
              <w:t xml:space="preserve">4 </w:t>
            </w:r>
            <w:r>
              <w:rPr>
                <w:rFonts w:eastAsia="Times New Roman" w:cs="Times New Roman"/>
                <w:b/>
                <w:bCs/>
                <w:szCs w:val="26"/>
                <w:lang w:val="en-US" w:eastAsia="zh-CN"/>
              </w:rPr>
              <w:t xml:space="preserve">- </w:t>
            </w:r>
            <w:r>
              <w:rPr>
                <w:rFonts w:eastAsia="Times New Roman" w:cs="Times New Roman"/>
                <w:szCs w:val="26"/>
                <w:lang w:val="en-US" w:eastAsia="zh-CN"/>
              </w:rPr>
              <w:t xml:space="preserve">6 điểm </w:t>
            </w:r>
          </w:p>
        </w:tc>
        <w:tc>
          <w:tcPr>
            <w:tcW w:w="1560" w:type="dxa"/>
            <w:vAlign w:val="center"/>
          </w:tcPr>
          <w:p>
            <w:pPr>
              <w:jc w:val="left"/>
              <w:rPr>
                <w:rFonts w:eastAsia="Times New Roman" w:cs="Times New Roman"/>
                <w:szCs w:val="26"/>
                <w:lang w:val="en-US" w:eastAsia="zh-CN"/>
              </w:rPr>
            </w:pPr>
            <w:r>
              <w:rPr>
                <w:rFonts w:eastAsia="Times New Roman" w:cs="Times New Roman"/>
                <w:szCs w:val="26"/>
                <w:lang w:val="en-US" w:eastAsia="zh-CN"/>
              </w:rPr>
              <w:t xml:space="preserve">Đau ít: </w:t>
            </w:r>
            <w:r>
              <w:rPr>
                <w:rFonts w:eastAsia="Times New Roman" w:cs="Times New Roman"/>
                <w:szCs w:val="26"/>
                <w:lang w:val="en-US" w:eastAsia="zh-CN"/>
              </w:rPr>
              <w:br w:type="textWrapping"/>
            </w:r>
            <w:r>
              <w:rPr>
                <w:rFonts w:eastAsia="Times New Roman" w:cs="Times New Roman"/>
                <w:szCs w:val="26"/>
                <w:lang w:val="en-US" w:eastAsia="zh-CN"/>
              </w:rPr>
              <w:t xml:space="preserve">Đau nhiều: </w:t>
            </w:r>
          </w:p>
        </w:tc>
        <w:tc>
          <w:tcPr>
            <w:tcW w:w="2167" w:type="dxa"/>
            <w:vAlign w:val="center"/>
          </w:tcPr>
          <w:p>
            <w:pPr>
              <w:jc w:val="left"/>
              <w:rPr>
                <w:rFonts w:eastAsia="Times New Roman" w:cs="Times New Roman"/>
                <w:szCs w:val="26"/>
                <w:lang w:val="en-US" w:eastAsia="zh-CN"/>
              </w:rPr>
            </w:pPr>
            <w:r>
              <w:rPr>
                <w:rFonts w:eastAsia="Times New Roman" w:cs="Times New Roman"/>
                <w:szCs w:val="26"/>
                <w:lang w:val="en-US" w:eastAsia="zh-CN"/>
              </w:rPr>
              <w:t xml:space="preserve">1 </w:t>
            </w:r>
            <w:r>
              <w:rPr>
                <w:rFonts w:eastAsia="Times New Roman" w:cs="Times New Roman"/>
                <w:b/>
                <w:bCs/>
                <w:szCs w:val="26"/>
                <w:lang w:val="en-US" w:eastAsia="zh-CN"/>
              </w:rPr>
              <w:t xml:space="preserve">- </w:t>
            </w:r>
            <w:r>
              <w:rPr>
                <w:rFonts w:eastAsia="Times New Roman" w:cs="Times New Roman"/>
                <w:szCs w:val="26"/>
                <w:lang w:val="en-US" w:eastAsia="zh-CN"/>
              </w:rPr>
              <w:t>3 điểm.</w:t>
            </w:r>
            <w:r>
              <w:rPr>
                <w:rFonts w:eastAsia="Times New Roman" w:cs="Times New Roman"/>
                <w:szCs w:val="26"/>
                <w:lang w:val="en-US" w:eastAsia="zh-CN"/>
              </w:rPr>
              <w:br w:type="textWrapping"/>
            </w:r>
            <w:r>
              <w:rPr>
                <w:rFonts w:eastAsia="Times New Roman" w:cs="Times New Roman"/>
                <w:szCs w:val="26"/>
                <w:lang w:val="en-US" w:eastAsia="zh-CN"/>
              </w:rPr>
              <w:t xml:space="preserve">7 </w:t>
            </w:r>
            <w:r>
              <w:rPr>
                <w:rFonts w:eastAsia="Times New Roman" w:cs="Times New Roman"/>
                <w:b/>
                <w:bCs/>
                <w:szCs w:val="26"/>
                <w:lang w:val="en-US" w:eastAsia="zh-CN"/>
              </w:rPr>
              <w:t xml:space="preserve">- </w:t>
            </w:r>
            <w:r>
              <w:rPr>
                <w:rFonts w:eastAsia="Times New Roman" w:cs="Times New Roman"/>
                <w:szCs w:val="26"/>
                <w:lang w:val="en-US" w:eastAsia="zh-CN"/>
              </w:rPr>
              <w:t>10 điểm</w:t>
            </w:r>
          </w:p>
        </w:tc>
      </w:tr>
    </w:tbl>
    <w:p>
      <w:pPr>
        <w:tabs>
          <w:tab w:val="left" w:pos="3559"/>
        </w:tabs>
        <w:ind w:firstLine="720"/>
        <w:rPr>
          <w:rFonts w:eastAsia="Times New Roman" w:cs="Times New Roman"/>
          <w:szCs w:val="26"/>
        </w:rPr>
      </w:pPr>
    </w:p>
    <w:p>
      <w:pPr>
        <w:tabs>
          <w:tab w:val="left" w:pos="3559"/>
        </w:tabs>
        <w:ind w:firstLine="720"/>
        <w:rPr>
          <w:rFonts w:eastAsia="Times New Roman" w:cs="Times New Roman"/>
          <w:szCs w:val="26"/>
        </w:rPr>
      </w:pPr>
      <w:r>
        <w:rPr>
          <w:rFonts w:eastAsia="Times New Roman" w:cs="Times New Roman"/>
          <w:szCs w:val="26"/>
        </w:rPr>
        <w:t>+ Hiệu quả giảm đau được đánh giá:</w:t>
      </w:r>
    </w:p>
    <w:tbl>
      <w:tblPr>
        <w:tblStyle w:val="8"/>
        <w:tblW w:w="8708" w:type="dxa"/>
        <w:tblInd w:w="134" w:type="dxa"/>
        <w:tblLayout w:type="fixed"/>
        <w:tblCellMar>
          <w:top w:w="0" w:type="dxa"/>
          <w:left w:w="108" w:type="dxa"/>
          <w:bottom w:w="0" w:type="dxa"/>
          <w:right w:w="108" w:type="dxa"/>
        </w:tblCellMar>
      </w:tblPr>
      <w:tblGrid>
        <w:gridCol w:w="1562"/>
        <w:gridCol w:w="3261"/>
        <w:gridCol w:w="1417"/>
        <w:gridCol w:w="2468"/>
      </w:tblGrid>
      <w:tr>
        <w:tblPrEx>
          <w:tblCellMar>
            <w:top w:w="0" w:type="dxa"/>
            <w:left w:w="108" w:type="dxa"/>
            <w:bottom w:w="0" w:type="dxa"/>
            <w:right w:w="108" w:type="dxa"/>
          </w:tblCellMar>
        </w:tblPrEx>
        <w:trPr>
          <w:trHeight w:val="1014" w:hRule="atLeast"/>
        </w:trPr>
        <w:tc>
          <w:tcPr>
            <w:tcW w:w="1562" w:type="dxa"/>
            <w:vAlign w:val="center"/>
          </w:tcPr>
          <w:p>
            <w:pPr>
              <w:jc w:val="left"/>
              <w:rPr>
                <w:rFonts w:eastAsia="Times New Roman" w:cs="Times New Roman"/>
                <w:szCs w:val="26"/>
                <w:lang w:val="en-US" w:eastAsia="zh-CN"/>
              </w:rPr>
            </w:pPr>
            <w:r>
              <w:rPr>
                <w:rFonts w:eastAsia="Times New Roman" w:cs="Times New Roman"/>
                <w:szCs w:val="26"/>
                <w:lang w:val="en-US" w:eastAsia="zh-CN"/>
              </w:rPr>
              <w:t xml:space="preserve">Tốt: </w:t>
            </w:r>
            <w:r>
              <w:rPr>
                <w:rFonts w:eastAsia="Times New Roman" w:cs="Times New Roman"/>
                <w:szCs w:val="26"/>
                <w:lang w:val="en-US" w:eastAsia="zh-CN"/>
              </w:rPr>
              <w:br w:type="textWrapping"/>
            </w:r>
            <w:r>
              <w:rPr>
                <w:rFonts w:eastAsia="Times New Roman" w:cs="Times New Roman"/>
                <w:szCs w:val="26"/>
                <w:lang w:val="en-US" w:eastAsia="zh-CN"/>
              </w:rPr>
              <w:t xml:space="preserve">Trung bình: </w:t>
            </w:r>
          </w:p>
        </w:tc>
        <w:tc>
          <w:tcPr>
            <w:tcW w:w="3261" w:type="dxa"/>
            <w:vAlign w:val="center"/>
          </w:tcPr>
          <w:p>
            <w:pPr>
              <w:jc w:val="left"/>
              <w:rPr>
                <w:rFonts w:eastAsia="Times New Roman" w:cs="Times New Roman"/>
                <w:szCs w:val="26"/>
                <w:lang w:val="en-US" w:eastAsia="zh-CN"/>
              </w:rPr>
            </w:pPr>
            <w:r>
              <w:rPr>
                <w:rFonts w:eastAsia="Times New Roman" w:cs="Times New Roman"/>
                <w:szCs w:val="26"/>
                <w:lang w:val="en-US" w:eastAsia="zh-CN"/>
              </w:rPr>
              <w:t xml:space="preserve">0 điểm </w:t>
            </w:r>
            <w:r>
              <w:rPr>
                <w:rFonts w:eastAsia="Times New Roman" w:cs="Times New Roman"/>
                <w:szCs w:val="26"/>
                <w:lang w:val="en-US" w:eastAsia="zh-CN"/>
              </w:rPr>
              <w:br w:type="textWrapping"/>
            </w:r>
            <w:r>
              <w:rPr>
                <w:rFonts w:eastAsia="Times New Roman" w:cs="Times New Roman"/>
                <w:szCs w:val="26"/>
                <w:lang w:val="en-US" w:eastAsia="zh-CN"/>
              </w:rPr>
              <w:t xml:space="preserve">4 </w:t>
            </w:r>
            <w:r>
              <w:rPr>
                <w:rFonts w:eastAsia="Times New Roman" w:cs="Times New Roman"/>
                <w:b/>
                <w:bCs/>
                <w:szCs w:val="26"/>
                <w:lang w:val="en-US" w:eastAsia="zh-CN"/>
              </w:rPr>
              <w:t xml:space="preserve">- </w:t>
            </w:r>
            <w:r>
              <w:rPr>
                <w:rFonts w:eastAsia="Times New Roman" w:cs="Times New Roman"/>
                <w:szCs w:val="26"/>
                <w:lang w:val="en-US" w:eastAsia="zh-CN"/>
              </w:rPr>
              <w:t xml:space="preserve">6 điểm </w:t>
            </w:r>
          </w:p>
        </w:tc>
        <w:tc>
          <w:tcPr>
            <w:tcW w:w="1417" w:type="dxa"/>
            <w:vAlign w:val="center"/>
          </w:tcPr>
          <w:p>
            <w:pPr>
              <w:jc w:val="left"/>
              <w:rPr>
                <w:rFonts w:eastAsia="Times New Roman" w:cs="Times New Roman"/>
                <w:szCs w:val="26"/>
                <w:lang w:val="en-US" w:eastAsia="zh-CN"/>
              </w:rPr>
            </w:pPr>
            <w:r>
              <w:rPr>
                <w:rFonts w:eastAsia="Times New Roman" w:cs="Times New Roman"/>
                <w:szCs w:val="26"/>
                <w:lang w:val="en-US" w:eastAsia="zh-CN"/>
              </w:rPr>
              <w:t xml:space="preserve">Khá: </w:t>
            </w:r>
            <w:r>
              <w:rPr>
                <w:rFonts w:eastAsia="Times New Roman" w:cs="Times New Roman"/>
                <w:szCs w:val="26"/>
                <w:lang w:val="en-US" w:eastAsia="zh-CN"/>
              </w:rPr>
              <w:br w:type="textWrapping"/>
            </w:r>
            <w:r>
              <w:rPr>
                <w:rFonts w:eastAsia="Times New Roman" w:cs="Times New Roman"/>
                <w:szCs w:val="26"/>
                <w:lang w:val="en-US" w:eastAsia="zh-CN"/>
              </w:rPr>
              <w:t xml:space="preserve">Kém: </w:t>
            </w:r>
          </w:p>
        </w:tc>
        <w:tc>
          <w:tcPr>
            <w:tcW w:w="2468" w:type="dxa"/>
            <w:vAlign w:val="center"/>
          </w:tcPr>
          <w:p>
            <w:pPr>
              <w:jc w:val="left"/>
              <w:rPr>
                <w:rFonts w:eastAsia="Times New Roman" w:cs="Times New Roman"/>
                <w:szCs w:val="26"/>
                <w:lang w:val="en-US" w:eastAsia="zh-CN"/>
              </w:rPr>
            </w:pPr>
            <w:r>
              <w:rPr>
                <w:rFonts w:eastAsia="Times New Roman" w:cs="Times New Roman"/>
                <w:szCs w:val="26"/>
                <w:lang w:val="en-US" w:eastAsia="zh-CN"/>
              </w:rPr>
              <w:t xml:space="preserve">1 </w:t>
            </w:r>
            <w:r>
              <w:rPr>
                <w:rFonts w:eastAsia="Times New Roman" w:cs="Times New Roman"/>
                <w:b/>
                <w:bCs/>
                <w:szCs w:val="26"/>
                <w:lang w:val="en-US" w:eastAsia="zh-CN"/>
              </w:rPr>
              <w:t xml:space="preserve">- </w:t>
            </w:r>
            <w:r>
              <w:rPr>
                <w:rFonts w:eastAsia="Times New Roman" w:cs="Times New Roman"/>
                <w:szCs w:val="26"/>
                <w:lang w:val="en-US" w:eastAsia="zh-CN"/>
              </w:rPr>
              <w:t>3 điểm</w:t>
            </w:r>
            <w:r>
              <w:rPr>
                <w:rFonts w:eastAsia="Times New Roman" w:cs="Times New Roman"/>
                <w:szCs w:val="26"/>
                <w:lang w:val="en-US" w:eastAsia="zh-CN"/>
              </w:rPr>
              <w:br w:type="textWrapping"/>
            </w:r>
            <w:r>
              <w:rPr>
                <w:rFonts w:eastAsia="Times New Roman" w:cs="Times New Roman"/>
                <w:szCs w:val="26"/>
                <w:lang w:val="en-US" w:eastAsia="zh-CN"/>
              </w:rPr>
              <w:t>≥ 7 điểm</w:t>
            </w:r>
          </w:p>
        </w:tc>
      </w:tr>
    </w:tbl>
    <w:p>
      <w:pPr>
        <w:spacing w:after="160" w:line="259" w:lineRule="auto"/>
        <w:jc w:val="left"/>
        <w:rPr>
          <w:rStyle w:val="59"/>
          <w:i/>
          <w:color w:val="auto"/>
          <w:sz w:val="26"/>
          <w:szCs w:val="26"/>
        </w:rPr>
      </w:pPr>
      <w:r>
        <w:rPr>
          <w:rStyle w:val="59"/>
          <w:i/>
          <w:color w:val="auto"/>
          <w:sz w:val="26"/>
          <w:szCs w:val="26"/>
        </w:rPr>
        <w:t xml:space="preserve">- </w:t>
      </w:r>
      <w:r>
        <w:rPr>
          <w:rStyle w:val="59"/>
          <w:color w:val="auto"/>
          <w:sz w:val="26"/>
          <w:szCs w:val="26"/>
        </w:rPr>
        <w:t>Đánh giá khả năng vận động khớp gối theo thang điểm WOMAC</w:t>
      </w:r>
    </w:p>
    <w:p>
      <w:pPr>
        <w:ind w:firstLine="720"/>
        <w:rPr>
          <w:rStyle w:val="59"/>
          <w:color w:val="auto"/>
          <w:sz w:val="26"/>
          <w:szCs w:val="26"/>
        </w:rPr>
      </w:pPr>
      <w:r>
        <w:rPr>
          <w:rStyle w:val="59"/>
          <w:color w:val="auto"/>
          <w:sz w:val="26"/>
          <w:szCs w:val="26"/>
        </w:rPr>
        <w:t>Thang điểm WOMAC (Western Ontario and McMaster Universities)</w:t>
      </w:r>
      <w:r>
        <w:rPr>
          <w:rFonts w:cs="Times New Roman"/>
          <w:szCs w:val="26"/>
        </w:rPr>
        <w:br w:type="textWrapping"/>
      </w:r>
      <w:r>
        <w:rPr>
          <w:rStyle w:val="59"/>
          <w:color w:val="auto"/>
          <w:sz w:val="26"/>
          <w:szCs w:val="26"/>
        </w:rPr>
        <w:t xml:space="preserve">gồm có 24 chỉ số đánh giá ở 3 mục: đau, cứng khớp và hạn chế vận động </w:t>
      </w:r>
      <w:r>
        <w:rPr>
          <w:rStyle w:val="59"/>
          <w:color w:val="auto"/>
          <w:sz w:val="26"/>
          <w:szCs w:val="26"/>
        </w:rPr>
        <w:fldChar w:fldCharType="begin"/>
      </w:r>
      <w:r>
        <w:rPr>
          <w:rStyle w:val="59"/>
          <w:color w:val="auto"/>
          <w:sz w:val="26"/>
          <w:szCs w:val="26"/>
        </w:rPr>
        <w:instrText xml:space="preserve"> REF  Bellamy1989 </w:instrText>
      </w:r>
      <w:r>
        <w:rPr>
          <w:rStyle w:val="59"/>
          <w:color w:val="auto"/>
          <w:sz w:val="26"/>
          <w:szCs w:val="26"/>
        </w:rPr>
        <w:fldChar w:fldCharType="separate"/>
      </w:r>
      <w:r>
        <w:rPr>
          <w:szCs w:val="26"/>
          <w:lang w:val="en-US"/>
        </w:rPr>
        <w:t>[53]</w:t>
      </w:r>
      <w:r>
        <w:rPr>
          <w:rStyle w:val="59"/>
          <w:color w:val="auto"/>
          <w:sz w:val="26"/>
          <w:szCs w:val="26"/>
        </w:rPr>
        <w:fldChar w:fldCharType="end"/>
      </w:r>
      <w:r>
        <w:rPr>
          <w:rStyle w:val="59"/>
          <w:color w:val="auto"/>
          <w:sz w:val="26"/>
          <w:szCs w:val="26"/>
        </w:rPr>
        <w:t>.</w:t>
      </w:r>
      <w:r>
        <w:rPr>
          <w:rFonts w:cs="Times New Roman"/>
          <w:szCs w:val="26"/>
        </w:rPr>
        <w:br w:type="textWrapping"/>
      </w:r>
      <w:r>
        <w:rPr>
          <w:rStyle w:val="59"/>
          <w:color w:val="auto"/>
          <w:sz w:val="26"/>
          <w:szCs w:val="26"/>
        </w:rPr>
        <w:t>(theo phụ lục 4). Trong đó:</w:t>
      </w:r>
    </w:p>
    <w:p>
      <w:pPr>
        <w:rPr>
          <w:rStyle w:val="59"/>
          <w:color w:val="auto"/>
          <w:sz w:val="26"/>
          <w:szCs w:val="26"/>
        </w:rPr>
      </w:pPr>
      <w:r>
        <w:rPr>
          <w:rStyle w:val="59"/>
          <w:color w:val="auto"/>
          <w:sz w:val="26"/>
          <w:szCs w:val="26"/>
        </w:rPr>
        <w:t>+Điểm đau WOMAC tối thiểu: 0, điểm đau WOMAC tối đa: 20</w:t>
      </w:r>
    </w:p>
    <w:p>
      <w:pPr>
        <w:rPr>
          <w:rStyle w:val="59"/>
          <w:color w:val="auto"/>
          <w:sz w:val="26"/>
          <w:szCs w:val="26"/>
        </w:rPr>
      </w:pPr>
      <w:r>
        <w:rPr>
          <w:rStyle w:val="59"/>
          <w:color w:val="auto"/>
          <w:sz w:val="26"/>
          <w:szCs w:val="26"/>
        </w:rPr>
        <w:t>+ Điểm cứng khớp WOMAC tối thiểu: 0, điểm cứng khớp WOMAC tối đa: 8</w:t>
      </w:r>
    </w:p>
    <w:p>
      <w:pPr>
        <w:rPr>
          <w:rFonts w:eastAsia="Times New Roman" w:cs="Times New Roman"/>
          <w:b/>
          <w:i/>
          <w:iCs/>
          <w:szCs w:val="26"/>
        </w:rPr>
      </w:pPr>
      <w:r>
        <w:rPr>
          <w:rStyle w:val="59"/>
          <w:color w:val="auto"/>
          <w:sz w:val="26"/>
          <w:szCs w:val="26"/>
        </w:rPr>
        <w:t>+ Điểm vận động WOMAC tối thiểu: 0, điểm vận động WOMAC tối đa: 68</w:t>
      </w:r>
      <w:r>
        <w:rPr>
          <w:rFonts w:cs="Times New Roman"/>
          <w:szCs w:val="26"/>
        </w:rPr>
        <w:br w:type="textWrapping"/>
      </w:r>
      <w:r>
        <w:rPr>
          <w:rStyle w:val="59"/>
          <w:color w:val="auto"/>
          <w:sz w:val="26"/>
          <w:szCs w:val="26"/>
        </w:rPr>
        <w:t xml:space="preserve">+ Điểm WOMAC tổng tối thiểu: 0; điểm tổng tối đa: 96 </w:t>
      </w:r>
    </w:p>
    <w:p>
      <w:pPr>
        <w:pStyle w:val="5"/>
        <w:numPr>
          <w:ilvl w:val="0"/>
          <w:numId w:val="0"/>
        </w:numPr>
        <w:rPr>
          <w:rFonts w:ascii="Times New Roman" w:hAnsi="Times New Roman" w:cs="Times New Roman"/>
          <w:b w:val="0"/>
          <w:i w:val="0"/>
          <w:szCs w:val="26"/>
        </w:rPr>
      </w:pPr>
      <w:r>
        <w:rPr>
          <w:rFonts w:ascii="Times New Roman" w:hAnsi="Times New Roman" w:cs="Times New Roman"/>
          <w:b w:val="0"/>
          <w:i w:val="0"/>
          <w:szCs w:val="26"/>
        </w:rPr>
        <w:t>- Đo tầm vận động khớp gối</w:t>
      </w:r>
    </w:p>
    <w:p>
      <w:pPr>
        <w:ind w:firstLine="720"/>
        <w:rPr>
          <w:rFonts w:eastAsia="Times New Roman" w:cs="Times New Roman"/>
          <w:szCs w:val="26"/>
        </w:rPr>
      </w:pPr>
      <w:r>
        <w:rPr>
          <w:rFonts w:eastAsia="Times New Roman" w:cs="Times New Roman"/>
          <w:szCs w:val="26"/>
        </w:rPr>
        <w:t>Cách đo: Độ gấp, duỗi của khớp gối được đo dựa trên phương pháp đo và ghi tầm vận động của khớp do Viện hàn lâm các nhà phẫu thuật chỉnh hình Mỹ được Hội nghị Vancouver ở Canada thông qua năm 1964 và hiện được quốc tế thừa nhận là phương pháp tiêu chuẩn - “phương pháp Zero” - nghĩa là ở vị trí giải phẫu, mọi khớp được quy định là 0</w:t>
      </w:r>
      <w:r>
        <w:rPr>
          <w:rFonts w:eastAsia="Times New Roman" w:cs="Times New Roman"/>
          <w:szCs w:val="26"/>
          <w:vertAlign w:val="superscript"/>
        </w:rPr>
        <w:t>0</w:t>
      </w:r>
      <w:r>
        <w:rPr>
          <w:rFonts w:eastAsia="Times New Roman" w:cs="Times New Roman"/>
          <w:szCs w:val="26"/>
        </w:rPr>
        <w:t xml:space="preserve"> </w:t>
      </w:r>
      <w:r>
        <w:rPr>
          <w:rStyle w:val="59"/>
          <w:color w:val="auto"/>
          <w:sz w:val="26"/>
          <w:szCs w:val="26"/>
        </w:rPr>
        <w:fldChar w:fldCharType="begin"/>
      </w:r>
      <w:r>
        <w:rPr>
          <w:rStyle w:val="59"/>
          <w:color w:val="auto"/>
          <w:sz w:val="26"/>
          <w:szCs w:val="26"/>
        </w:rPr>
        <w:instrText xml:space="preserve"> REF  WARREN1997 \h </w:instrText>
      </w:r>
      <w:r>
        <w:rPr>
          <w:rStyle w:val="59"/>
          <w:color w:val="auto"/>
          <w:sz w:val="26"/>
          <w:szCs w:val="26"/>
        </w:rPr>
        <w:fldChar w:fldCharType="separate"/>
      </w:r>
      <w:r>
        <w:rPr>
          <w:szCs w:val="26"/>
          <w:lang w:val="en-US"/>
        </w:rPr>
        <w:t>[54]</w:t>
      </w:r>
      <w:r>
        <w:rPr>
          <w:rStyle w:val="59"/>
          <w:color w:val="auto"/>
          <w:sz w:val="26"/>
          <w:szCs w:val="26"/>
        </w:rPr>
        <w:fldChar w:fldCharType="end"/>
      </w:r>
      <w:r>
        <w:rPr>
          <w:rStyle w:val="59"/>
          <w:color w:val="auto"/>
          <w:sz w:val="26"/>
          <w:szCs w:val="26"/>
        </w:rPr>
        <w:t>.</w:t>
      </w:r>
    </w:p>
    <w:p>
      <w:pPr>
        <w:jc w:val="center"/>
        <w:rPr>
          <w:rFonts w:eastAsia="Times New Roman" w:cs="Times New Roman"/>
          <w:szCs w:val="26"/>
        </w:rPr>
      </w:pPr>
      <w:r>
        <w:rPr>
          <w:rFonts w:eastAsia="Times New Roman" w:cs="Times New Roman"/>
          <w:szCs w:val="26"/>
          <w:lang w:val="en-US" w:eastAsia="zh-CN"/>
        </w:rPr>
        <w:drawing>
          <wp:inline distT="0" distB="0" distL="0" distR="0">
            <wp:extent cx="4259580" cy="1682750"/>
            <wp:effectExtent l="0" t="0" r="7620" b="0"/>
            <wp:docPr id="9" name="image20.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9" name="image20.png" descr="Diagram&#10;&#10;Description automatically generated"/>
                    <pic:cNvPicPr preferRelativeResize="0"/>
                  </pic:nvPicPr>
                  <pic:blipFill>
                    <a:blip r:embed="rId23" cstate="print">
                      <a:extLst>
                        <a:ext uri="{BEBA8EAE-BF5A-486C-A8C5-ECC9F3942E4B}">
                          <a14:imgProps xmlns:a14="http://schemas.microsoft.com/office/drawing/2010/main">
                            <a14:imgLayer r:embed="rId24">
                              <a14:imgEffect>
                                <a14:sharpenSoften amount="50000"/>
                              </a14:imgEffect>
                            </a14:imgLayer>
                          </a14:imgProps>
                        </a:ext>
                      </a:extLst>
                    </a:blip>
                    <a:srcRect/>
                    <a:stretch>
                      <a:fillRect/>
                    </a:stretch>
                  </pic:blipFill>
                  <pic:spPr>
                    <a:xfrm>
                      <a:off x="0" y="0"/>
                      <a:ext cx="4268913" cy="1686364"/>
                    </a:xfrm>
                    <a:prstGeom prst="rect">
                      <a:avLst/>
                    </a:prstGeom>
                  </pic:spPr>
                </pic:pic>
              </a:graphicData>
            </a:graphic>
          </wp:inline>
        </w:drawing>
      </w:r>
    </w:p>
    <w:p>
      <w:pPr>
        <w:pStyle w:val="10"/>
        <w:rPr>
          <w:rFonts w:cs="Times New Roman"/>
          <w:szCs w:val="26"/>
        </w:rPr>
      </w:pPr>
      <w:bookmarkStart w:id="70" w:name="_34g0dwd" w:colFirst="0" w:colLast="0"/>
      <w:bookmarkEnd w:id="70"/>
      <w:bookmarkStart w:id="71" w:name="_Toc500860222"/>
      <w:bookmarkStart w:id="72" w:name="_Toc65009286"/>
      <w:bookmarkStart w:id="73" w:name="_Toc127825357"/>
      <w:r>
        <w:rPr>
          <w:rFonts w:cs="Times New Roman"/>
          <w:szCs w:val="26"/>
        </w:rPr>
        <w:t xml:space="preserve">Hình </w:t>
      </w:r>
      <w:r>
        <w:rPr>
          <w:rFonts w:cs="Times New Roman"/>
          <w:szCs w:val="26"/>
        </w:rPr>
        <w:fldChar w:fldCharType="begin"/>
      </w:r>
      <w:r>
        <w:rPr>
          <w:rFonts w:cs="Times New Roman"/>
          <w:szCs w:val="26"/>
        </w:rPr>
        <w:instrText xml:space="preserve"> STYLEREF 1 \s </w:instrText>
      </w:r>
      <w:r>
        <w:rPr>
          <w:rFonts w:cs="Times New Roman"/>
          <w:szCs w:val="26"/>
        </w:rPr>
        <w:fldChar w:fldCharType="separate"/>
      </w:r>
      <w:r>
        <w:rPr>
          <w:rFonts w:cs="Times New Roman"/>
          <w:szCs w:val="26"/>
        </w:rPr>
        <w:t>2</w:t>
      </w:r>
      <w:r>
        <w:rPr>
          <w:rFonts w:cs="Times New Roman"/>
          <w:szCs w:val="26"/>
        </w:rPr>
        <w:fldChar w:fldCharType="end"/>
      </w:r>
      <w:r>
        <w:rPr>
          <w:rFonts w:cs="Times New Roman"/>
          <w:szCs w:val="26"/>
        </w:rPr>
        <w:t>.</w:t>
      </w:r>
      <w:r>
        <w:rPr>
          <w:rFonts w:cs="Times New Roman"/>
          <w:szCs w:val="26"/>
        </w:rPr>
        <w:fldChar w:fldCharType="begin"/>
      </w:r>
      <w:r>
        <w:rPr>
          <w:rFonts w:cs="Times New Roman"/>
          <w:szCs w:val="26"/>
        </w:rPr>
        <w:instrText xml:space="preserve"> SEQ Hình \* ARABIC \s 1 </w:instrText>
      </w:r>
      <w:r>
        <w:rPr>
          <w:rFonts w:cs="Times New Roman"/>
          <w:szCs w:val="26"/>
        </w:rPr>
        <w:fldChar w:fldCharType="separate"/>
      </w:r>
      <w:r>
        <w:rPr>
          <w:rFonts w:cs="Times New Roman"/>
          <w:szCs w:val="26"/>
        </w:rPr>
        <w:t>2</w:t>
      </w:r>
      <w:r>
        <w:rPr>
          <w:rFonts w:cs="Times New Roman"/>
          <w:szCs w:val="26"/>
        </w:rPr>
        <w:fldChar w:fldCharType="end"/>
      </w:r>
      <w:r>
        <w:rPr>
          <w:rFonts w:cs="Times New Roman"/>
          <w:szCs w:val="26"/>
        </w:rPr>
        <w:t xml:space="preserve">. Đo độ gấp duỗi khớp gối Wavren A.Katr (1997) </w:t>
      </w:r>
      <w:bookmarkEnd w:id="71"/>
      <w:bookmarkEnd w:id="72"/>
      <w:r>
        <w:rPr>
          <w:rStyle w:val="59"/>
          <w:color w:val="auto"/>
          <w:sz w:val="26"/>
          <w:szCs w:val="26"/>
        </w:rPr>
        <w:fldChar w:fldCharType="begin"/>
      </w:r>
      <w:r>
        <w:rPr>
          <w:rStyle w:val="59"/>
          <w:color w:val="auto"/>
          <w:sz w:val="26"/>
          <w:szCs w:val="26"/>
        </w:rPr>
        <w:instrText xml:space="preserve"> REF  WARREN1997 \h </w:instrText>
      </w:r>
      <w:r>
        <w:rPr>
          <w:rStyle w:val="59"/>
          <w:color w:val="auto"/>
          <w:sz w:val="26"/>
          <w:szCs w:val="26"/>
        </w:rPr>
        <w:fldChar w:fldCharType="separate"/>
      </w:r>
      <w:r>
        <w:rPr>
          <w:szCs w:val="26"/>
          <w:lang w:val="en-US"/>
        </w:rPr>
        <w:t>[54]</w:t>
      </w:r>
      <w:r>
        <w:rPr>
          <w:rStyle w:val="59"/>
          <w:color w:val="auto"/>
          <w:sz w:val="26"/>
          <w:szCs w:val="26"/>
        </w:rPr>
        <w:fldChar w:fldCharType="end"/>
      </w:r>
      <w:r>
        <w:rPr>
          <w:rStyle w:val="59"/>
          <w:color w:val="auto"/>
          <w:sz w:val="26"/>
          <w:szCs w:val="26"/>
        </w:rPr>
        <w:t>.</w:t>
      </w:r>
      <w:bookmarkEnd w:id="73"/>
    </w:p>
    <w:p>
      <w:pPr>
        <w:ind w:firstLine="720"/>
        <w:rPr>
          <w:rFonts w:eastAsia="Times New Roman" w:cs="Times New Roman"/>
          <w:szCs w:val="26"/>
        </w:rPr>
      </w:pPr>
      <w:r>
        <w:rPr>
          <w:rFonts w:eastAsia="Times New Roman" w:cs="Times New Roman"/>
          <w:szCs w:val="26"/>
        </w:rPr>
        <w:t>Dụng cụ đo là thước đo chuyên dụng, có vạch đo góc chia độ từ (0</w:t>
      </w:r>
      <w:r>
        <w:rPr>
          <w:rFonts w:eastAsia="Times New Roman" w:cs="Times New Roman"/>
          <w:szCs w:val="26"/>
          <w:vertAlign w:val="superscript"/>
        </w:rPr>
        <w:t xml:space="preserve">0 </w:t>
      </w:r>
      <w:r>
        <w:rPr>
          <w:rFonts w:eastAsia="Times New Roman" w:cs="Times New Roman"/>
          <w:szCs w:val="26"/>
        </w:rPr>
        <w:t>-180</w:t>
      </w:r>
      <w:r>
        <w:rPr>
          <w:rFonts w:eastAsia="Times New Roman" w:cs="Times New Roman"/>
          <w:szCs w:val="26"/>
          <w:vertAlign w:val="superscript"/>
        </w:rPr>
        <w:t>0</w:t>
      </w:r>
      <w:r>
        <w:rPr>
          <w:rFonts w:eastAsia="Times New Roman" w:cs="Times New Roman"/>
          <w:szCs w:val="26"/>
        </w:rPr>
        <w:t>). Biên độ gấp bình thường của khớp gối là: 135</w:t>
      </w:r>
      <w:r>
        <w:rPr>
          <w:rFonts w:eastAsia="Times New Roman" w:cs="Times New Roman"/>
          <w:szCs w:val="26"/>
          <w:vertAlign w:val="superscript"/>
        </w:rPr>
        <w:t>0</w:t>
      </w:r>
      <w:r>
        <w:rPr>
          <w:rFonts w:eastAsia="Times New Roman" w:cs="Times New Roman"/>
          <w:szCs w:val="26"/>
        </w:rPr>
        <w:t xml:space="preserve"> - 140</w:t>
      </w:r>
      <w:r>
        <w:rPr>
          <w:rFonts w:eastAsia="Times New Roman" w:cs="Times New Roman"/>
          <w:szCs w:val="26"/>
          <w:vertAlign w:val="superscript"/>
        </w:rPr>
        <w:t>0</w:t>
      </w:r>
      <w:r>
        <w:rPr>
          <w:rFonts w:eastAsia="Times New Roman" w:cs="Times New Roman"/>
          <w:szCs w:val="26"/>
        </w:rPr>
        <w:t>, gấp tối đa: 150</w:t>
      </w:r>
      <w:r>
        <w:rPr>
          <w:rFonts w:eastAsia="Times New Roman" w:cs="Times New Roman"/>
          <w:szCs w:val="26"/>
          <w:vertAlign w:val="superscript"/>
        </w:rPr>
        <w:t>0</w:t>
      </w:r>
      <w:r>
        <w:rPr>
          <w:rFonts w:eastAsia="Times New Roman" w:cs="Times New Roman"/>
          <w:szCs w:val="26"/>
        </w:rPr>
        <w:t>. Biên độ duỗi bình thường của khớp gối là: 0</w:t>
      </w:r>
      <w:r>
        <w:rPr>
          <w:rFonts w:eastAsia="Times New Roman" w:cs="Times New Roman"/>
          <w:szCs w:val="26"/>
          <w:vertAlign w:val="superscript"/>
        </w:rPr>
        <w:t>0</w:t>
      </w:r>
      <w:r>
        <w:rPr>
          <w:rFonts w:eastAsia="Times New Roman" w:cs="Times New Roman"/>
          <w:szCs w:val="26"/>
        </w:rPr>
        <w:t>.</w:t>
      </w:r>
    </w:p>
    <w:p>
      <w:pPr>
        <w:pStyle w:val="10"/>
        <w:rPr>
          <w:rFonts w:cs="Times New Roman"/>
          <w:szCs w:val="26"/>
        </w:rPr>
      </w:pPr>
      <w:bookmarkStart w:id="74" w:name="_1jlao46" w:colFirst="0" w:colLast="0"/>
      <w:bookmarkEnd w:id="74"/>
      <w:bookmarkStart w:id="75" w:name="_Toc127825330"/>
      <w:bookmarkStart w:id="76" w:name="_Toc65009250"/>
      <w:bookmarkStart w:id="77" w:name="_Toc500860135"/>
      <w:r>
        <w:rPr>
          <w:rFonts w:cs="Times New Roman"/>
          <w:szCs w:val="26"/>
        </w:rPr>
        <w:t xml:space="preserve">Bảng </w:t>
      </w:r>
      <w:r>
        <w:rPr>
          <w:rFonts w:cs="Times New Roman"/>
          <w:szCs w:val="26"/>
        </w:rPr>
        <w:fldChar w:fldCharType="begin"/>
      </w:r>
      <w:r>
        <w:rPr>
          <w:rFonts w:cs="Times New Roman"/>
          <w:szCs w:val="26"/>
        </w:rPr>
        <w:instrText xml:space="preserve"> STYLEREF 1 \s </w:instrText>
      </w:r>
      <w:r>
        <w:rPr>
          <w:rFonts w:cs="Times New Roman"/>
          <w:szCs w:val="26"/>
        </w:rPr>
        <w:fldChar w:fldCharType="separate"/>
      </w:r>
      <w:r>
        <w:rPr>
          <w:rFonts w:cs="Times New Roman"/>
          <w:szCs w:val="26"/>
        </w:rPr>
        <w:t>2</w:t>
      </w:r>
      <w:r>
        <w:rPr>
          <w:rFonts w:cs="Times New Roman"/>
          <w:szCs w:val="26"/>
        </w:rPr>
        <w:fldChar w:fldCharType="end"/>
      </w:r>
      <w:r>
        <w:rPr>
          <w:rFonts w:cs="Times New Roman"/>
          <w:szCs w:val="26"/>
        </w:rPr>
        <w:t>.</w:t>
      </w:r>
      <w:r>
        <w:rPr>
          <w:rFonts w:cs="Times New Roman"/>
          <w:szCs w:val="26"/>
        </w:rPr>
        <w:fldChar w:fldCharType="begin"/>
      </w:r>
      <w:r>
        <w:rPr>
          <w:rFonts w:cs="Times New Roman"/>
          <w:szCs w:val="26"/>
        </w:rPr>
        <w:instrText xml:space="preserve"> SEQ Bảng \* ARABIC \s 1 </w:instrText>
      </w:r>
      <w:r>
        <w:rPr>
          <w:rFonts w:cs="Times New Roman"/>
          <w:szCs w:val="26"/>
        </w:rPr>
        <w:fldChar w:fldCharType="separate"/>
      </w:r>
      <w:r>
        <w:rPr>
          <w:rFonts w:cs="Times New Roman"/>
          <w:szCs w:val="26"/>
        </w:rPr>
        <w:t>2</w:t>
      </w:r>
      <w:r>
        <w:rPr>
          <w:rFonts w:cs="Times New Roman"/>
          <w:szCs w:val="26"/>
        </w:rPr>
        <w:fldChar w:fldCharType="end"/>
      </w:r>
      <w:r>
        <w:rPr>
          <w:rFonts w:cs="Times New Roman"/>
          <w:szCs w:val="26"/>
        </w:rPr>
        <w:t>. Đánh giá mức độ hạn chế vận động gấp khớp gối</w:t>
      </w:r>
      <w:bookmarkEnd w:id="75"/>
      <w:bookmarkEnd w:id="76"/>
      <w:bookmarkEnd w:id="77"/>
    </w:p>
    <w:tbl>
      <w:tblPr>
        <w:tblStyle w:val="8"/>
        <w:tblW w:w="879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955"/>
        <w:gridCol w:w="38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0" w:hRule="atLeast"/>
          <w:jc w:val="center"/>
        </w:trPr>
        <w:tc>
          <w:tcPr>
            <w:tcW w:w="4955" w:type="dxa"/>
            <w:tcBorders>
              <w:top w:val="single" w:color="000000" w:sz="4" w:space="0"/>
              <w:left w:val="single" w:color="000000" w:sz="4" w:space="0"/>
              <w:bottom w:val="single" w:color="000000" w:sz="4" w:space="0"/>
              <w:right w:val="single" w:color="000000" w:sz="4" w:space="0"/>
            </w:tcBorders>
            <w:vAlign w:val="center"/>
          </w:tcPr>
          <w:p>
            <w:pPr>
              <w:jc w:val="center"/>
              <w:rPr>
                <w:rFonts w:cs="Times New Roman"/>
                <w:szCs w:val="26"/>
              </w:rPr>
            </w:pPr>
            <w:r>
              <w:rPr>
                <w:rFonts w:cs="Times New Roman"/>
                <w:szCs w:val="26"/>
              </w:rPr>
              <w:t>Đánh giá</w:t>
            </w:r>
          </w:p>
        </w:tc>
        <w:tc>
          <w:tcPr>
            <w:tcW w:w="3836" w:type="dxa"/>
            <w:tcBorders>
              <w:top w:val="single" w:color="000000" w:sz="4" w:space="0"/>
              <w:left w:val="single" w:color="000000" w:sz="4" w:space="0"/>
              <w:bottom w:val="single" w:color="000000" w:sz="4" w:space="0"/>
              <w:right w:val="single" w:color="000000" w:sz="4" w:space="0"/>
            </w:tcBorders>
            <w:vAlign w:val="center"/>
          </w:tcPr>
          <w:p>
            <w:pPr>
              <w:jc w:val="center"/>
              <w:rPr>
                <w:rFonts w:cs="Times New Roman"/>
                <w:szCs w:val="26"/>
              </w:rPr>
            </w:pPr>
            <w:r>
              <w:rPr>
                <w:rFonts w:cs="Times New Roman"/>
                <w:szCs w:val="26"/>
              </w:rPr>
              <w:t>Độ gấp gối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0" w:hRule="atLeast"/>
          <w:jc w:val="center"/>
        </w:trPr>
        <w:tc>
          <w:tcPr>
            <w:tcW w:w="4955" w:type="dxa"/>
            <w:tcBorders>
              <w:top w:val="single" w:color="000000" w:sz="4" w:space="0"/>
              <w:left w:val="single" w:color="000000" w:sz="4" w:space="0"/>
              <w:bottom w:val="single" w:color="000000" w:sz="4" w:space="0"/>
              <w:right w:val="single" w:color="000000" w:sz="4" w:space="0"/>
            </w:tcBorders>
          </w:tcPr>
          <w:p>
            <w:pPr>
              <w:widowControl w:val="0"/>
              <w:rPr>
                <w:rFonts w:eastAsia="Times New Roman" w:cs="Times New Roman"/>
                <w:szCs w:val="26"/>
              </w:rPr>
            </w:pPr>
            <w:r>
              <w:rPr>
                <w:rFonts w:eastAsia="Times New Roman" w:cs="Times New Roman"/>
                <w:szCs w:val="26"/>
              </w:rPr>
              <w:t>Hạn chế nặng</w:t>
            </w:r>
          </w:p>
        </w:tc>
        <w:tc>
          <w:tcPr>
            <w:tcW w:w="3836" w:type="dxa"/>
            <w:tcBorders>
              <w:top w:val="single" w:color="000000" w:sz="4" w:space="0"/>
              <w:left w:val="single" w:color="000000" w:sz="4" w:space="0"/>
              <w:bottom w:val="single" w:color="000000" w:sz="4" w:space="0"/>
              <w:right w:val="single" w:color="000000" w:sz="4" w:space="0"/>
            </w:tcBorders>
          </w:tcPr>
          <w:p>
            <w:pPr>
              <w:widowControl w:val="0"/>
              <w:jc w:val="center"/>
              <w:rPr>
                <w:rFonts w:eastAsia="Times New Roman" w:cs="Times New Roman"/>
                <w:szCs w:val="26"/>
                <w:vertAlign w:val="superscript"/>
              </w:rPr>
            </w:pPr>
            <w:r>
              <w:rPr>
                <w:rFonts w:eastAsia="Times New Roman" w:cs="Times New Roman"/>
                <w:szCs w:val="26"/>
              </w:rPr>
              <w:t>&lt; 90</w:t>
            </w:r>
            <w:r>
              <w:rPr>
                <w:rFonts w:eastAsia="Times New Roman" w:cs="Times New Roman"/>
                <w:szCs w:val="26"/>
                <w:vertAlign w:val="superscript"/>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0" w:hRule="atLeast"/>
          <w:jc w:val="center"/>
        </w:trPr>
        <w:tc>
          <w:tcPr>
            <w:tcW w:w="4955" w:type="dxa"/>
            <w:tcBorders>
              <w:top w:val="single" w:color="000000" w:sz="4" w:space="0"/>
              <w:left w:val="single" w:color="000000" w:sz="4" w:space="0"/>
              <w:bottom w:val="single" w:color="000000" w:sz="4" w:space="0"/>
              <w:right w:val="single" w:color="000000" w:sz="4" w:space="0"/>
            </w:tcBorders>
          </w:tcPr>
          <w:p>
            <w:pPr>
              <w:widowControl w:val="0"/>
              <w:rPr>
                <w:rFonts w:eastAsia="Times New Roman" w:cs="Times New Roman"/>
                <w:szCs w:val="26"/>
              </w:rPr>
            </w:pPr>
            <w:r>
              <w:rPr>
                <w:rFonts w:eastAsia="Times New Roman" w:cs="Times New Roman"/>
                <w:szCs w:val="26"/>
              </w:rPr>
              <w:t>Hạn chế trung bình</w:t>
            </w:r>
          </w:p>
        </w:tc>
        <w:tc>
          <w:tcPr>
            <w:tcW w:w="3836" w:type="dxa"/>
            <w:tcBorders>
              <w:top w:val="single" w:color="000000" w:sz="4" w:space="0"/>
              <w:left w:val="single" w:color="000000" w:sz="4" w:space="0"/>
              <w:bottom w:val="single" w:color="000000" w:sz="4" w:space="0"/>
              <w:right w:val="single" w:color="000000" w:sz="4" w:space="0"/>
            </w:tcBorders>
          </w:tcPr>
          <w:p>
            <w:pPr>
              <w:widowControl w:val="0"/>
              <w:jc w:val="center"/>
              <w:rPr>
                <w:rFonts w:eastAsia="Times New Roman" w:cs="Times New Roman"/>
                <w:szCs w:val="26"/>
                <w:vertAlign w:val="superscript"/>
              </w:rPr>
            </w:pPr>
            <w:r>
              <w:rPr>
                <w:rFonts w:eastAsia="Times New Roman" w:cs="Times New Roman"/>
                <w:szCs w:val="26"/>
              </w:rPr>
              <w:t>90</w:t>
            </w:r>
            <w:r>
              <w:rPr>
                <w:rFonts w:eastAsia="Times New Roman" w:cs="Times New Roman"/>
                <w:szCs w:val="26"/>
                <w:vertAlign w:val="superscript"/>
              </w:rPr>
              <w:t>0</w:t>
            </w:r>
            <w:r>
              <w:rPr>
                <w:rFonts w:eastAsia="Times New Roman" w:cs="Times New Roman"/>
                <w:szCs w:val="26"/>
              </w:rPr>
              <w:t xml:space="preserve"> - 120</w:t>
            </w:r>
            <w:r>
              <w:rPr>
                <w:rFonts w:eastAsia="Times New Roman" w:cs="Times New Roman"/>
                <w:szCs w:val="26"/>
                <w:vertAlign w:val="superscript"/>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0" w:hRule="atLeast"/>
          <w:jc w:val="center"/>
        </w:trPr>
        <w:tc>
          <w:tcPr>
            <w:tcW w:w="4955" w:type="dxa"/>
            <w:tcBorders>
              <w:top w:val="single" w:color="000000" w:sz="4" w:space="0"/>
              <w:left w:val="single" w:color="000000" w:sz="4" w:space="0"/>
              <w:bottom w:val="single" w:color="000000" w:sz="4" w:space="0"/>
              <w:right w:val="single" w:color="000000" w:sz="4" w:space="0"/>
            </w:tcBorders>
          </w:tcPr>
          <w:p>
            <w:pPr>
              <w:widowControl w:val="0"/>
              <w:rPr>
                <w:rFonts w:eastAsia="Times New Roman" w:cs="Times New Roman"/>
                <w:szCs w:val="26"/>
              </w:rPr>
            </w:pPr>
            <w:r>
              <w:rPr>
                <w:rFonts w:eastAsia="Times New Roman" w:cs="Times New Roman"/>
                <w:szCs w:val="26"/>
              </w:rPr>
              <w:t>Hạn chế nhẹ</w:t>
            </w:r>
          </w:p>
        </w:tc>
        <w:tc>
          <w:tcPr>
            <w:tcW w:w="3836" w:type="dxa"/>
            <w:tcBorders>
              <w:top w:val="single" w:color="000000" w:sz="4" w:space="0"/>
              <w:left w:val="single" w:color="000000" w:sz="4" w:space="0"/>
              <w:bottom w:val="single" w:color="000000" w:sz="4" w:space="0"/>
              <w:right w:val="single" w:color="000000" w:sz="4" w:space="0"/>
            </w:tcBorders>
          </w:tcPr>
          <w:p>
            <w:pPr>
              <w:widowControl w:val="0"/>
              <w:jc w:val="center"/>
              <w:rPr>
                <w:rFonts w:eastAsia="Times New Roman" w:cs="Times New Roman"/>
                <w:szCs w:val="26"/>
                <w:vertAlign w:val="superscript"/>
              </w:rPr>
            </w:pPr>
            <w:r>
              <w:rPr>
                <w:rFonts w:eastAsia="Times New Roman" w:cs="Times New Roman"/>
                <w:szCs w:val="26"/>
              </w:rPr>
              <w:t>120</w:t>
            </w:r>
            <w:r>
              <w:rPr>
                <w:rFonts w:eastAsia="Times New Roman" w:cs="Times New Roman"/>
                <w:szCs w:val="26"/>
                <w:vertAlign w:val="superscript"/>
              </w:rPr>
              <w:t>0</w:t>
            </w:r>
            <w:r>
              <w:rPr>
                <w:rFonts w:eastAsia="Times New Roman" w:cs="Times New Roman"/>
                <w:szCs w:val="26"/>
              </w:rPr>
              <w:t xml:space="preserve"> – 135</w:t>
            </w:r>
            <w:r>
              <w:rPr>
                <w:rFonts w:eastAsia="Times New Roman" w:cs="Times New Roman"/>
                <w:szCs w:val="26"/>
                <w:vertAlign w:val="superscript"/>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0" w:hRule="atLeast"/>
          <w:jc w:val="center"/>
        </w:trPr>
        <w:tc>
          <w:tcPr>
            <w:tcW w:w="4955" w:type="dxa"/>
            <w:tcBorders>
              <w:top w:val="single" w:color="000000" w:sz="4" w:space="0"/>
              <w:left w:val="single" w:color="000000" w:sz="4" w:space="0"/>
              <w:bottom w:val="single" w:color="000000" w:sz="4" w:space="0"/>
              <w:right w:val="single" w:color="000000" w:sz="4" w:space="0"/>
            </w:tcBorders>
          </w:tcPr>
          <w:p>
            <w:pPr>
              <w:widowControl w:val="0"/>
              <w:rPr>
                <w:rFonts w:eastAsia="Times New Roman" w:cs="Times New Roman"/>
                <w:szCs w:val="26"/>
              </w:rPr>
            </w:pPr>
            <w:r>
              <w:rPr>
                <w:rFonts w:eastAsia="Times New Roman" w:cs="Times New Roman"/>
                <w:szCs w:val="26"/>
              </w:rPr>
              <w:t>Không hạn chế</w:t>
            </w:r>
          </w:p>
        </w:tc>
        <w:tc>
          <w:tcPr>
            <w:tcW w:w="3836" w:type="dxa"/>
            <w:tcBorders>
              <w:top w:val="single" w:color="000000" w:sz="4" w:space="0"/>
              <w:left w:val="single" w:color="000000" w:sz="4" w:space="0"/>
              <w:bottom w:val="single" w:color="000000" w:sz="4" w:space="0"/>
              <w:right w:val="single" w:color="000000" w:sz="4" w:space="0"/>
            </w:tcBorders>
          </w:tcPr>
          <w:p>
            <w:pPr>
              <w:widowControl w:val="0"/>
              <w:jc w:val="center"/>
              <w:rPr>
                <w:rFonts w:eastAsia="Times New Roman" w:cs="Times New Roman"/>
                <w:szCs w:val="26"/>
              </w:rPr>
            </w:pPr>
            <w:r>
              <w:rPr>
                <w:rFonts w:eastAsia="Gungsuh" w:cs="Times New Roman"/>
                <w:szCs w:val="26"/>
              </w:rPr>
              <w:t>≥135</w:t>
            </w:r>
            <w:r>
              <w:rPr>
                <w:rFonts w:eastAsia="Times New Roman" w:cs="Times New Roman"/>
                <w:szCs w:val="26"/>
                <w:vertAlign w:val="superscript"/>
              </w:rPr>
              <w:t>0</w:t>
            </w:r>
          </w:p>
        </w:tc>
      </w:tr>
    </w:tbl>
    <w:p>
      <w:pPr>
        <w:widowControl w:val="0"/>
        <w:rPr>
          <w:rFonts w:eastAsia="Times New Roman" w:cs="Times New Roman"/>
          <w:szCs w:val="26"/>
        </w:rPr>
      </w:pPr>
    </w:p>
    <w:p>
      <w:pPr>
        <w:rPr>
          <w:rFonts w:cs="Times New Roman"/>
          <w:szCs w:val="26"/>
        </w:rPr>
      </w:pPr>
      <w:bookmarkStart w:id="78" w:name="_43ky6rz" w:colFirst="0" w:colLast="0"/>
      <w:bookmarkEnd w:id="78"/>
      <w:r>
        <w:rPr>
          <w:rFonts w:cs="Times New Roman"/>
          <w:szCs w:val="26"/>
        </w:rPr>
        <w:t>* Lượng giá mức độ cải thiện vận động khớp gối theo các tiêu chuẩn:</w:t>
      </w:r>
    </w:p>
    <w:p>
      <w:pPr>
        <w:rPr>
          <w:rFonts w:cs="Times New Roman"/>
          <w:szCs w:val="26"/>
        </w:rPr>
      </w:pPr>
      <w:r>
        <w:rPr>
          <w:rFonts w:cs="Times New Roman"/>
          <w:szCs w:val="26"/>
        </w:rPr>
        <w:t>+ Cải thiện tốt: Độ gấp gối tăng trên 20</w:t>
      </w:r>
      <w:r>
        <w:rPr>
          <w:rFonts w:cs="Times New Roman"/>
          <w:szCs w:val="26"/>
          <w:vertAlign w:val="superscript"/>
        </w:rPr>
        <w:t>0</w:t>
      </w:r>
      <w:r>
        <w:rPr>
          <w:rFonts w:cs="Times New Roman"/>
          <w:szCs w:val="26"/>
        </w:rPr>
        <w:t>so với độ gấp ban đầu.</w:t>
      </w:r>
    </w:p>
    <w:p>
      <w:pPr>
        <w:rPr>
          <w:rFonts w:cs="Times New Roman"/>
          <w:szCs w:val="26"/>
        </w:rPr>
      </w:pPr>
      <w:r>
        <w:rPr>
          <w:rFonts w:cs="Times New Roman"/>
          <w:szCs w:val="26"/>
        </w:rPr>
        <w:t>+ Cải thiện khá: Độ gấp gối tăng hơn từ 10</w:t>
      </w:r>
      <w:r>
        <w:rPr>
          <w:rFonts w:cs="Times New Roman"/>
          <w:szCs w:val="26"/>
          <w:vertAlign w:val="superscript"/>
        </w:rPr>
        <w:t>0</w:t>
      </w:r>
      <w:r>
        <w:rPr>
          <w:rFonts w:cs="Times New Roman"/>
          <w:szCs w:val="26"/>
        </w:rPr>
        <w:t>– 20</w:t>
      </w:r>
      <w:r>
        <w:rPr>
          <w:rFonts w:cs="Times New Roman"/>
          <w:szCs w:val="26"/>
          <w:vertAlign w:val="superscript"/>
        </w:rPr>
        <w:t>0</w:t>
      </w:r>
      <w:r>
        <w:rPr>
          <w:rFonts w:cs="Times New Roman"/>
          <w:szCs w:val="26"/>
        </w:rPr>
        <w:t>so với độ gấp ban đầu.</w:t>
      </w:r>
    </w:p>
    <w:p>
      <w:pPr>
        <w:rPr>
          <w:rFonts w:cs="Times New Roman"/>
          <w:szCs w:val="26"/>
          <w:vertAlign w:val="superscript"/>
        </w:rPr>
      </w:pPr>
      <w:r>
        <w:rPr>
          <w:rFonts w:cs="Times New Roman"/>
          <w:szCs w:val="26"/>
        </w:rPr>
        <w:t>+ Cải thiện trung bình: Độ gấp gối tăng nhỏ hơn 10</w:t>
      </w:r>
      <w:r>
        <w:rPr>
          <w:rFonts w:cs="Times New Roman"/>
          <w:szCs w:val="26"/>
          <w:vertAlign w:val="superscript"/>
        </w:rPr>
        <w:t>0</w:t>
      </w:r>
    </w:p>
    <w:p>
      <w:pPr>
        <w:rPr>
          <w:rFonts w:cs="Times New Roman"/>
          <w:szCs w:val="26"/>
        </w:rPr>
      </w:pPr>
      <w:r>
        <w:rPr>
          <w:rFonts w:cs="Times New Roman"/>
          <w:szCs w:val="26"/>
        </w:rPr>
        <w:t>+ Cải thiện kém: Độ gấp gối không tăng, hoặc còn giảm đi</w:t>
      </w:r>
    </w:p>
    <w:p>
      <w:pPr>
        <w:rPr>
          <w:rFonts w:eastAsia="Times New Roman" w:cs="Times New Roman"/>
          <w:szCs w:val="26"/>
        </w:rPr>
      </w:pPr>
      <w:r>
        <w:rPr>
          <w:rFonts w:eastAsia="Times New Roman" w:cs="Times New Roman"/>
          <w:szCs w:val="26"/>
        </w:rPr>
        <w:t>- Đo chỉ số gót - mông:</w:t>
      </w:r>
    </w:p>
    <w:p>
      <w:pPr>
        <w:ind w:firstLine="720"/>
        <w:rPr>
          <w:rFonts w:eastAsia="Times New Roman" w:cs="Times New Roman"/>
          <w:szCs w:val="26"/>
        </w:rPr>
      </w:pPr>
      <w:r>
        <w:rPr>
          <w:rFonts w:eastAsia="Times New Roman" w:cs="Times New Roman"/>
          <w:szCs w:val="26"/>
        </w:rPr>
        <w:t>Cách đo: Kéo cẳng chân sát vào mông, đo vị trí từ gót đến mông.Tiêu chuẩn đánh giá mức độ hạn chế vận động theo chỉ số gót – mông như sau:</w:t>
      </w:r>
    </w:p>
    <w:p>
      <w:pPr>
        <w:pStyle w:val="10"/>
        <w:rPr>
          <w:rFonts w:cs="Times New Roman"/>
          <w:szCs w:val="26"/>
        </w:rPr>
      </w:pPr>
      <w:bookmarkStart w:id="79" w:name="_2iq8gzs" w:colFirst="0" w:colLast="0"/>
      <w:bookmarkEnd w:id="79"/>
      <w:bookmarkStart w:id="80" w:name="_Toc65009251"/>
      <w:bookmarkStart w:id="81" w:name="_Toc500860137"/>
      <w:r>
        <w:rPr>
          <w:rFonts w:cs="Times New Roman"/>
          <w:szCs w:val="26"/>
        </w:rPr>
        <w:t xml:space="preserve">Bảng </w:t>
      </w:r>
      <w:r>
        <w:rPr>
          <w:rFonts w:cs="Times New Roman"/>
          <w:szCs w:val="26"/>
        </w:rPr>
        <w:fldChar w:fldCharType="begin"/>
      </w:r>
      <w:r>
        <w:rPr>
          <w:rFonts w:cs="Times New Roman"/>
          <w:szCs w:val="26"/>
        </w:rPr>
        <w:instrText xml:space="preserve"> STYLEREF 1 \s </w:instrText>
      </w:r>
      <w:r>
        <w:rPr>
          <w:rFonts w:cs="Times New Roman"/>
          <w:szCs w:val="26"/>
        </w:rPr>
        <w:fldChar w:fldCharType="separate"/>
      </w:r>
      <w:r>
        <w:rPr>
          <w:rFonts w:cs="Times New Roman"/>
          <w:szCs w:val="26"/>
        </w:rPr>
        <w:t>2</w:t>
      </w:r>
      <w:r>
        <w:rPr>
          <w:rFonts w:cs="Times New Roman"/>
          <w:szCs w:val="26"/>
        </w:rPr>
        <w:fldChar w:fldCharType="end"/>
      </w:r>
      <w:r>
        <w:rPr>
          <w:rFonts w:cs="Times New Roman"/>
          <w:szCs w:val="26"/>
        </w:rPr>
        <w:t>.</w:t>
      </w:r>
      <w:r>
        <w:rPr>
          <w:rFonts w:cs="Times New Roman"/>
          <w:szCs w:val="26"/>
        </w:rPr>
        <w:fldChar w:fldCharType="begin"/>
      </w:r>
      <w:r>
        <w:rPr>
          <w:rFonts w:cs="Times New Roman"/>
          <w:szCs w:val="26"/>
        </w:rPr>
        <w:instrText xml:space="preserve"> SEQ Bảng \* ARABIC \s 1 </w:instrText>
      </w:r>
      <w:r>
        <w:rPr>
          <w:rFonts w:cs="Times New Roman"/>
          <w:szCs w:val="26"/>
        </w:rPr>
        <w:fldChar w:fldCharType="separate"/>
      </w:r>
      <w:r>
        <w:rPr>
          <w:rFonts w:cs="Times New Roman"/>
          <w:szCs w:val="26"/>
        </w:rPr>
        <w:t>3</w:t>
      </w:r>
      <w:r>
        <w:rPr>
          <w:rFonts w:cs="Times New Roman"/>
          <w:szCs w:val="26"/>
        </w:rPr>
        <w:fldChar w:fldCharType="end"/>
      </w:r>
      <w:r>
        <w:rPr>
          <w:rFonts w:cs="Times New Roman"/>
          <w:szCs w:val="26"/>
        </w:rPr>
        <w:t>. Đánh giá mức độ hạn chế vận động theo chỉ số gót mông</w:t>
      </w:r>
      <w:bookmarkEnd w:id="80"/>
      <w:bookmarkEnd w:id="81"/>
    </w:p>
    <w:tbl>
      <w:tblPr>
        <w:tblStyle w:val="8"/>
        <w:tblW w:w="877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246"/>
        <w:gridCol w:w="2272"/>
        <w:gridCol w:w="1418"/>
        <w:gridCol w:w="18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246" w:type="dxa"/>
            <w:vAlign w:val="center"/>
          </w:tcPr>
          <w:p>
            <w:pPr>
              <w:jc w:val="center"/>
              <w:rPr>
                <w:rFonts w:cs="Times New Roman"/>
                <w:szCs w:val="26"/>
              </w:rPr>
            </w:pPr>
            <w:r>
              <w:rPr>
                <w:rFonts w:cs="Times New Roman"/>
                <w:szCs w:val="26"/>
              </w:rPr>
              <w:t>Chỉ số gót mông</w:t>
            </w:r>
          </w:p>
        </w:tc>
        <w:tc>
          <w:tcPr>
            <w:tcW w:w="2272" w:type="dxa"/>
            <w:vAlign w:val="center"/>
          </w:tcPr>
          <w:p>
            <w:pPr>
              <w:jc w:val="center"/>
              <w:rPr>
                <w:rFonts w:cs="Times New Roman"/>
                <w:szCs w:val="26"/>
              </w:rPr>
            </w:pPr>
            <w:r>
              <w:rPr>
                <w:rFonts w:cs="Times New Roman"/>
                <w:szCs w:val="26"/>
              </w:rPr>
              <w:t>Đánh giá mức độ hạn chế</w:t>
            </w:r>
          </w:p>
        </w:tc>
        <w:tc>
          <w:tcPr>
            <w:tcW w:w="1418" w:type="dxa"/>
            <w:vAlign w:val="center"/>
          </w:tcPr>
          <w:p>
            <w:pPr>
              <w:jc w:val="center"/>
              <w:rPr>
                <w:rFonts w:cs="Times New Roman"/>
                <w:szCs w:val="26"/>
              </w:rPr>
            </w:pPr>
            <w:r>
              <w:rPr>
                <w:rFonts w:cs="Times New Roman"/>
                <w:szCs w:val="26"/>
              </w:rPr>
              <w:t>Cho điểm</w:t>
            </w:r>
          </w:p>
        </w:tc>
        <w:tc>
          <w:tcPr>
            <w:tcW w:w="1843" w:type="dxa"/>
            <w:vAlign w:val="center"/>
          </w:tcPr>
          <w:p>
            <w:pPr>
              <w:jc w:val="center"/>
              <w:rPr>
                <w:rFonts w:cs="Times New Roman"/>
                <w:szCs w:val="26"/>
              </w:rPr>
            </w:pPr>
            <w:r>
              <w:rPr>
                <w:rFonts w:cs="Times New Roman"/>
                <w:szCs w:val="26"/>
              </w:rPr>
              <w:t>Đánh giá kết quả điều trị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246" w:type="dxa"/>
          </w:tcPr>
          <w:p>
            <w:pPr>
              <w:jc w:val="center"/>
              <w:rPr>
                <w:rFonts w:eastAsia="Times New Roman" w:cs="Times New Roman"/>
                <w:szCs w:val="26"/>
              </w:rPr>
            </w:pPr>
            <w:r>
              <w:rPr>
                <w:rFonts w:eastAsia="Times New Roman" w:cs="Times New Roman"/>
                <w:szCs w:val="26"/>
              </w:rPr>
              <w:t>Chỉ số gót mông &lt; 5 cm</w:t>
            </w:r>
          </w:p>
        </w:tc>
        <w:tc>
          <w:tcPr>
            <w:tcW w:w="2272" w:type="dxa"/>
          </w:tcPr>
          <w:p>
            <w:pPr>
              <w:jc w:val="center"/>
              <w:rPr>
                <w:rFonts w:eastAsia="Times New Roman" w:cs="Times New Roman"/>
                <w:szCs w:val="26"/>
              </w:rPr>
            </w:pPr>
            <w:r>
              <w:rPr>
                <w:rFonts w:eastAsia="Times New Roman" w:cs="Times New Roman"/>
                <w:szCs w:val="26"/>
              </w:rPr>
              <w:t>Không hạn chế</w:t>
            </w:r>
          </w:p>
        </w:tc>
        <w:tc>
          <w:tcPr>
            <w:tcW w:w="1418" w:type="dxa"/>
          </w:tcPr>
          <w:p>
            <w:pPr>
              <w:jc w:val="center"/>
              <w:rPr>
                <w:rFonts w:eastAsia="Times New Roman" w:cs="Times New Roman"/>
                <w:szCs w:val="26"/>
              </w:rPr>
            </w:pPr>
            <w:r>
              <w:rPr>
                <w:rFonts w:eastAsia="Times New Roman" w:cs="Times New Roman"/>
                <w:szCs w:val="26"/>
              </w:rPr>
              <w:t>4</w:t>
            </w:r>
          </w:p>
        </w:tc>
        <w:tc>
          <w:tcPr>
            <w:tcW w:w="1843" w:type="dxa"/>
          </w:tcPr>
          <w:p>
            <w:pPr>
              <w:jc w:val="center"/>
              <w:rPr>
                <w:rFonts w:eastAsia="Times New Roman" w:cs="Times New Roman"/>
                <w:szCs w:val="26"/>
              </w:rPr>
            </w:pPr>
            <w:r>
              <w:rPr>
                <w:rFonts w:eastAsia="Times New Roman" w:cs="Times New Roman"/>
                <w:szCs w:val="26"/>
              </w:rPr>
              <w:t>Tốt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246" w:type="dxa"/>
          </w:tcPr>
          <w:p>
            <w:pPr>
              <w:jc w:val="center"/>
              <w:rPr>
                <w:rFonts w:eastAsia="Times New Roman" w:cs="Times New Roman"/>
                <w:szCs w:val="26"/>
              </w:rPr>
            </w:pPr>
            <w:r>
              <w:rPr>
                <w:rFonts w:eastAsia="Times New Roman" w:cs="Times New Roman"/>
                <w:szCs w:val="26"/>
              </w:rPr>
              <w:t>Chỉ số gót mông  5 - 10</w:t>
            </w:r>
          </w:p>
        </w:tc>
        <w:tc>
          <w:tcPr>
            <w:tcW w:w="2272" w:type="dxa"/>
          </w:tcPr>
          <w:p>
            <w:pPr>
              <w:jc w:val="center"/>
              <w:rPr>
                <w:rFonts w:eastAsia="Times New Roman" w:cs="Times New Roman"/>
                <w:szCs w:val="26"/>
              </w:rPr>
            </w:pPr>
            <w:r>
              <w:rPr>
                <w:rFonts w:eastAsia="Times New Roman" w:cs="Times New Roman"/>
                <w:szCs w:val="26"/>
              </w:rPr>
              <w:t>Hạn chế trung bình</w:t>
            </w:r>
          </w:p>
        </w:tc>
        <w:tc>
          <w:tcPr>
            <w:tcW w:w="1418" w:type="dxa"/>
          </w:tcPr>
          <w:p>
            <w:pPr>
              <w:jc w:val="center"/>
              <w:rPr>
                <w:rFonts w:eastAsia="Times New Roman" w:cs="Times New Roman"/>
                <w:szCs w:val="26"/>
              </w:rPr>
            </w:pPr>
            <w:r>
              <w:rPr>
                <w:rFonts w:eastAsia="Times New Roman" w:cs="Times New Roman"/>
                <w:szCs w:val="26"/>
              </w:rPr>
              <w:t>3</w:t>
            </w:r>
          </w:p>
        </w:tc>
        <w:tc>
          <w:tcPr>
            <w:tcW w:w="1843" w:type="dxa"/>
            <w:shd w:val="clear" w:color="auto" w:fill="auto"/>
          </w:tcPr>
          <w:p>
            <w:pPr>
              <w:jc w:val="center"/>
              <w:rPr>
                <w:rFonts w:eastAsia="Times New Roman" w:cs="Times New Roman"/>
                <w:szCs w:val="26"/>
              </w:rPr>
            </w:pPr>
            <w:r>
              <w:rPr>
                <w:rFonts w:eastAsia="Times New Roman" w:cs="Times New Roman"/>
                <w:szCs w:val="26"/>
              </w:rPr>
              <w:t>Khá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246" w:type="dxa"/>
          </w:tcPr>
          <w:p>
            <w:pPr>
              <w:jc w:val="center"/>
              <w:rPr>
                <w:rFonts w:eastAsia="Times New Roman" w:cs="Times New Roman"/>
                <w:szCs w:val="26"/>
              </w:rPr>
            </w:pPr>
            <w:r>
              <w:rPr>
                <w:rFonts w:eastAsia="Times New Roman" w:cs="Times New Roman"/>
                <w:szCs w:val="26"/>
              </w:rPr>
              <w:t>Chỉ số gót mông  11- 15 cm</w:t>
            </w:r>
          </w:p>
        </w:tc>
        <w:tc>
          <w:tcPr>
            <w:tcW w:w="2272" w:type="dxa"/>
          </w:tcPr>
          <w:p>
            <w:pPr>
              <w:jc w:val="center"/>
              <w:rPr>
                <w:rFonts w:eastAsia="Times New Roman" w:cs="Times New Roman"/>
                <w:szCs w:val="26"/>
              </w:rPr>
            </w:pPr>
            <w:r>
              <w:rPr>
                <w:rFonts w:eastAsia="Times New Roman" w:cs="Times New Roman"/>
                <w:szCs w:val="26"/>
              </w:rPr>
              <w:t>Hạn chế nặng</w:t>
            </w:r>
          </w:p>
        </w:tc>
        <w:tc>
          <w:tcPr>
            <w:tcW w:w="1418" w:type="dxa"/>
          </w:tcPr>
          <w:p>
            <w:pPr>
              <w:jc w:val="center"/>
              <w:rPr>
                <w:rFonts w:eastAsia="Times New Roman" w:cs="Times New Roman"/>
                <w:szCs w:val="26"/>
              </w:rPr>
            </w:pPr>
            <w:r>
              <w:rPr>
                <w:rFonts w:eastAsia="Times New Roman" w:cs="Times New Roman"/>
                <w:szCs w:val="26"/>
              </w:rPr>
              <w:t>2</w:t>
            </w:r>
          </w:p>
        </w:tc>
        <w:tc>
          <w:tcPr>
            <w:tcW w:w="1843" w:type="dxa"/>
            <w:shd w:val="clear" w:color="auto" w:fill="auto"/>
          </w:tcPr>
          <w:p>
            <w:pPr>
              <w:jc w:val="center"/>
              <w:rPr>
                <w:rFonts w:eastAsia="Times New Roman" w:cs="Times New Roman"/>
                <w:szCs w:val="26"/>
              </w:rPr>
            </w:pPr>
            <w:r>
              <w:rPr>
                <w:rFonts w:eastAsia="Times New Roman" w:cs="Times New Roman"/>
                <w:szCs w:val="26"/>
              </w:rPr>
              <w:t>Trung bình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246" w:type="dxa"/>
            <w:tcBorders>
              <w:bottom w:val="single" w:color="000000" w:sz="4" w:space="0"/>
            </w:tcBorders>
          </w:tcPr>
          <w:p>
            <w:pPr>
              <w:jc w:val="center"/>
              <w:rPr>
                <w:rFonts w:eastAsia="Times New Roman" w:cs="Times New Roman"/>
                <w:szCs w:val="26"/>
              </w:rPr>
            </w:pPr>
            <w:r>
              <w:rPr>
                <w:rFonts w:eastAsia="Times New Roman" w:cs="Times New Roman"/>
                <w:szCs w:val="26"/>
              </w:rPr>
              <w:t>Chỉ số gót - mông &gt; 15 cm</w:t>
            </w:r>
          </w:p>
        </w:tc>
        <w:tc>
          <w:tcPr>
            <w:tcW w:w="2272" w:type="dxa"/>
            <w:tcBorders>
              <w:bottom w:val="single" w:color="000000" w:sz="4" w:space="0"/>
            </w:tcBorders>
          </w:tcPr>
          <w:p>
            <w:pPr>
              <w:ind w:right="34"/>
              <w:jc w:val="center"/>
              <w:rPr>
                <w:rFonts w:eastAsia="Times New Roman" w:cs="Times New Roman"/>
                <w:szCs w:val="26"/>
              </w:rPr>
            </w:pPr>
            <w:r>
              <w:rPr>
                <w:rFonts w:eastAsia="Times New Roman" w:cs="Times New Roman"/>
                <w:szCs w:val="26"/>
              </w:rPr>
              <w:t>Hạn chế rất nặng</w:t>
            </w:r>
          </w:p>
        </w:tc>
        <w:tc>
          <w:tcPr>
            <w:tcW w:w="1418" w:type="dxa"/>
            <w:tcBorders>
              <w:bottom w:val="single" w:color="000000" w:sz="4" w:space="0"/>
            </w:tcBorders>
          </w:tcPr>
          <w:p>
            <w:pPr>
              <w:jc w:val="center"/>
              <w:rPr>
                <w:rFonts w:eastAsia="Times New Roman" w:cs="Times New Roman"/>
                <w:szCs w:val="26"/>
              </w:rPr>
            </w:pPr>
            <w:r>
              <w:rPr>
                <w:rFonts w:eastAsia="Times New Roman" w:cs="Times New Roman"/>
                <w:szCs w:val="26"/>
              </w:rPr>
              <w:t>1</w:t>
            </w:r>
          </w:p>
        </w:tc>
        <w:tc>
          <w:tcPr>
            <w:tcW w:w="1843" w:type="dxa"/>
            <w:tcBorders>
              <w:bottom w:val="single" w:color="000000" w:sz="4" w:space="0"/>
            </w:tcBorders>
            <w:shd w:val="clear" w:color="auto" w:fill="auto"/>
          </w:tcPr>
          <w:p>
            <w:pPr>
              <w:jc w:val="center"/>
              <w:rPr>
                <w:rFonts w:eastAsia="Times New Roman" w:cs="Times New Roman"/>
                <w:szCs w:val="26"/>
              </w:rPr>
            </w:pPr>
            <w:r>
              <w:rPr>
                <w:rFonts w:eastAsia="Times New Roman" w:cs="Times New Roman"/>
                <w:szCs w:val="26"/>
              </w:rPr>
              <w:t>Kém</w:t>
            </w:r>
          </w:p>
        </w:tc>
      </w:tr>
    </w:tbl>
    <w:p>
      <w:pPr>
        <w:rPr>
          <w:rFonts w:cs="Times New Roman"/>
          <w:b/>
          <w:szCs w:val="26"/>
        </w:rPr>
      </w:pPr>
    </w:p>
    <w:p>
      <w:pPr>
        <w:rPr>
          <w:rFonts w:cs="Times New Roman"/>
          <w:b/>
          <w:szCs w:val="26"/>
        </w:rPr>
      </w:pPr>
      <w:r>
        <w:rPr>
          <w:rFonts w:cs="Times New Roman"/>
          <w:b/>
          <w:szCs w:val="26"/>
        </w:rPr>
        <w:t xml:space="preserve">* </w:t>
      </w:r>
      <w:r>
        <w:rPr>
          <w:rFonts w:cs="Times New Roman"/>
          <w:bCs/>
          <w:szCs w:val="26"/>
        </w:rPr>
        <w:t>Hiệu quả điều trị chung</w:t>
      </w:r>
    </w:p>
    <w:p>
      <w:pPr>
        <w:rPr>
          <w:rFonts w:cs="Times New Roman"/>
          <w:bCs/>
          <w:szCs w:val="26"/>
        </w:rPr>
      </w:pPr>
      <w:r>
        <w:rPr>
          <w:rFonts w:cs="Times New Roman"/>
          <w:b/>
          <w:szCs w:val="26"/>
        </w:rPr>
        <w:tab/>
      </w:r>
      <w:r>
        <w:rPr>
          <w:rFonts w:cs="Times New Roman"/>
          <w:bCs/>
          <w:szCs w:val="26"/>
        </w:rPr>
        <w:t>Hiệu quả điều trị chung được đánh giá dựa trên sự thay đổi tổng các  điểm: đau VAS, điểm WOMAC và điểm hạn chế vận động khớp gối</w:t>
      </w:r>
    </w:p>
    <w:p>
      <w:pPr>
        <w:pStyle w:val="10"/>
        <w:rPr>
          <w:rFonts w:cs="Times New Roman"/>
          <w:b w:val="0"/>
          <w:szCs w:val="26"/>
        </w:rPr>
      </w:pPr>
      <w:bookmarkStart w:id="82" w:name="_Toc65009252"/>
      <w:bookmarkStart w:id="83" w:name="_Toc127825331"/>
      <w:r>
        <w:rPr>
          <w:rFonts w:cs="Times New Roman"/>
          <w:szCs w:val="26"/>
        </w:rPr>
        <w:t xml:space="preserve">Bảng </w:t>
      </w:r>
      <w:r>
        <w:rPr>
          <w:rFonts w:cs="Times New Roman"/>
          <w:szCs w:val="26"/>
        </w:rPr>
        <w:fldChar w:fldCharType="begin"/>
      </w:r>
      <w:r>
        <w:rPr>
          <w:rFonts w:cs="Times New Roman"/>
          <w:szCs w:val="26"/>
        </w:rPr>
        <w:instrText xml:space="preserve"> STYLEREF 1 \s </w:instrText>
      </w:r>
      <w:r>
        <w:rPr>
          <w:rFonts w:cs="Times New Roman"/>
          <w:szCs w:val="26"/>
        </w:rPr>
        <w:fldChar w:fldCharType="separate"/>
      </w:r>
      <w:r>
        <w:rPr>
          <w:rFonts w:cs="Times New Roman"/>
          <w:szCs w:val="26"/>
        </w:rPr>
        <w:t>2</w:t>
      </w:r>
      <w:r>
        <w:rPr>
          <w:rFonts w:cs="Times New Roman"/>
          <w:szCs w:val="26"/>
        </w:rPr>
        <w:fldChar w:fldCharType="end"/>
      </w:r>
      <w:r>
        <w:rPr>
          <w:rFonts w:cs="Times New Roman"/>
          <w:szCs w:val="26"/>
        </w:rPr>
        <w:t>.</w:t>
      </w:r>
      <w:r>
        <w:rPr>
          <w:rFonts w:cs="Times New Roman"/>
          <w:szCs w:val="26"/>
        </w:rPr>
        <w:fldChar w:fldCharType="begin"/>
      </w:r>
      <w:r>
        <w:rPr>
          <w:rFonts w:cs="Times New Roman"/>
          <w:szCs w:val="26"/>
        </w:rPr>
        <w:instrText xml:space="preserve"> SEQ Bảng \* ARABIC \s 1 </w:instrText>
      </w:r>
      <w:r>
        <w:rPr>
          <w:rFonts w:cs="Times New Roman"/>
          <w:szCs w:val="26"/>
        </w:rPr>
        <w:fldChar w:fldCharType="separate"/>
      </w:r>
      <w:r>
        <w:rPr>
          <w:rFonts w:cs="Times New Roman"/>
          <w:szCs w:val="26"/>
        </w:rPr>
        <w:t>4</w:t>
      </w:r>
      <w:r>
        <w:rPr>
          <w:rFonts w:cs="Times New Roman"/>
          <w:szCs w:val="26"/>
        </w:rPr>
        <w:fldChar w:fldCharType="end"/>
      </w:r>
      <w:r>
        <w:rPr>
          <w:rFonts w:cs="Times New Roman"/>
          <w:szCs w:val="26"/>
        </w:rPr>
        <w:t>. Hiệu quả điều trị chung</w:t>
      </w:r>
      <w:bookmarkEnd w:id="82"/>
      <w:bookmarkEnd w:id="83"/>
    </w:p>
    <w:tbl>
      <w:tblPr>
        <w:tblStyle w:val="8"/>
        <w:tblW w:w="0" w:type="auto"/>
        <w:tblInd w:w="1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30"/>
        <w:gridCol w:w="5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3530" w:type="dxa"/>
            <w:shd w:val="clear" w:color="auto" w:fill="auto"/>
          </w:tcPr>
          <w:p>
            <w:pPr>
              <w:jc w:val="center"/>
              <w:rPr>
                <w:rFonts w:cs="Times New Roman"/>
                <w:szCs w:val="26"/>
              </w:rPr>
            </w:pPr>
            <w:r>
              <w:rPr>
                <w:rFonts w:cs="Times New Roman"/>
                <w:szCs w:val="26"/>
              </w:rPr>
              <w:t>Đánh giá hiệu quả điều trị</w:t>
            </w:r>
          </w:p>
        </w:tc>
        <w:tc>
          <w:tcPr>
            <w:tcW w:w="5178" w:type="dxa"/>
            <w:shd w:val="clear" w:color="auto" w:fill="auto"/>
          </w:tcPr>
          <w:p>
            <w:pPr>
              <w:jc w:val="center"/>
              <w:rPr>
                <w:rFonts w:cs="Times New Roman"/>
                <w:szCs w:val="26"/>
              </w:rPr>
            </w:pPr>
            <w:r>
              <w:rPr>
                <w:rFonts w:cs="Times New Roman"/>
                <w:szCs w:val="26"/>
              </w:rPr>
              <w:t xml:space="preserve">Điểm quy đổi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3530" w:type="dxa"/>
            <w:shd w:val="clear" w:color="auto" w:fill="auto"/>
          </w:tcPr>
          <w:p>
            <w:pPr>
              <w:rPr>
                <w:rFonts w:cs="Times New Roman"/>
                <w:szCs w:val="26"/>
                <w:lang w:val="en-US"/>
              </w:rPr>
            </w:pPr>
            <w:r>
              <w:rPr>
                <w:rFonts w:cs="Times New Roman"/>
                <w:szCs w:val="26"/>
                <w:lang w:val="en-US"/>
              </w:rPr>
              <w:t>Tốt</w:t>
            </w:r>
          </w:p>
        </w:tc>
        <w:tc>
          <w:tcPr>
            <w:tcW w:w="5178" w:type="dxa"/>
            <w:shd w:val="clear" w:color="auto" w:fill="auto"/>
          </w:tcPr>
          <w:p>
            <w:pPr>
              <w:rPr>
                <w:rFonts w:cs="Times New Roman"/>
                <w:szCs w:val="26"/>
                <w:lang w:val="en-US"/>
              </w:rPr>
            </w:pPr>
            <w:r>
              <w:rPr>
                <w:rFonts w:cs="Times New Roman"/>
                <w:szCs w:val="26"/>
                <w:lang w:val="en-US"/>
              </w:rPr>
              <w:t>Điểm hiệu quả ≥ 80% so với trước điều trị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3530" w:type="dxa"/>
            <w:shd w:val="clear" w:color="auto" w:fill="auto"/>
          </w:tcPr>
          <w:p>
            <w:pPr>
              <w:rPr>
                <w:rFonts w:cs="Times New Roman"/>
                <w:szCs w:val="26"/>
                <w:lang w:val="en-US"/>
              </w:rPr>
            </w:pPr>
            <w:r>
              <w:rPr>
                <w:rFonts w:cs="Times New Roman"/>
                <w:szCs w:val="26"/>
                <w:lang w:val="en-US"/>
              </w:rPr>
              <w:t>Khá</w:t>
            </w:r>
          </w:p>
        </w:tc>
        <w:tc>
          <w:tcPr>
            <w:tcW w:w="5178" w:type="dxa"/>
            <w:shd w:val="clear" w:color="auto" w:fill="auto"/>
          </w:tcPr>
          <w:p>
            <w:pPr>
              <w:rPr>
                <w:rFonts w:cs="Times New Roman"/>
                <w:szCs w:val="26"/>
                <w:lang w:val="en-US"/>
              </w:rPr>
            </w:pPr>
            <w:r>
              <w:rPr>
                <w:rFonts w:cs="Times New Roman"/>
                <w:szCs w:val="26"/>
                <w:lang w:val="en-US"/>
              </w:rPr>
              <w:t>Điểm hiệu quả từ 60 - &lt; 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3530" w:type="dxa"/>
            <w:shd w:val="clear" w:color="auto" w:fill="auto"/>
          </w:tcPr>
          <w:p>
            <w:pPr>
              <w:rPr>
                <w:rFonts w:cs="Times New Roman"/>
                <w:szCs w:val="26"/>
              </w:rPr>
            </w:pPr>
            <w:r>
              <w:rPr>
                <w:rFonts w:cs="Times New Roman"/>
                <w:szCs w:val="26"/>
              </w:rPr>
              <w:t>Trung bình</w:t>
            </w:r>
          </w:p>
        </w:tc>
        <w:tc>
          <w:tcPr>
            <w:tcW w:w="5178" w:type="dxa"/>
            <w:shd w:val="clear" w:color="auto" w:fill="auto"/>
          </w:tcPr>
          <w:p>
            <w:pPr>
              <w:rPr>
                <w:rFonts w:cs="Times New Roman"/>
                <w:szCs w:val="26"/>
                <w:lang w:val="en-US"/>
              </w:rPr>
            </w:pPr>
            <w:r>
              <w:rPr>
                <w:rFonts w:cs="Times New Roman"/>
                <w:szCs w:val="26"/>
                <w:lang w:val="en-US"/>
              </w:rPr>
              <w:t>Điểm hiệu quả từ 40 - &lt; 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3530" w:type="dxa"/>
            <w:shd w:val="clear" w:color="auto" w:fill="auto"/>
          </w:tcPr>
          <w:p>
            <w:pPr>
              <w:rPr>
                <w:rFonts w:cs="Times New Roman"/>
                <w:szCs w:val="26"/>
              </w:rPr>
            </w:pPr>
            <w:r>
              <w:rPr>
                <w:rFonts w:cs="Times New Roman"/>
                <w:szCs w:val="26"/>
              </w:rPr>
              <w:t>Không hiệu quả</w:t>
            </w:r>
          </w:p>
        </w:tc>
        <w:tc>
          <w:tcPr>
            <w:tcW w:w="5178" w:type="dxa"/>
            <w:shd w:val="clear" w:color="auto" w:fill="auto"/>
          </w:tcPr>
          <w:p>
            <w:pPr>
              <w:rPr>
                <w:rFonts w:cs="Times New Roman"/>
                <w:szCs w:val="26"/>
                <w:lang w:val="en-US"/>
              </w:rPr>
            </w:pPr>
            <w:r>
              <w:rPr>
                <w:rFonts w:cs="Times New Roman"/>
                <w:szCs w:val="26"/>
                <w:lang w:val="en-US"/>
              </w:rPr>
              <w:t>Điểm hiệu quả &lt; 40%</w:t>
            </w:r>
          </w:p>
        </w:tc>
      </w:tr>
    </w:tbl>
    <w:p>
      <w:pPr>
        <w:rPr>
          <w:rFonts w:cs="Times New Roman"/>
          <w:szCs w:val="26"/>
          <w:lang w:eastAsia="zh-CN"/>
        </w:rPr>
      </w:pPr>
      <w:r>
        <w:rPr>
          <w:rFonts w:cs="Times New Roman"/>
          <w:szCs w:val="26"/>
          <w:lang w:eastAsia="zh-CN"/>
        </w:rPr>
        <w:tab/>
      </w:r>
    </w:p>
    <w:p>
      <w:pPr>
        <w:ind w:firstLine="720"/>
        <w:rPr>
          <w:rFonts w:cs="Times New Roman"/>
          <w:szCs w:val="26"/>
          <w:vertAlign w:val="subscript"/>
          <w:lang w:eastAsia="zh-CN"/>
        </w:rPr>
      </w:pPr>
      <w:r>
        <w:rPr>
          <w:rFonts w:cs="Times New Roman"/>
          <w:szCs w:val="26"/>
          <w:lang w:eastAsia="zh-CN"/>
        </w:rPr>
        <w:t xml:space="preserve">Đánh giá sự thay đổi mức độ đau theo thang điểm VAS, </w:t>
      </w:r>
      <w:r>
        <w:rPr>
          <w:rStyle w:val="59"/>
          <w:color w:val="auto"/>
          <w:sz w:val="26"/>
          <w:szCs w:val="26"/>
        </w:rPr>
        <w:t>khả năng vận động khớp gối theo thang điểm WOMAC, mức độ hạn chế vận động theo chỉ số gót mông tại các thời điểm D</w:t>
      </w:r>
      <w:r>
        <w:rPr>
          <w:rStyle w:val="59"/>
          <w:color w:val="auto"/>
          <w:sz w:val="26"/>
          <w:szCs w:val="26"/>
          <w:vertAlign w:val="subscript"/>
        </w:rPr>
        <w:t>0</w:t>
      </w:r>
      <w:r>
        <w:rPr>
          <w:rStyle w:val="59"/>
          <w:color w:val="auto"/>
          <w:sz w:val="26"/>
          <w:szCs w:val="26"/>
        </w:rPr>
        <w:t>,</w:t>
      </w:r>
      <w:r>
        <w:rPr>
          <w:rStyle w:val="59"/>
          <w:color w:val="auto"/>
          <w:sz w:val="26"/>
          <w:szCs w:val="26"/>
          <w:vertAlign w:val="subscript"/>
        </w:rPr>
        <w:t xml:space="preserve"> </w:t>
      </w:r>
      <w:r>
        <w:rPr>
          <w:rStyle w:val="59"/>
          <w:color w:val="auto"/>
          <w:sz w:val="26"/>
          <w:szCs w:val="26"/>
        </w:rPr>
        <w:t>D</w:t>
      </w:r>
      <w:r>
        <w:rPr>
          <w:rStyle w:val="59"/>
          <w:color w:val="auto"/>
          <w:sz w:val="26"/>
          <w:szCs w:val="26"/>
          <w:vertAlign w:val="subscript"/>
        </w:rPr>
        <w:t>10</w:t>
      </w:r>
      <w:r>
        <w:rPr>
          <w:rStyle w:val="59"/>
          <w:color w:val="auto"/>
          <w:sz w:val="26"/>
          <w:szCs w:val="26"/>
        </w:rPr>
        <w:t>, D</w:t>
      </w:r>
      <w:r>
        <w:rPr>
          <w:rStyle w:val="59"/>
          <w:color w:val="auto"/>
          <w:sz w:val="26"/>
          <w:szCs w:val="26"/>
          <w:vertAlign w:val="subscript"/>
        </w:rPr>
        <w:t>20</w:t>
      </w:r>
    </w:p>
    <w:p>
      <w:pPr>
        <w:rPr>
          <w:rFonts w:cs="Times New Roman"/>
          <w:szCs w:val="26"/>
        </w:rPr>
      </w:pPr>
      <w:r>
        <w:rPr>
          <w:rFonts w:cs="Times New Roman"/>
          <w:szCs w:val="26"/>
          <w:lang w:bidi="he-IL"/>
        </w:rPr>
        <w:t xml:space="preserve">- Theo dõi </w:t>
      </w:r>
      <w:r>
        <w:rPr>
          <w:rFonts w:cs="Times New Roman"/>
          <w:szCs w:val="26"/>
        </w:rPr>
        <w:t xml:space="preserve">tác dụng không mong muốn của phương pháp trên lâm sàng: </w:t>
      </w:r>
    </w:p>
    <w:p>
      <w:pPr>
        <w:rPr>
          <w:rFonts w:cs="Times New Roman"/>
          <w:szCs w:val="26"/>
          <w:lang w:eastAsia="zh-CN" w:bidi="ar"/>
        </w:rPr>
      </w:pPr>
      <w:r>
        <w:rPr>
          <w:rFonts w:cs="Times New Roman"/>
          <w:szCs w:val="26"/>
          <w:lang w:eastAsia="zh-CN" w:bidi="ar"/>
        </w:rPr>
        <w:tab/>
      </w:r>
      <w:r>
        <w:rPr>
          <w:rFonts w:cs="Times New Roman"/>
          <w:szCs w:val="26"/>
          <w:lang w:eastAsia="zh-CN" w:bidi="ar"/>
        </w:rPr>
        <w:t>- Theo dõi tình trạng: mẩn ngứa, đau tăng, buồn nôn, nôn, đại tiện phân lỏng, sôi bụng, đầy chướng bụng... trong thời gian nghiên cứu.</w:t>
      </w:r>
    </w:p>
    <w:p>
      <w:pPr>
        <w:spacing w:line="240" w:lineRule="auto"/>
        <w:jc w:val="left"/>
        <w:rPr>
          <w:rFonts w:cs="Times New Roman" w:eastAsiaTheme="majorEastAsia"/>
          <w:b/>
          <w:i/>
          <w:iCs/>
          <w:szCs w:val="26"/>
        </w:rPr>
      </w:pPr>
      <w:r>
        <w:rPr>
          <w:rFonts w:cs="Times New Roman"/>
          <w:szCs w:val="26"/>
        </w:rPr>
        <w:br w:type="page"/>
      </w:r>
    </w:p>
    <w:p>
      <w:pPr>
        <w:pStyle w:val="5"/>
        <w:rPr>
          <w:rFonts w:ascii="Times New Roman" w:hAnsi="Times New Roman" w:cs="Times New Roman"/>
          <w:szCs w:val="26"/>
        </w:rPr>
      </w:pPr>
      <w:r>
        <w:rPr>
          <w:rFonts w:ascii="Times New Roman" w:hAnsi="Times New Roman" w:cs="Times New Roman"/>
          <w:szCs w:val="26"/>
        </w:rPr>
        <w:t>Quy trình nghiên cứu lâm sàng</w:t>
      </w:r>
    </w:p>
    <w:p>
      <w:pPr>
        <w:rPr>
          <w:rFonts w:cs="Times New Roman"/>
          <w:szCs w:val="26"/>
        </w:rPr>
      </w:pPr>
      <w:r>
        <w:rPr>
          <w:lang w:val="en-US" w:eastAsia="zh-CN"/>
        </w:rPr>
        <mc:AlternateContent>
          <mc:Choice Requires="wpg">
            <w:drawing>
              <wp:anchor distT="0" distB="0" distL="114300" distR="114300" simplePos="0" relativeHeight="251662336" behindDoc="0" locked="0" layoutInCell="1" allowOverlap="1">
                <wp:simplePos x="0" y="0"/>
                <wp:positionH relativeFrom="column">
                  <wp:posOffset>100965</wp:posOffset>
                </wp:positionH>
                <wp:positionV relativeFrom="paragraph">
                  <wp:posOffset>201295</wp:posOffset>
                </wp:positionV>
                <wp:extent cx="5480685" cy="6223000"/>
                <wp:effectExtent l="13970" t="13970" r="22225" b="26670"/>
                <wp:wrapNone/>
                <wp:docPr id="71" name="Group 71"/>
                <wp:cNvGraphicFramePr/>
                <a:graphic xmlns:a="http://schemas.openxmlformats.org/drawingml/2006/main">
                  <a:graphicData uri="http://schemas.microsoft.com/office/word/2010/wordprocessingGroup">
                    <wpg:wgp>
                      <wpg:cNvGrpSpPr/>
                      <wpg:grpSpPr>
                        <a:xfrm>
                          <a:off x="0" y="0"/>
                          <a:ext cx="5480685" cy="6223000"/>
                          <a:chOff x="0" y="0"/>
                          <a:chExt cx="5750560" cy="6223000"/>
                        </a:xfrm>
                      </wpg:grpSpPr>
                      <wpg:grpSp>
                        <wpg:cNvPr id="5" name="Group 5"/>
                        <wpg:cNvGrpSpPr/>
                        <wpg:grpSpPr>
                          <a:xfrm>
                            <a:off x="0" y="0"/>
                            <a:ext cx="5750560" cy="4876802"/>
                            <a:chOff x="-155470" y="9046"/>
                            <a:chExt cx="7049002" cy="3055889"/>
                          </a:xfrm>
                        </wpg:grpSpPr>
                        <wpg:grpSp>
                          <wpg:cNvPr id="6" name="Group 6"/>
                          <wpg:cNvGrpSpPr/>
                          <wpg:grpSpPr>
                            <a:xfrm>
                              <a:off x="-155470" y="9046"/>
                              <a:ext cx="7049002" cy="3055889"/>
                              <a:chOff x="-155470" y="9046"/>
                              <a:chExt cx="7049002" cy="3055889"/>
                            </a:xfrm>
                          </wpg:grpSpPr>
                          <wpg:grpSp>
                            <wpg:cNvPr id="7" name="Group 7"/>
                            <wpg:cNvGrpSpPr/>
                            <wpg:grpSpPr>
                              <a:xfrm>
                                <a:off x="-155470" y="9046"/>
                                <a:ext cx="7049002" cy="3055889"/>
                                <a:chOff x="-155470" y="9046"/>
                                <a:chExt cx="7049002" cy="3056011"/>
                              </a:xfrm>
                            </wpg:grpSpPr>
                            <wpg:grpSp>
                              <wpg:cNvPr id="8" name="Group 8"/>
                              <wpg:cNvGrpSpPr/>
                              <wpg:grpSpPr>
                                <a:xfrm>
                                  <a:off x="-155470" y="9046"/>
                                  <a:ext cx="6764116" cy="3056011"/>
                                  <a:chOff x="-127761" y="10200"/>
                                  <a:chExt cx="6764116" cy="3445795"/>
                                </a:xfrm>
                              </wpg:grpSpPr>
                              <wps:wsp>
                                <wps:cNvPr id="11" name="Text Box 11"/>
                                <wps:cNvSpPr txBox="1"/>
                                <wps:spPr>
                                  <a:xfrm>
                                    <a:off x="273552" y="10200"/>
                                    <a:ext cx="6088953" cy="569756"/>
                                  </a:xfrm>
                                  <a:prstGeom prst="rect">
                                    <a:avLst/>
                                  </a:prstGeom>
                                  <a:solidFill>
                                    <a:sysClr val="window" lastClr="FFFFFF"/>
                                  </a:solidFill>
                                  <a:ln w="28575">
                                    <a:solidFill>
                                      <a:srgbClr val="800000"/>
                                    </a:solidFill>
                                  </a:ln>
                                </wps:spPr>
                                <wps:txbx>
                                  <w:txbxContent>
                                    <w:p>
                                      <w:pPr>
                                        <w:spacing w:before="240"/>
                                        <w:jc w:val="center"/>
                                        <w:rPr>
                                          <w:szCs w:val="26"/>
                                          <w:lang w:val="en-US"/>
                                        </w:rPr>
                                      </w:pPr>
                                      <w:r>
                                        <w:rPr>
                                          <w:szCs w:val="26"/>
                                          <w:lang w:val="en-US"/>
                                        </w:rPr>
                                        <w:t>Bệnh nhân đến viện khám với biểu hiện đau khớp gối (lan hoặc không lan) không do nguyên nhân thực thể</w:t>
                                      </w:r>
                                    </w:p>
                                    <w:p>
                                      <w:pPr>
                                        <w:spacing w:before="240"/>
                                        <w:rPr>
                                          <w:szCs w:val="26"/>
                                          <w:lang w:val="en-US"/>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 name="Text Box 12"/>
                                <wps:cNvSpPr txBox="1"/>
                                <wps:spPr>
                                  <a:xfrm>
                                    <a:off x="-127761" y="1692718"/>
                                    <a:ext cx="3146640" cy="668520"/>
                                  </a:xfrm>
                                  <a:prstGeom prst="rect">
                                    <a:avLst/>
                                  </a:prstGeom>
                                  <a:solidFill>
                                    <a:sysClr val="window" lastClr="FFFFFF"/>
                                  </a:solidFill>
                                  <a:ln w="28575">
                                    <a:solidFill>
                                      <a:schemeClr val="accent6"/>
                                    </a:solidFill>
                                  </a:ln>
                                </wps:spPr>
                                <wps:txbx>
                                  <w:txbxContent>
                                    <w:p>
                                      <w:pPr>
                                        <w:widowControl w:val="0"/>
                                        <w:rPr>
                                          <w:rFonts w:cs="Times New Roman"/>
                                          <w:bCs/>
                                          <w:iCs/>
                                          <w:szCs w:val="26"/>
                                          <w:lang w:val="pt-BR"/>
                                        </w:rPr>
                                      </w:pPr>
                                      <w:r>
                                        <w:rPr>
                                          <w:rFonts w:eastAsia="Calibri" w:cs="Times New Roman"/>
                                          <w:szCs w:val="26"/>
                                        </w:rPr>
                                        <w:t xml:space="preserve">Đèn xông ngải cứu </w:t>
                                      </w:r>
                                      <w:r>
                                        <w:rPr>
                                          <w:rFonts w:cs="Times New Roman"/>
                                          <w:bCs/>
                                          <w:iCs/>
                                          <w:szCs w:val="26"/>
                                          <w:lang w:val="pt-BR"/>
                                        </w:rPr>
                                        <w:t xml:space="preserve">+ </w:t>
                                      </w:r>
                                      <w:r>
                                        <w:rPr>
                                          <w:rFonts w:eastAsia="Calibri" w:cs="Times New Roman"/>
                                          <w:szCs w:val="26"/>
                                        </w:rPr>
                                        <w:t xml:space="preserve">Uống Độc hoạt ký sinh thang </w:t>
                                      </w:r>
                                      <w:r>
                                        <w:rPr>
                                          <w:rFonts w:eastAsia="Calibri" w:cs="Times New Roman"/>
                                          <w:szCs w:val="26"/>
                                          <w:lang w:val="en-US"/>
                                        </w:rPr>
                                        <w:t>+</w:t>
                                      </w:r>
                                      <w:r>
                                        <w:rPr>
                                          <w:szCs w:val="26"/>
                                          <w:lang w:val="pt-BR"/>
                                        </w:rPr>
                                        <w:t xml:space="preserve"> </w:t>
                                      </w:r>
                                      <w:r>
                                        <w:rPr>
                                          <w:rFonts w:eastAsia="Calibri" w:cs="Times New Roman"/>
                                          <w:szCs w:val="26"/>
                                        </w:rPr>
                                        <w:t xml:space="preserve">Điện châm </w:t>
                                      </w:r>
                                    </w:p>
                                    <w:p>
                                      <w:pPr>
                                        <w:widowControl w:val="0"/>
                                        <w:rPr>
                                          <w:szCs w:val="26"/>
                                        </w:rPr>
                                      </w:pPr>
                                      <w:r>
                                        <w:rPr>
                                          <w:rFonts w:cs="Times New Roman"/>
                                          <w:bCs/>
                                          <w:iCs/>
                                          <w:szCs w:val="26"/>
                                          <w:lang w:val="pt-BR"/>
                                        </w:rPr>
                                        <w:t>Liệu trình 20 ngày</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 name="Text Box 13"/>
                                <wps:cNvSpPr txBox="1"/>
                                <wps:spPr>
                                  <a:xfrm>
                                    <a:off x="227141" y="2784156"/>
                                    <a:ext cx="6409214" cy="671839"/>
                                  </a:xfrm>
                                  <a:prstGeom prst="rect">
                                    <a:avLst/>
                                  </a:prstGeom>
                                  <a:solidFill>
                                    <a:sysClr val="window" lastClr="FFFFFF"/>
                                  </a:solidFill>
                                  <a:ln w="28575">
                                    <a:solidFill>
                                      <a:srgbClr val="7030A0"/>
                                    </a:solidFill>
                                  </a:ln>
                                </wps:spPr>
                                <wps:txbx>
                                  <w:txbxContent>
                                    <w:p>
                                      <w:pPr>
                                        <w:jc w:val="left"/>
                                        <w:rPr>
                                          <w:rFonts w:cs="Times New Roman"/>
                                          <w:color w:val="000000"/>
                                          <w:szCs w:val="26"/>
                                          <w:lang w:val="en-US"/>
                                        </w:rPr>
                                      </w:pPr>
                                      <w:r>
                                        <w:rPr>
                                          <w:szCs w:val="26"/>
                                          <w:lang w:val="en-US"/>
                                        </w:rPr>
                                        <w:t xml:space="preserve">- Đánh giá sự thay đổi các chỉ số điểm đau VAS, </w:t>
                                      </w:r>
                                      <w:r>
                                        <w:rPr>
                                          <w:rStyle w:val="59"/>
                                          <w:sz w:val="26"/>
                                          <w:szCs w:val="26"/>
                                        </w:rPr>
                                        <w:t>thang điểm WOMAC</w:t>
                                      </w:r>
                                      <w:r>
                                        <w:rPr>
                                          <w:rStyle w:val="59"/>
                                          <w:sz w:val="26"/>
                                          <w:szCs w:val="26"/>
                                          <w:lang w:val="en-US"/>
                                        </w:rPr>
                                        <w:t xml:space="preserve">, </w:t>
                                      </w:r>
                                      <w:r>
                                        <w:rPr>
                                          <w:rStyle w:val="59"/>
                                          <w:sz w:val="26"/>
                                          <w:szCs w:val="26"/>
                                        </w:rPr>
                                        <w:t>tầm vân động khớp gối</w:t>
                                      </w:r>
                                      <w:r>
                                        <w:rPr>
                                          <w:rStyle w:val="59"/>
                                          <w:sz w:val="26"/>
                                          <w:szCs w:val="26"/>
                                          <w:lang w:val="en-US"/>
                                        </w:rPr>
                                        <w:t xml:space="preserve">, </w:t>
                                      </w:r>
                                      <w:r>
                                        <w:rPr>
                                          <w:rStyle w:val="59"/>
                                          <w:sz w:val="26"/>
                                          <w:szCs w:val="26"/>
                                        </w:rPr>
                                        <w:t>chỉ số gót mông</w:t>
                                      </w:r>
                                      <w:r>
                                        <w:rPr>
                                          <w:rStyle w:val="59"/>
                                          <w:sz w:val="26"/>
                                          <w:szCs w:val="26"/>
                                          <w:lang w:val="en-US"/>
                                        </w:rPr>
                                        <w:t xml:space="preserve"> tại </w:t>
                                      </w:r>
                                      <w:r>
                                        <w:rPr>
                                          <w:szCs w:val="26"/>
                                        </w:rPr>
                                        <w:t>D</w:t>
                                      </w:r>
                                      <w:r>
                                        <w:rPr>
                                          <w:szCs w:val="26"/>
                                          <w:vertAlign w:val="subscript"/>
                                        </w:rPr>
                                        <w:t>0</w:t>
                                      </w:r>
                                      <w:r>
                                        <w:rPr>
                                          <w:szCs w:val="26"/>
                                        </w:rPr>
                                        <w:t>; D</w:t>
                                      </w:r>
                                      <w:r>
                                        <w:rPr>
                                          <w:szCs w:val="26"/>
                                          <w:vertAlign w:val="subscript"/>
                                        </w:rPr>
                                        <w:t>10</w:t>
                                      </w:r>
                                      <w:r>
                                        <w:rPr>
                                          <w:szCs w:val="26"/>
                                        </w:rPr>
                                        <w:t>; D</w:t>
                                      </w:r>
                                      <w:r>
                                        <w:rPr>
                                          <w:szCs w:val="26"/>
                                          <w:vertAlign w:val="subscript"/>
                                        </w:rPr>
                                        <w:t>2</w:t>
                                      </w:r>
                                      <w:r>
                                        <w:rPr>
                                          <w:szCs w:val="26"/>
                                          <w:vertAlign w:val="subscript"/>
                                          <w:lang w:val="en-US"/>
                                        </w:rPr>
                                        <w:t>0</w:t>
                                      </w:r>
                                      <w:r>
                                        <w:rPr>
                                          <w:szCs w:val="26"/>
                                        </w:rPr>
                                        <w:t xml:space="preserve"> </w:t>
                                      </w:r>
                                    </w:p>
                                    <w:p>
                                      <w:pPr>
                                        <w:jc w:val="left"/>
                                        <w:rPr>
                                          <w:rStyle w:val="59"/>
                                          <w:sz w:val="26"/>
                                          <w:szCs w:val="26"/>
                                          <w:lang w:val="en-US"/>
                                        </w:rPr>
                                      </w:pPr>
                                      <w:r>
                                        <w:rPr>
                                          <w:rStyle w:val="59"/>
                                          <w:sz w:val="26"/>
                                          <w:szCs w:val="26"/>
                                        </w:rPr>
                                        <w:t>- Tác dụng không mong muốn trên lâm sàng</w:t>
                                      </w:r>
                                      <w:r>
                                        <w:rPr>
                                          <w:rStyle w:val="59"/>
                                          <w:sz w:val="26"/>
                                          <w:szCs w:val="26"/>
                                          <w:lang w:val="en-US"/>
                                        </w:rPr>
                                        <w:t xml:space="preserve"> trong quá trình điều trị</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19" name="Straight Arrow Connector 19"/>
                              <wps:cNvCnPr/>
                              <wps:spPr>
                                <a:xfrm>
                                  <a:off x="3195861" y="1103198"/>
                                  <a:ext cx="7784" cy="175206"/>
                                </a:xfrm>
                                <a:prstGeom prst="straightConnector1">
                                  <a:avLst/>
                                </a:prstGeom>
                                <a:noFill/>
                                <a:ln w="12700" cap="flat" cmpd="sng" algn="ctr">
                                  <a:solidFill>
                                    <a:schemeClr val="tx1"/>
                                  </a:solidFill>
                                  <a:prstDash val="solid"/>
                                  <a:miter lim="800000"/>
                                  <a:tailEnd type="triangle"/>
                                </a:ln>
                                <a:effectLst/>
                              </wps:spPr>
                              <wps:bodyPr/>
                            </wps:wsp>
                            <wps:wsp>
                              <wps:cNvPr id="20" name="Text Box 20"/>
                              <wps:cNvSpPr txBox="1"/>
                              <wps:spPr>
                                <a:xfrm>
                                  <a:off x="3578780" y="1477364"/>
                                  <a:ext cx="3314752" cy="576981"/>
                                </a:xfrm>
                                <a:prstGeom prst="rect">
                                  <a:avLst/>
                                </a:prstGeom>
                                <a:solidFill>
                                  <a:sysClr val="window" lastClr="FFFFFF"/>
                                </a:solidFill>
                                <a:ln w="28575">
                                  <a:solidFill>
                                    <a:schemeClr val="accent6"/>
                                  </a:solidFill>
                                </a:ln>
                              </wps:spPr>
                              <wps:txbx>
                                <w:txbxContent>
                                  <w:p>
                                    <w:pPr>
                                      <w:widowControl w:val="0"/>
                                      <w:rPr>
                                        <w:rFonts w:eastAsia="Calibri" w:cs="Times New Roman"/>
                                        <w:szCs w:val="26"/>
                                      </w:rPr>
                                    </w:pPr>
                                    <w:r>
                                      <w:rPr>
                                        <w:rFonts w:eastAsia="Calibri" w:cs="Times New Roman"/>
                                        <w:szCs w:val="26"/>
                                      </w:rPr>
                                      <w:t xml:space="preserve">Uống Độc hoạt ký sinh thang </w:t>
                                    </w:r>
                                  </w:p>
                                  <w:p>
                                    <w:pPr>
                                      <w:widowControl w:val="0"/>
                                      <w:rPr>
                                        <w:rFonts w:eastAsia="Calibri" w:cs="Times New Roman"/>
                                        <w:szCs w:val="26"/>
                                      </w:rPr>
                                    </w:pPr>
                                    <w:r>
                                      <w:rPr>
                                        <w:szCs w:val="26"/>
                                        <w:lang w:val="pt-BR"/>
                                      </w:rPr>
                                      <w:t xml:space="preserve">+ </w:t>
                                    </w:r>
                                    <w:r>
                                      <w:rPr>
                                        <w:rFonts w:eastAsia="Calibri" w:cs="Times New Roman"/>
                                        <w:szCs w:val="26"/>
                                      </w:rPr>
                                      <w:t xml:space="preserve">Điện châm </w:t>
                                    </w:r>
                                  </w:p>
                                  <w:p>
                                    <w:pPr>
                                      <w:widowControl w:val="0"/>
                                      <w:rPr>
                                        <w:szCs w:val="26"/>
                                      </w:rPr>
                                    </w:pPr>
                                    <w:r>
                                      <w:rPr>
                                        <w:rFonts w:cs="Times New Roman"/>
                                        <w:bCs/>
                                        <w:iCs/>
                                        <w:szCs w:val="26"/>
                                        <w:lang w:val="pt-BR"/>
                                      </w:rPr>
                                      <w:t>Liệu trình 20 ngày</w:t>
                                    </w:r>
                                  </w:p>
                                  <w:p>
                                    <w:pPr>
                                      <w:widowControl w:val="0"/>
                                      <w:rPr>
                                        <w:szCs w:val="26"/>
                                      </w:rPr>
                                    </w:pPr>
                                  </w:p>
                                  <w:p>
                                    <w:pPr>
                                      <w:jc w:val="center"/>
                                      <w:rPr>
                                        <w:szCs w:val="26"/>
                                      </w:rPr>
                                    </w:pPr>
                                    <w:r>
                                      <w:rPr>
                                        <w:szCs w:val="26"/>
                                      </w:rPr>
                                      <w:t>C</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 name="Straight Arrow Connector 22"/>
                              <wps:cNvCnPr/>
                              <wps:spPr>
                                <a:xfrm>
                                  <a:off x="5220980" y="1278404"/>
                                  <a:ext cx="0" cy="194980"/>
                                </a:xfrm>
                                <a:prstGeom prst="straightConnector1">
                                  <a:avLst/>
                                </a:prstGeom>
                                <a:noFill/>
                                <a:ln w="12700" cap="flat" cmpd="sng" algn="ctr">
                                  <a:solidFill>
                                    <a:schemeClr val="tx1"/>
                                  </a:solidFill>
                                  <a:prstDash val="solid"/>
                                  <a:miter lim="800000"/>
                                  <a:tailEnd type="triangle"/>
                                </a:ln>
                                <a:effectLst/>
                              </wps:spPr>
                              <wps:bodyPr/>
                            </wps:wsp>
                            <wps:wsp>
                              <wps:cNvPr id="23" name="Straight Arrow Connector 23"/>
                              <wps:cNvCnPr/>
                              <wps:spPr>
                                <a:xfrm>
                                  <a:off x="1390221" y="1286143"/>
                                  <a:ext cx="0" cy="203158"/>
                                </a:xfrm>
                                <a:prstGeom prst="straightConnector1">
                                  <a:avLst/>
                                </a:prstGeom>
                                <a:noFill/>
                                <a:ln w="12700" cap="flat" cmpd="sng" algn="ctr">
                                  <a:solidFill>
                                    <a:schemeClr val="tx1"/>
                                  </a:solidFill>
                                  <a:prstDash val="solid"/>
                                  <a:miter lim="800000"/>
                                  <a:tailEnd type="triangle"/>
                                </a:ln>
                                <a:effectLst/>
                              </wps:spPr>
                              <wps:bodyPr/>
                            </wps:wsp>
                            <wps:wsp>
                              <wps:cNvPr id="24" name="Straight Connector 24"/>
                              <wps:cNvCnPr/>
                              <wps:spPr>
                                <a:xfrm>
                                  <a:off x="1505410" y="2275510"/>
                                  <a:ext cx="3704677" cy="796"/>
                                </a:xfrm>
                                <a:prstGeom prst="line">
                                  <a:avLst/>
                                </a:prstGeom>
                                <a:noFill/>
                                <a:ln w="12700" cap="flat" cmpd="sng" algn="ctr">
                                  <a:solidFill>
                                    <a:schemeClr val="tx1"/>
                                  </a:solidFill>
                                  <a:prstDash val="solid"/>
                                  <a:miter lim="800000"/>
                                </a:ln>
                                <a:effectLst/>
                              </wps:spPr>
                              <wps:bodyPr/>
                            </wps:wsp>
                            <wps:wsp>
                              <wps:cNvPr id="55" name="Straight Connector 55"/>
                              <wps:cNvCnPr/>
                              <wps:spPr>
                                <a:xfrm>
                                  <a:off x="1368429" y="1271629"/>
                                  <a:ext cx="3852552" cy="0"/>
                                </a:xfrm>
                                <a:prstGeom prst="line">
                                  <a:avLst/>
                                </a:prstGeom>
                                <a:noFill/>
                                <a:ln w="12700" cap="flat" cmpd="sng" algn="ctr">
                                  <a:solidFill>
                                    <a:schemeClr val="tx1"/>
                                  </a:solidFill>
                                  <a:prstDash val="solid"/>
                                  <a:miter lim="800000"/>
                                </a:ln>
                                <a:effectLst/>
                              </wps:spPr>
                              <wps:bodyPr/>
                            </wps:wsp>
                          </wpg:grpSp>
                          <wps:wsp>
                            <wps:cNvPr id="29" name="Text Box 29"/>
                            <wps:cNvSpPr txBox="1"/>
                            <wps:spPr>
                              <a:xfrm>
                                <a:off x="1182297" y="773018"/>
                                <a:ext cx="4263213" cy="323892"/>
                              </a:xfrm>
                              <a:prstGeom prst="rect">
                                <a:avLst/>
                              </a:prstGeom>
                              <a:solidFill>
                                <a:sysClr val="window" lastClr="FFFFFF"/>
                              </a:solidFill>
                              <a:ln w="28575">
                                <a:solidFill>
                                  <a:schemeClr val="accent1"/>
                                </a:solidFill>
                              </a:ln>
                            </wps:spPr>
                            <wps:txbx>
                              <w:txbxContent>
                                <w:p>
                                  <w:pPr>
                                    <w:spacing w:before="240"/>
                                    <w:jc w:val="center"/>
                                    <w:rPr>
                                      <w:szCs w:val="26"/>
                                      <w:lang w:val="en-US"/>
                                    </w:rPr>
                                  </w:pPr>
                                  <w:r>
                                    <w:rPr>
                                      <w:szCs w:val="26"/>
                                      <w:lang w:val="en-US"/>
                                    </w:rPr>
                                    <w:t>Chẩn đoán xác định dựa trên tiêu chuẩn</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0" name="Straight Arrow Connector 30"/>
                            <wps:cNvCnPr>
                              <a:endCxn id="29" idx="0"/>
                            </wps:cNvCnPr>
                            <wps:spPr>
                              <a:xfrm flipH="1">
                                <a:off x="3313856" y="531834"/>
                                <a:ext cx="5059" cy="241184"/>
                              </a:xfrm>
                              <a:prstGeom prst="straightConnector1">
                                <a:avLst/>
                              </a:prstGeom>
                              <a:noFill/>
                              <a:ln w="12700" cap="flat" cmpd="sng" algn="ctr">
                                <a:solidFill>
                                  <a:schemeClr val="tx1"/>
                                </a:solidFill>
                                <a:prstDash val="solid"/>
                                <a:miter lim="800000"/>
                                <a:tailEnd type="triangle"/>
                              </a:ln>
                              <a:effectLst/>
                            </wps:spPr>
                            <wps:bodyPr/>
                          </wps:wsp>
                        </wpg:grpSp>
                        <wps:wsp>
                          <wps:cNvPr id="35" name="Straight Connector 35"/>
                          <wps:cNvCnPr/>
                          <wps:spPr>
                            <a:xfrm flipH="1">
                              <a:off x="1517864" y="2113546"/>
                              <a:ext cx="778" cy="151968"/>
                            </a:xfrm>
                            <a:prstGeom prst="line">
                              <a:avLst/>
                            </a:prstGeom>
                            <a:noFill/>
                            <a:ln w="12700" cap="flat" cmpd="sng" algn="ctr">
                              <a:solidFill>
                                <a:schemeClr val="tx1"/>
                              </a:solidFill>
                              <a:prstDash val="solid"/>
                              <a:miter lim="800000"/>
                            </a:ln>
                            <a:effectLst/>
                          </wps:spPr>
                          <wps:bodyPr/>
                        </wps:wsp>
                        <wps:wsp>
                          <wps:cNvPr id="36" name="Straight Connector 36"/>
                          <wps:cNvCnPr/>
                          <wps:spPr>
                            <a:xfrm>
                              <a:off x="5181288" y="2078137"/>
                              <a:ext cx="0" cy="187377"/>
                            </a:xfrm>
                            <a:prstGeom prst="line">
                              <a:avLst/>
                            </a:prstGeom>
                            <a:noFill/>
                            <a:ln w="12700" cap="flat" cmpd="sng" algn="ctr">
                              <a:solidFill>
                                <a:schemeClr val="tx1"/>
                              </a:solidFill>
                              <a:prstDash val="solid"/>
                              <a:miter lim="800000"/>
                            </a:ln>
                            <a:effectLst/>
                          </wps:spPr>
                          <wps:bodyPr/>
                        </wps:wsp>
                      </wpg:grpSp>
                      <wps:wsp>
                        <wps:cNvPr id="43" name="Straight Arrow Connector 43"/>
                        <wps:cNvCnPr/>
                        <wps:spPr>
                          <a:xfrm flipH="1">
                            <a:off x="2768600" y="4927600"/>
                            <a:ext cx="8255" cy="317500"/>
                          </a:xfrm>
                          <a:prstGeom prst="straightConnector1">
                            <a:avLst/>
                          </a:prstGeom>
                          <a:noFill/>
                          <a:ln w="12700" cap="flat" cmpd="sng" algn="ctr">
                            <a:solidFill>
                              <a:schemeClr val="tx1"/>
                            </a:solidFill>
                            <a:prstDash val="solid"/>
                            <a:miter lim="800000"/>
                            <a:tailEnd type="triangle"/>
                          </a:ln>
                          <a:effectLst/>
                        </wps:spPr>
                        <wps:bodyPr/>
                      </wps:wsp>
                      <wps:wsp>
                        <wps:cNvPr id="67" name="Straight Arrow Connector 67"/>
                        <wps:cNvCnPr/>
                        <wps:spPr>
                          <a:xfrm flipH="1">
                            <a:off x="2768600" y="5454650"/>
                            <a:ext cx="1905" cy="439420"/>
                          </a:xfrm>
                          <a:prstGeom prst="straightConnector1">
                            <a:avLst/>
                          </a:prstGeom>
                          <a:noFill/>
                          <a:ln w="12700" cap="flat" cmpd="sng" algn="ctr">
                            <a:solidFill>
                              <a:schemeClr val="tx1"/>
                            </a:solidFill>
                            <a:prstDash val="solid"/>
                            <a:miter lim="800000"/>
                            <a:tailEnd type="triangle"/>
                          </a:ln>
                          <a:effectLst/>
                        </wps:spPr>
                        <wps:bodyPr/>
                      </wps:wsp>
                      <wps:wsp>
                        <wps:cNvPr id="69" name="Text Box 69"/>
                        <wps:cNvSpPr txBox="1"/>
                        <wps:spPr>
                          <a:xfrm>
                            <a:off x="1752600" y="5289550"/>
                            <a:ext cx="1905000" cy="298450"/>
                          </a:xfrm>
                          <a:prstGeom prst="rect">
                            <a:avLst/>
                          </a:prstGeom>
                          <a:solidFill>
                            <a:sysClr val="window" lastClr="FFFFFF"/>
                          </a:solidFill>
                          <a:ln w="28575">
                            <a:solidFill>
                              <a:srgbClr val="800000"/>
                            </a:solidFill>
                          </a:ln>
                        </wps:spPr>
                        <wps:txbx>
                          <w:txbxContent>
                            <w:p>
                              <w:pPr>
                                <w:widowControl w:val="0"/>
                                <w:jc w:val="center"/>
                                <w:rPr>
                                  <w:szCs w:val="26"/>
                                </w:rPr>
                              </w:pPr>
                              <w:r>
                                <w:rPr>
                                  <w:rFonts w:cs="Times New Roman"/>
                                  <w:bCs/>
                                  <w:iCs/>
                                  <w:szCs w:val="26"/>
                                  <w:lang w:val="pt-BR"/>
                                </w:rPr>
                                <w:t>Phân tích kết quả</w:t>
                              </w:r>
                            </w:p>
                            <w:p>
                              <w:pPr>
                                <w:jc w:val="center"/>
                                <w:rPr>
                                  <w:szCs w:val="26"/>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0" name="Text Box 70"/>
                        <wps:cNvSpPr txBox="1"/>
                        <wps:spPr>
                          <a:xfrm>
                            <a:off x="1993900" y="5924550"/>
                            <a:ext cx="1543050" cy="298450"/>
                          </a:xfrm>
                          <a:prstGeom prst="rect">
                            <a:avLst/>
                          </a:prstGeom>
                          <a:solidFill>
                            <a:sysClr val="window" lastClr="FFFFFF"/>
                          </a:solidFill>
                          <a:ln w="28575">
                            <a:solidFill>
                              <a:srgbClr val="800000"/>
                            </a:solidFill>
                          </a:ln>
                        </wps:spPr>
                        <wps:txbx>
                          <w:txbxContent>
                            <w:p>
                              <w:pPr>
                                <w:jc w:val="center"/>
                                <w:rPr>
                                  <w:szCs w:val="26"/>
                                </w:rPr>
                              </w:pPr>
                              <w:r>
                                <w:rPr>
                                  <w:rFonts w:cs="Times New Roman"/>
                                  <w:bCs/>
                                  <w:iCs/>
                                  <w:szCs w:val="26"/>
                                  <w:lang w:val="pt-BR"/>
                                </w:rPr>
                                <w:t>KẾT LUẬN</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7.95pt;margin-top:15.85pt;height:490pt;width:431.55pt;z-index:251662336;mso-width-relative:page;mso-height-relative:page;" coordsize="5750560,6223000" o:gfxdata="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">
                <o:lock v:ext="edit" aspectratio="f"/>
                <v:group id="_x0000_s1026" o:spid="_x0000_s1026" o:spt="203" style="position:absolute;left:0;top:0;height:4876802;width:5750560;" coordorigin="-155470,9046" coordsize="7049002,3055889" o:gfxdata="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TySXu7AAAA2gAAAA8AAAAAAAAAAQAgAAAAIgAAAGRycy9kb3ducmV2LnhtbFBL&#10;AQIUABQAAAAIAIdO4kAzLwWeOwAAADkAAAAVAAAAAAAAAAEAIAAAAAoBAABkcnMvZ3JvdXBzaGFw&#10;ZXhtbC54bWxQSwUGAAAAAAYABgBgAQAAxwMAAAAA&#10;">
                  <o:lock v:ext="edit" aspectratio="f"/>
                  <v:group id="_x0000_s1026" o:spid="_x0000_s1026" o:spt="203" style="position:absolute;left:-155470;top:9046;height:3055889;width:7049002;" coordorigin="-155470,9046" coordsize="7049002,3055889"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group id="_x0000_s1026" o:spid="_x0000_s1026" o:spt="203" style="position:absolute;left:-155470;top:9046;height:3055889;width:7049002;" coordorigin="-155470,9046" coordsize="7049002,3056011" o:gfxdata="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tscpe+AAAA2gAAAA8AAAAAAAAAAQAgAAAAIgAAAGRycy9kb3ducmV2Lnht&#10;bFBLAQIUABQAAAAIAIdO4kAzLwWeOwAAADkAAAAVAAAAAAAAAAEAIAAAAA0BAABkcnMvZ3JvdXBz&#10;aGFwZXhtbC54bWxQSwUGAAAAAAYABgBgAQAAygMAAAAA&#10;">
                      <o:lock v:ext="edit" aspectratio="f"/>
                      <v:group id="_x0000_s1026" o:spid="_x0000_s1026" o:spt="203" style="position:absolute;left:-155470;top:9046;height:3056011;width:6764116;" coordorigin="-127761,10200" coordsize="6764116,3445795" o:gfxdata="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mvPm5boAAADaAAAADwAAAAAAAAABACAAAAAiAAAAZHJzL2Rvd25yZXYueG1sUEsB&#10;AhQAFAAAAAgAh07iQDMvBZ47AAAAOQAAABUAAAAAAAAAAQAgAAAACQEAAGRycy9ncm91cHNoYXBl&#10;eG1sLnhtbFBLBQYAAAAABgAGAGABAADGAwAAAAA=&#10;">
                        <o:lock v:ext="edit" aspectratio="f"/>
                        <v:shape id="_x0000_s1026" o:spid="_x0000_s1026" o:spt="202" type="#_x0000_t202" style="position:absolute;left:273552;top:10200;height:569756;width:6088953;" fillcolor="#FFFFFF" filled="t" stroked="t" coordsize="21600,21600" o:gfxdata="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6IRYvQAA&#10;ANsAAAAPAAAAAAAAAAEAIAAAACIAAABkcnMvZG93bnJldi54bWxQSwECFAAUAAAACACHTuJAMy8F&#10;njsAAAA5AAAAEAAAAAAAAAABACAAAAAMAQAAZHJzL3NoYXBleG1sLnhtbFBLBQYAAAAABgAGAFsB&#10;AAC2AwAAAAA=&#10;">
                          <v:fill on="t" focussize="0,0"/>
                          <v:stroke weight="2.25pt" color="#800000" joinstyle="round"/>
                          <v:imagedata o:title=""/>
                          <o:lock v:ext="edit" aspectratio="f"/>
                          <v:textbox>
                            <w:txbxContent>
                              <w:p>
                                <w:pPr>
                                  <w:spacing w:before="240"/>
                                  <w:jc w:val="center"/>
                                  <w:rPr>
                                    <w:szCs w:val="26"/>
                                    <w:lang w:val="en-US"/>
                                  </w:rPr>
                                </w:pPr>
                                <w:r>
                                  <w:rPr>
                                    <w:szCs w:val="26"/>
                                    <w:lang w:val="en-US"/>
                                  </w:rPr>
                                  <w:t>Bệnh nhân đến viện khám với biểu hiện đau khớp gối (lan hoặc không lan) không do nguyên nhân thực thể</w:t>
                                </w:r>
                              </w:p>
                              <w:p>
                                <w:pPr>
                                  <w:spacing w:before="240"/>
                                  <w:rPr>
                                    <w:szCs w:val="26"/>
                                    <w:lang w:val="en-US"/>
                                  </w:rPr>
                                </w:pPr>
                              </w:p>
                            </w:txbxContent>
                          </v:textbox>
                        </v:shape>
                        <v:shape id="_x0000_s1026" o:spid="_x0000_s1026" o:spt="202" type="#_x0000_t202" style="position:absolute;left:-127761;top:1692718;height:668520;width:3146640;" fillcolor="#FFFFFF" filled="t" stroked="t" coordsize="21600,21600" o:gfxdata="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cVlz7sAAADb&#10;AAAADwAAAAAAAAABACAAAAAiAAAAZHJzL2Rvd25yZXYueG1sUEsBAhQAFAAAAAgAh07iQDMvBZ47&#10;AAAAOQAAABAAAAAAAAAAAQAgAAAACgEAAGRycy9zaGFwZXhtbC54bWxQSwUGAAAAAAYABgBbAQAA&#10;tAMAAAAA&#10;">
                          <v:fill on="t" focussize="0,0"/>
                          <v:stroke weight="2.25pt" color="#70AD47 [3209]" joinstyle="round"/>
                          <v:imagedata o:title=""/>
                          <o:lock v:ext="edit" aspectratio="f"/>
                          <v:textbox>
                            <w:txbxContent>
                              <w:p>
                                <w:pPr>
                                  <w:widowControl w:val="0"/>
                                  <w:rPr>
                                    <w:rFonts w:cs="Times New Roman"/>
                                    <w:bCs/>
                                    <w:iCs/>
                                    <w:szCs w:val="26"/>
                                    <w:lang w:val="pt-BR"/>
                                  </w:rPr>
                                </w:pPr>
                                <w:r>
                                  <w:rPr>
                                    <w:rFonts w:eastAsia="Calibri" w:cs="Times New Roman"/>
                                    <w:szCs w:val="26"/>
                                  </w:rPr>
                                  <w:t xml:space="preserve">Đèn xông ngải cứu </w:t>
                                </w:r>
                                <w:r>
                                  <w:rPr>
                                    <w:rFonts w:cs="Times New Roman"/>
                                    <w:bCs/>
                                    <w:iCs/>
                                    <w:szCs w:val="26"/>
                                    <w:lang w:val="pt-BR"/>
                                  </w:rPr>
                                  <w:t xml:space="preserve">+ </w:t>
                                </w:r>
                                <w:r>
                                  <w:rPr>
                                    <w:rFonts w:eastAsia="Calibri" w:cs="Times New Roman"/>
                                    <w:szCs w:val="26"/>
                                  </w:rPr>
                                  <w:t xml:space="preserve">Uống Độc hoạt ký sinh thang </w:t>
                                </w:r>
                                <w:r>
                                  <w:rPr>
                                    <w:rFonts w:eastAsia="Calibri" w:cs="Times New Roman"/>
                                    <w:szCs w:val="26"/>
                                    <w:lang w:val="en-US"/>
                                  </w:rPr>
                                  <w:t>+</w:t>
                                </w:r>
                                <w:r>
                                  <w:rPr>
                                    <w:szCs w:val="26"/>
                                    <w:lang w:val="pt-BR"/>
                                  </w:rPr>
                                  <w:t xml:space="preserve"> </w:t>
                                </w:r>
                                <w:r>
                                  <w:rPr>
                                    <w:rFonts w:eastAsia="Calibri" w:cs="Times New Roman"/>
                                    <w:szCs w:val="26"/>
                                  </w:rPr>
                                  <w:t xml:space="preserve">Điện châm </w:t>
                                </w:r>
                              </w:p>
                              <w:p>
                                <w:pPr>
                                  <w:widowControl w:val="0"/>
                                  <w:rPr>
                                    <w:szCs w:val="26"/>
                                  </w:rPr>
                                </w:pPr>
                                <w:r>
                                  <w:rPr>
                                    <w:rFonts w:cs="Times New Roman"/>
                                    <w:bCs/>
                                    <w:iCs/>
                                    <w:szCs w:val="26"/>
                                    <w:lang w:val="pt-BR"/>
                                  </w:rPr>
                                  <w:t>Liệu trình 20 ngày</w:t>
                                </w:r>
                              </w:p>
                            </w:txbxContent>
                          </v:textbox>
                        </v:shape>
                        <v:shape id="_x0000_s1026" o:spid="_x0000_s1026" o:spt="202" type="#_x0000_t202" style="position:absolute;left:227141;top:2784156;height:671839;width:6409214;" fillcolor="#FFFFFF" filled="t" stroked="t" coordsize="21600,21600" o:gfxdata="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IYTiK8AAAA&#10;2wAAAA8AAAAAAAAAAQAgAAAAIgAAAGRycy9kb3ducmV2LnhtbFBLAQIUABQAAAAIAIdO4kAzLwWe&#10;OwAAADkAAAAQAAAAAAAAAAEAIAAAAAsBAABkcnMvc2hhcGV4bWwueG1sUEsFBgAAAAAGAAYAWwEA&#10;ALUDAAAAAA==&#10;">
                          <v:fill on="t" focussize="0,0"/>
                          <v:stroke weight="2.25pt" color="#7030A0" joinstyle="round"/>
                          <v:imagedata o:title=""/>
                          <o:lock v:ext="edit" aspectratio="f"/>
                          <v:textbox>
                            <w:txbxContent>
                              <w:p>
                                <w:pPr>
                                  <w:jc w:val="left"/>
                                  <w:rPr>
                                    <w:rFonts w:cs="Times New Roman"/>
                                    <w:color w:val="000000"/>
                                    <w:szCs w:val="26"/>
                                    <w:lang w:val="en-US"/>
                                  </w:rPr>
                                </w:pPr>
                                <w:r>
                                  <w:rPr>
                                    <w:szCs w:val="26"/>
                                    <w:lang w:val="en-US"/>
                                  </w:rPr>
                                  <w:t xml:space="preserve">- Đánh giá sự thay đổi các chỉ số điểm đau VAS, </w:t>
                                </w:r>
                                <w:r>
                                  <w:rPr>
                                    <w:rStyle w:val="59"/>
                                    <w:sz w:val="26"/>
                                    <w:szCs w:val="26"/>
                                  </w:rPr>
                                  <w:t>thang điểm WOMAC</w:t>
                                </w:r>
                                <w:r>
                                  <w:rPr>
                                    <w:rStyle w:val="59"/>
                                    <w:sz w:val="26"/>
                                    <w:szCs w:val="26"/>
                                    <w:lang w:val="en-US"/>
                                  </w:rPr>
                                  <w:t xml:space="preserve">, </w:t>
                                </w:r>
                                <w:r>
                                  <w:rPr>
                                    <w:rStyle w:val="59"/>
                                    <w:sz w:val="26"/>
                                    <w:szCs w:val="26"/>
                                  </w:rPr>
                                  <w:t>tầm vân động khớp gối</w:t>
                                </w:r>
                                <w:r>
                                  <w:rPr>
                                    <w:rStyle w:val="59"/>
                                    <w:sz w:val="26"/>
                                    <w:szCs w:val="26"/>
                                    <w:lang w:val="en-US"/>
                                  </w:rPr>
                                  <w:t xml:space="preserve">, </w:t>
                                </w:r>
                                <w:r>
                                  <w:rPr>
                                    <w:rStyle w:val="59"/>
                                    <w:sz w:val="26"/>
                                    <w:szCs w:val="26"/>
                                  </w:rPr>
                                  <w:t>chỉ số gót mông</w:t>
                                </w:r>
                                <w:r>
                                  <w:rPr>
                                    <w:rStyle w:val="59"/>
                                    <w:sz w:val="26"/>
                                    <w:szCs w:val="26"/>
                                    <w:lang w:val="en-US"/>
                                  </w:rPr>
                                  <w:t xml:space="preserve"> tại </w:t>
                                </w:r>
                                <w:r>
                                  <w:rPr>
                                    <w:szCs w:val="26"/>
                                  </w:rPr>
                                  <w:t>D</w:t>
                                </w:r>
                                <w:r>
                                  <w:rPr>
                                    <w:szCs w:val="26"/>
                                    <w:vertAlign w:val="subscript"/>
                                  </w:rPr>
                                  <w:t>0</w:t>
                                </w:r>
                                <w:r>
                                  <w:rPr>
                                    <w:szCs w:val="26"/>
                                  </w:rPr>
                                  <w:t>; D</w:t>
                                </w:r>
                                <w:r>
                                  <w:rPr>
                                    <w:szCs w:val="26"/>
                                    <w:vertAlign w:val="subscript"/>
                                  </w:rPr>
                                  <w:t>10</w:t>
                                </w:r>
                                <w:r>
                                  <w:rPr>
                                    <w:szCs w:val="26"/>
                                  </w:rPr>
                                  <w:t>; D</w:t>
                                </w:r>
                                <w:r>
                                  <w:rPr>
                                    <w:szCs w:val="26"/>
                                    <w:vertAlign w:val="subscript"/>
                                  </w:rPr>
                                  <w:t>2</w:t>
                                </w:r>
                                <w:r>
                                  <w:rPr>
                                    <w:szCs w:val="26"/>
                                    <w:vertAlign w:val="subscript"/>
                                    <w:lang w:val="en-US"/>
                                  </w:rPr>
                                  <w:t>0</w:t>
                                </w:r>
                                <w:r>
                                  <w:rPr>
                                    <w:szCs w:val="26"/>
                                  </w:rPr>
                                  <w:t xml:space="preserve"> </w:t>
                                </w:r>
                              </w:p>
                              <w:p>
                                <w:pPr>
                                  <w:jc w:val="left"/>
                                  <w:rPr>
                                    <w:rStyle w:val="59"/>
                                    <w:sz w:val="26"/>
                                    <w:szCs w:val="26"/>
                                    <w:lang w:val="en-US"/>
                                  </w:rPr>
                                </w:pPr>
                                <w:r>
                                  <w:rPr>
                                    <w:rStyle w:val="59"/>
                                    <w:sz w:val="26"/>
                                    <w:szCs w:val="26"/>
                                  </w:rPr>
                                  <w:t>- Tác dụng không mong muốn trên lâm sàng</w:t>
                                </w:r>
                                <w:r>
                                  <w:rPr>
                                    <w:rStyle w:val="59"/>
                                    <w:sz w:val="26"/>
                                    <w:szCs w:val="26"/>
                                    <w:lang w:val="en-US"/>
                                  </w:rPr>
                                  <w:t xml:space="preserve"> trong quá trình điều trị</w:t>
                                </w:r>
                              </w:p>
                            </w:txbxContent>
                          </v:textbox>
                        </v:shape>
                      </v:group>
                      <v:shape id="_x0000_s1026" o:spid="_x0000_s1026" o:spt="32" type="#_x0000_t32" style="position:absolute;left:3195861;top:1103198;height:175206;width:7784;" filled="f" stroked="t" coordsize="21600,21600" o:gfxdata="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xJi7C8AAAA&#10;2wAAAA8AAAAAAAAAAQAgAAAAIgAAAGRycy9kb3ducmV2LnhtbFBLAQIUABQAAAAIAIdO4kAzLwWe&#10;OwAAADkAAAAQAAAAAAAAAAEAIAAAAAsBAABkcnMvc2hhcGV4bWwueG1sUEsFBgAAAAAGAAYAWwEA&#10;ALUDAAAAAA==&#10;">
                        <v:fill on="f" focussize="0,0"/>
                        <v:stroke weight="1pt" color="#000000 [3213]" miterlimit="8" joinstyle="miter" endarrow="block"/>
                        <v:imagedata o:title=""/>
                        <o:lock v:ext="edit" aspectratio="f"/>
                      </v:shape>
                      <v:shape id="_x0000_s1026" o:spid="_x0000_s1026" o:spt="202" type="#_x0000_t202" style="position:absolute;left:3578780;top:1477364;height:576981;width:3314752;" fillcolor="#FFFFFF" filled="t" stroked="t" coordsize="21600,21600" o:gfxdata="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g3lJ65AAAA2wAA&#10;AA8AAAAAAAAAAQAgAAAAIgAAAGRycy9kb3ducmV2LnhtbFBLAQIUABQAAAAIAIdO4kAzLwWeOwAA&#10;ADkAAAAQAAAAAAAAAAEAIAAAAAgBAABkcnMvc2hhcGV4bWwueG1sUEsFBgAAAAAGAAYAWwEAALID&#10;AAAAAA==&#10;">
                        <v:fill on="t" focussize="0,0"/>
                        <v:stroke weight="2.25pt" color="#70AD47 [3209]" joinstyle="round"/>
                        <v:imagedata o:title=""/>
                        <o:lock v:ext="edit" aspectratio="f"/>
                        <v:textbox>
                          <w:txbxContent>
                            <w:p>
                              <w:pPr>
                                <w:widowControl w:val="0"/>
                                <w:rPr>
                                  <w:rFonts w:eastAsia="Calibri" w:cs="Times New Roman"/>
                                  <w:szCs w:val="26"/>
                                </w:rPr>
                              </w:pPr>
                              <w:r>
                                <w:rPr>
                                  <w:rFonts w:eastAsia="Calibri" w:cs="Times New Roman"/>
                                  <w:szCs w:val="26"/>
                                </w:rPr>
                                <w:t xml:space="preserve">Uống Độc hoạt ký sinh thang </w:t>
                              </w:r>
                            </w:p>
                            <w:p>
                              <w:pPr>
                                <w:widowControl w:val="0"/>
                                <w:rPr>
                                  <w:rFonts w:eastAsia="Calibri" w:cs="Times New Roman"/>
                                  <w:szCs w:val="26"/>
                                </w:rPr>
                              </w:pPr>
                              <w:r>
                                <w:rPr>
                                  <w:szCs w:val="26"/>
                                  <w:lang w:val="pt-BR"/>
                                </w:rPr>
                                <w:t xml:space="preserve">+ </w:t>
                              </w:r>
                              <w:r>
                                <w:rPr>
                                  <w:rFonts w:eastAsia="Calibri" w:cs="Times New Roman"/>
                                  <w:szCs w:val="26"/>
                                </w:rPr>
                                <w:t xml:space="preserve">Điện châm </w:t>
                              </w:r>
                            </w:p>
                            <w:p>
                              <w:pPr>
                                <w:widowControl w:val="0"/>
                                <w:rPr>
                                  <w:szCs w:val="26"/>
                                </w:rPr>
                              </w:pPr>
                              <w:r>
                                <w:rPr>
                                  <w:rFonts w:cs="Times New Roman"/>
                                  <w:bCs/>
                                  <w:iCs/>
                                  <w:szCs w:val="26"/>
                                  <w:lang w:val="pt-BR"/>
                                </w:rPr>
                                <w:t>Liệu trình 20 ngày</w:t>
                              </w:r>
                            </w:p>
                            <w:p>
                              <w:pPr>
                                <w:widowControl w:val="0"/>
                                <w:rPr>
                                  <w:szCs w:val="26"/>
                                </w:rPr>
                              </w:pPr>
                            </w:p>
                            <w:p>
                              <w:pPr>
                                <w:jc w:val="center"/>
                                <w:rPr>
                                  <w:szCs w:val="26"/>
                                </w:rPr>
                              </w:pPr>
                              <w:r>
                                <w:rPr>
                                  <w:szCs w:val="26"/>
                                </w:rPr>
                                <w:t>C</w:t>
                              </w:r>
                            </w:p>
                          </w:txbxContent>
                        </v:textbox>
                      </v:shape>
                      <v:shape id="_x0000_s1026" o:spid="_x0000_s1026" o:spt="32" type="#_x0000_t32" style="position:absolute;left:5220980;top:1278404;height:194980;width:0;" filled="f" stroked="t" coordsize="21600,21600" o:gfxdata="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yB03y8AAAA&#10;2wAAAA8AAAAAAAAAAQAgAAAAIgAAAGRycy9kb3ducmV2LnhtbFBLAQIUABQAAAAIAIdO4kAzLwWe&#10;OwAAADkAAAAQAAAAAAAAAAEAIAAAAAsBAABkcnMvc2hhcGV4bWwueG1sUEsFBgAAAAAGAAYAWwEA&#10;ALUDAAAAAA==&#10;">
                        <v:fill on="f" focussize="0,0"/>
                        <v:stroke weight="1pt" color="#000000 [3213]" miterlimit="8" joinstyle="miter" endarrow="block"/>
                        <v:imagedata o:title=""/>
                        <o:lock v:ext="edit" aspectratio="f"/>
                      </v:shape>
                      <v:shape id="_x0000_s1026" o:spid="_x0000_s1026" o:spt="32" type="#_x0000_t32" style="position:absolute;left:1390221;top:1286143;height:203158;width:0;" filled="f" stroked="t" coordsize="21600,21600" o:gfxdata="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812574A&#10;AADb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line id="_x0000_s1026" o:spid="_x0000_s1026" o:spt="20" style="position:absolute;left:1505410;top:2275510;height:796;width:3704677;" filled="f" stroked="t" coordsize="21600,21600" o:gfxdata="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KjMb4A&#10;AADb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line>
                      <v:line id="_x0000_s1026" o:spid="_x0000_s1026" o:spt="20" style="position:absolute;left:1368429;top:1271629;height:0;width:3852552;" filled="f" stroked="t" coordsize="21600,21600" o:gfxdata="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y4dde/&#10;AAAA2w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line>
                    </v:group>
                    <v:shape id="_x0000_s1026" o:spid="_x0000_s1026" o:spt="202" type="#_x0000_t202" style="position:absolute;left:1182297;top:773018;height:323892;width:4263213;" fillcolor="#FFFFFF" filled="t" stroked="t" coordsize="21600,21600" o:gfxdata="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LZl0vQAA&#10;ANsAAAAPAAAAAAAAAAEAIAAAACIAAABkcnMvZG93bnJldi54bWxQSwECFAAUAAAACACHTuJAMy8F&#10;njsAAAA5AAAAEAAAAAAAAAABACAAAAAMAQAAZHJzL3NoYXBleG1sLnhtbFBLBQYAAAAABgAGAFsB&#10;AAC2AwAAAAA=&#10;">
                      <v:fill on="t" focussize="0,0"/>
                      <v:stroke weight="2.25pt" color="#5B9BD5 [3204]" joinstyle="round"/>
                      <v:imagedata o:title=""/>
                      <o:lock v:ext="edit" aspectratio="f"/>
                      <v:textbox>
                        <w:txbxContent>
                          <w:p>
                            <w:pPr>
                              <w:spacing w:before="240"/>
                              <w:jc w:val="center"/>
                              <w:rPr>
                                <w:szCs w:val="26"/>
                                <w:lang w:val="en-US"/>
                              </w:rPr>
                            </w:pPr>
                            <w:r>
                              <w:rPr>
                                <w:szCs w:val="26"/>
                                <w:lang w:val="en-US"/>
                              </w:rPr>
                              <w:t>Chẩn đoán xác định dựa trên tiêu chuẩn</w:t>
                            </w:r>
                          </w:p>
                        </w:txbxContent>
                      </v:textbox>
                    </v:shape>
                    <v:shape id="_x0000_s1026" o:spid="_x0000_s1026" o:spt="32" type="#_x0000_t32" style="position:absolute;left:3313856;top:531834;flip:x;height:241184;width:5059;" filled="f" stroked="t" coordsize="21600,21600" o:gfxdata="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rWiXi5AAAA2wAA&#10;AA8AAAAAAAAAAQAgAAAAIgAAAGRycy9kb3ducmV2LnhtbFBLAQIUABQAAAAIAIdO4kAzLwWeOwAA&#10;ADkAAAAQAAAAAAAAAAEAIAAAAAgBAABkcnMvc2hhcGV4bWwueG1sUEsFBgAAAAAGAAYAWwEAALID&#10;AAAAAA==&#10;">
                      <v:fill on="f" focussize="0,0"/>
                      <v:stroke weight="1pt" color="#000000 [3213]" miterlimit="8" joinstyle="miter" endarrow="block"/>
                      <v:imagedata o:title=""/>
                      <o:lock v:ext="edit" aspectratio="f"/>
                    </v:shape>
                  </v:group>
                  <v:line id="_x0000_s1026" o:spid="_x0000_s1026" o:spt="20" style="position:absolute;left:1517864;top:2113546;flip:x;height:151968;width:778;" filled="f" stroked="t" coordsize="21600,21600" o:gfxdata="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qWqY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line>
                  <v:line id="_x0000_s1026" o:spid="_x0000_s1026" o:spt="20" style="position:absolute;left:5181288;top:2078137;height:187377;width:0;" filled="f" stroked="t" coordsize="21600,21600" o:gfxdata="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tQ4A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line>
                </v:group>
                <v:shape id="_x0000_s1026" o:spid="_x0000_s1026" o:spt="32" type="#_x0000_t32" style="position:absolute;left:2768600;top:4927600;flip:x;height:317500;width:8255;" filled="f" stroked="t" coordsize="21600,21600" o:gfxdata="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AmRyvQAA&#10;ANsAAAAPAAAAAAAAAAEAIAAAACIAAABkcnMvZG93bnJldi54bWxQSwECFAAUAAAACACHTuJAMy8F&#10;njsAAAA5AAAAEAAAAAAAAAABACAAAAAMAQAAZHJzL3NoYXBleG1sLnhtbFBLBQYAAAAABgAGAFsB&#10;AAC2AwAAAAA=&#10;">
                  <v:fill on="f" focussize="0,0"/>
                  <v:stroke weight="1pt" color="#000000 [3213]" miterlimit="8" joinstyle="miter" endarrow="block"/>
                  <v:imagedata o:title=""/>
                  <o:lock v:ext="edit" aspectratio="f"/>
                </v:shape>
                <v:shape id="_x0000_s1026" o:spid="_x0000_s1026" o:spt="32" type="#_x0000_t32" style="position:absolute;left:2768600;top:5454650;flip:x;height:439420;width:1905;" filled="f" stroked="t" coordsize="21600,21600" o:gfxdata="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jD4RvQAA&#10;ANsAAAAPAAAAAAAAAAEAIAAAACIAAABkcnMvZG93bnJldi54bWxQSwECFAAUAAAACACHTuJAMy8F&#10;njsAAAA5AAAAEAAAAAAAAAABACAAAAAMAQAAZHJzL3NoYXBleG1sLnhtbFBLBQYAAAAABgAGAFsB&#10;AAC2AwAAAAA=&#10;">
                  <v:fill on="f" focussize="0,0"/>
                  <v:stroke weight="1pt" color="#000000 [3213]" miterlimit="8" joinstyle="miter" endarrow="block"/>
                  <v:imagedata o:title=""/>
                  <o:lock v:ext="edit" aspectratio="f"/>
                </v:shape>
                <v:shape id="_x0000_s1026" o:spid="_x0000_s1026" o:spt="202" type="#_x0000_t202" style="position:absolute;left:1752600;top:5289550;height:298450;width:1905000;" fillcolor="#FFFFFF" filled="t" stroked="t" coordsize="21600,21600" o:gfxdata="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CY+yO5AAAA2wAA&#10;AA8AAAAAAAAAAQAgAAAAIgAAAGRycy9kb3ducmV2LnhtbFBLAQIUABQAAAAIAIdO4kAzLwWeOwAA&#10;ADkAAAAQAAAAAAAAAAEAIAAAAAgBAABkcnMvc2hhcGV4bWwueG1sUEsFBgAAAAAGAAYAWwEAALID&#10;AAAAAA==&#10;">
                  <v:fill on="t" focussize="0,0"/>
                  <v:stroke weight="2.25pt" color="#800000" joinstyle="round"/>
                  <v:imagedata o:title=""/>
                  <o:lock v:ext="edit" aspectratio="f"/>
                  <v:textbox>
                    <w:txbxContent>
                      <w:p>
                        <w:pPr>
                          <w:widowControl w:val="0"/>
                          <w:jc w:val="center"/>
                          <w:rPr>
                            <w:szCs w:val="26"/>
                          </w:rPr>
                        </w:pPr>
                        <w:r>
                          <w:rPr>
                            <w:rFonts w:cs="Times New Roman"/>
                            <w:bCs/>
                            <w:iCs/>
                            <w:szCs w:val="26"/>
                            <w:lang w:val="pt-BR"/>
                          </w:rPr>
                          <w:t>Phân tích kết quả</w:t>
                        </w:r>
                      </w:p>
                      <w:p>
                        <w:pPr>
                          <w:jc w:val="center"/>
                          <w:rPr>
                            <w:szCs w:val="26"/>
                          </w:rPr>
                        </w:pPr>
                      </w:p>
                    </w:txbxContent>
                  </v:textbox>
                </v:shape>
                <v:shape id="_x0000_s1026" o:spid="_x0000_s1026" o:spt="202" type="#_x0000_t202" style="position:absolute;left:1993900;top:5924550;height:298450;width:1543050;" fillcolor="#FFFFFF" filled="t" stroked="t" coordsize="21600,21600" o:gfxdata="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R7xGO5AAAA2wAA&#10;AA8AAAAAAAAAAQAgAAAAIgAAAGRycy9kb3ducmV2LnhtbFBLAQIUABQAAAAIAIdO4kAzLwWeOwAA&#10;ADkAAAAQAAAAAAAAAAEAIAAAAAgBAABkcnMvc2hhcGV4bWwueG1sUEsFBgAAAAAGAAYAWwEAALID&#10;AAAAAA==&#10;">
                  <v:fill on="t" focussize="0,0"/>
                  <v:stroke weight="2.25pt" color="#800000" joinstyle="round"/>
                  <v:imagedata o:title=""/>
                  <o:lock v:ext="edit" aspectratio="f"/>
                  <v:textbox>
                    <w:txbxContent>
                      <w:p>
                        <w:pPr>
                          <w:jc w:val="center"/>
                          <w:rPr>
                            <w:szCs w:val="26"/>
                          </w:rPr>
                        </w:pPr>
                        <w:r>
                          <w:rPr>
                            <w:rFonts w:cs="Times New Roman"/>
                            <w:bCs/>
                            <w:iCs/>
                            <w:szCs w:val="26"/>
                            <w:lang w:val="pt-BR"/>
                          </w:rPr>
                          <w:t>KẾT LUẬN</w:t>
                        </w:r>
                      </w:p>
                    </w:txbxContent>
                  </v:textbox>
                </v:shape>
              </v:group>
            </w:pict>
          </mc:Fallback>
        </mc:AlternateContent>
      </w:r>
    </w:p>
    <w:p>
      <w:pPr>
        <w:pStyle w:val="10"/>
        <w:rPr>
          <w:rFonts w:cs="Times New Roman"/>
          <w:szCs w:val="26"/>
        </w:rPr>
      </w:pPr>
    </w:p>
    <w:p>
      <w:pPr>
        <w:pStyle w:val="10"/>
        <w:rPr>
          <w:rFonts w:cs="Times New Roman"/>
          <w:szCs w:val="26"/>
        </w:rPr>
      </w:pPr>
    </w:p>
    <w:p>
      <w:pPr>
        <w:pStyle w:val="10"/>
        <w:rPr>
          <w:rFonts w:cs="Times New Roman"/>
          <w:szCs w:val="26"/>
        </w:rPr>
      </w:pPr>
    </w:p>
    <w:p>
      <w:pPr>
        <w:pStyle w:val="10"/>
        <w:rPr>
          <w:rFonts w:cs="Times New Roman"/>
          <w:szCs w:val="26"/>
        </w:rPr>
      </w:pPr>
    </w:p>
    <w:p>
      <w:pPr>
        <w:pStyle w:val="10"/>
        <w:rPr>
          <w:rFonts w:cs="Times New Roman"/>
          <w:szCs w:val="26"/>
        </w:rPr>
      </w:pPr>
    </w:p>
    <w:p>
      <w:pPr>
        <w:pStyle w:val="10"/>
        <w:rPr>
          <w:rFonts w:cs="Times New Roman"/>
          <w:szCs w:val="26"/>
        </w:rPr>
      </w:pPr>
    </w:p>
    <w:p>
      <w:pPr>
        <w:pStyle w:val="10"/>
        <w:rPr>
          <w:rFonts w:cs="Times New Roman"/>
          <w:szCs w:val="26"/>
        </w:rPr>
      </w:pPr>
    </w:p>
    <w:p>
      <w:pPr>
        <w:pStyle w:val="10"/>
        <w:rPr>
          <w:rFonts w:cs="Times New Roman"/>
          <w:szCs w:val="26"/>
        </w:rPr>
      </w:pPr>
    </w:p>
    <w:p>
      <w:pPr>
        <w:pStyle w:val="10"/>
        <w:rPr>
          <w:rFonts w:cs="Times New Roman"/>
          <w:szCs w:val="26"/>
        </w:rPr>
      </w:pPr>
    </w:p>
    <w:p>
      <w:pPr>
        <w:pStyle w:val="10"/>
        <w:rPr>
          <w:rFonts w:cs="Times New Roman"/>
          <w:szCs w:val="26"/>
        </w:rPr>
      </w:pPr>
    </w:p>
    <w:p>
      <w:pPr>
        <w:pStyle w:val="10"/>
        <w:rPr>
          <w:rFonts w:cs="Times New Roman"/>
          <w:szCs w:val="26"/>
        </w:rPr>
      </w:pPr>
    </w:p>
    <w:p>
      <w:pPr>
        <w:pStyle w:val="10"/>
        <w:rPr>
          <w:rFonts w:cs="Times New Roman"/>
          <w:szCs w:val="26"/>
        </w:rPr>
      </w:pPr>
    </w:p>
    <w:p>
      <w:pPr>
        <w:pStyle w:val="10"/>
        <w:rPr>
          <w:rFonts w:cs="Times New Roman"/>
          <w:szCs w:val="26"/>
        </w:rPr>
      </w:pPr>
      <w:r>
        <w:rPr>
          <w:lang w:val="en-US" w:eastAsia="zh-CN"/>
        </w:rPr>
        <mc:AlternateContent>
          <mc:Choice Requires="wps">
            <w:drawing>
              <wp:anchor distT="0" distB="0" distL="114300" distR="114300" simplePos="0" relativeHeight="251664384" behindDoc="0" locked="0" layoutInCell="1" allowOverlap="1">
                <wp:simplePos x="0" y="0"/>
                <wp:positionH relativeFrom="column">
                  <wp:posOffset>2732405</wp:posOffset>
                </wp:positionH>
                <wp:positionV relativeFrom="paragraph">
                  <wp:posOffset>104775</wp:posOffset>
                </wp:positionV>
                <wp:extent cx="8255" cy="317500"/>
                <wp:effectExtent l="36195" t="0" r="31750" b="2540"/>
                <wp:wrapNone/>
                <wp:docPr id="16" name="Straight Arrow Connector 16"/>
                <wp:cNvGraphicFramePr/>
                <a:graphic xmlns:a="http://schemas.openxmlformats.org/drawingml/2006/main">
                  <a:graphicData uri="http://schemas.microsoft.com/office/word/2010/wordprocessingShape">
                    <wps:wsp>
                      <wps:cNvCnPr/>
                      <wps:spPr>
                        <a:xfrm flipH="1">
                          <a:off x="0" y="0"/>
                          <a:ext cx="7867" cy="317500"/>
                        </a:xfrm>
                        <a:prstGeom prst="straightConnector1">
                          <a:avLst/>
                        </a:prstGeom>
                        <a:noFill/>
                        <a:ln w="12700" cap="flat" cmpd="sng" algn="ctr">
                          <a:solidFill>
                            <a:schemeClr val="tx1"/>
                          </a:solidFill>
                          <a:prstDash val="solid"/>
                          <a:miter lim="800000"/>
                          <a:tailEnd type="triangle"/>
                        </a:ln>
                        <a:effectLst/>
                      </wps:spPr>
                      <wps:bodyPr/>
                    </wps:wsp>
                  </a:graphicData>
                </a:graphic>
              </wp:anchor>
            </w:drawing>
          </mc:Choice>
          <mc:Fallback>
            <w:pict>
              <v:shape id="_x0000_s1026" o:spid="_x0000_s1026" o:spt="32" type="#_x0000_t32" style="position:absolute;left:0pt;flip:x;margin-left:215.15pt;margin-top:8.25pt;height:25pt;width:0.65pt;z-index:251664384;mso-width-relative:page;mso-height-relative:page;" filled="f" stroked="t" coordsize="21600,21600" o:gfxdata="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dIK3DVAAAACQEAAA8AAAAAAAAAAQAgAAAAIgAAAGRycy9kb3ducmV2Lnht&#10;bFBLAQIUABQAAAAIAIdO4kA7U+WL/AEAAAEEAAAOAAAAAAAAAAEAIAAAACQBAABkcnMvZTJvRG9j&#10;LnhtbFBLBQYAAAAABgAGAFkBAACSBQAAAAA=&#10;">
                <v:fill on="f" focussize="0,0"/>
                <v:stroke weight="1pt" color="#000000 [3213]" miterlimit="8" joinstyle="miter" endarrow="block"/>
                <v:imagedata o:title=""/>
                <o:lock v:ext="edit" aspectratio="f"/>
              </v:shape>
            </w:pict>
          </mc:Fallback>
        </mc:AlternateContent>
      </w:r>
    </w:p>
    <w:p>
      <w:pPr>
        <w:pStyle w:val="10"/>
        <w:rPr>
          <w:rFonts w:cs="Times New Roman"/>
          <w:szCs w:val="26"/>
        </w:rPr>
      </w:pPr>
    </w:p>
    <w:p>
      <w:pPr>
        <w:pStyle w:val="10"/>
        <w:rPr>
          <w:rFonts w:cs="Times New Roman"/>
          <w:szCs w:val="26"/>
        </w:rPr>
      </w:pPr>
    </w:p>
    <w:p>
      <w:pPr>
        <w:pStyle w:val="10"/>
        <w:rPr>
          <w:rFonts w:cs="Times New Roman"/>
          <w:szCs w:val="26"/>
        </w:rPr>
      </w:pPr>
    </w:p>
    <w:p>
      <w:pPr>
        <w:pStyle w:val="10"/>
        <w:rPr>
          <w:rFonts w:cs="Times New Roman"/>
          <w:szCs w:val="26"/>
        </w:rPr>
      </w:pPr>
    </w:p>
    <w:p>
      <w:pPr>
        <w:pStyle w:val="10"/>
        <w:rPr>
          <w:rFonts w:cs="Times New Roman"/>
          <w:szCs w:val="26"/>
        </w:rPr>
      </w:pPr>
    </w:p>
    <w:p>
      <w:pPr>
        <w:pStyle w:val="10"/>
        <w:rPr>
          <w:rFonts w:cs="Times New Roman"/>
          <w:szCs w:val="26"/>
        </w:rPr>
      </w:pPr>
    </w:p>
    <w:p>
      <w:pPr>
        <w:pStyle w:val="10"/>
        <w:rPr>
          <w:rFonts w:cs="Times New Roman"/>
          <w:szCs w:val="26"/>
        </w:rPr>
      </w:pPr>
    </w:p>
    <w:p>
      <w:pPr>
        <w:pStyle w:val="10"/>
        <w:rPr>
          <w:rFonts w:cs="Times New Roman"/>
          <w:szCs w:val="26"/>
        </w:rPr>
      </w:pPr>
    </w:p>
    <w:p>
      <w:pPr>
        <w:pStyle w:val="10"/>
        <w:rPr>
          <w:rFonts w:cs="Times New Roman"/>
          <w:szCs w:val="26"/>
        </w:rPr>
      </w:pPr>
    </w:p>
    <w:p/>
    <w:p>
      <w:pPr>
        <w:pStyle w:val="10"/>
        <w:rPr>
          <w:rFonts w:cs="Times New Roman"/>
          <w:szCs w:val="26"/>
        </w:rPr>
      </w:pPr>
      <w:bookmarkStart w:id="84" w:name="_Toc127825353"/>
      <w:r>
        <w:rPr>
          <w:rFonts w:cs="Times New Roman"/>
          <w:szCs w:val="26"/>
        </w:rPr>
        <w:t xml:space="preserve">Sơ đồ </w:t>
      </w:r>
      <w:r>
        <w:rPr>
          <w:rFonts w:cs="Times New Roman"/>
          <w:szCs w:val="26"/>
        </w:rPr>
        <w:fldChar w:fldCharType="begin"/>
      </w:r>
      <w:r>
        <w:rPr>
          <w:rFonts w:cs="Times New Roman"/>
          <w:szCs w:val="26"/>
        </w:rPr>
        <w:instrText xml:space="preserve"> STYLEREF 1 \s </w:instrText>
      </w:r>
      <w:r>
        <w:rPr>
          <w:rFonts w:cs="Times New Roman"/>
          <w:szCs w:val="26"/>
        </w:rPr>
        <w:fldChar w:fldCharType="separate"/>
      </w:r>
      <w:r>
        <w:rPr>
          <w:rFonts w:cs="Times New Roman"/>
          <w:szCs w:val="26"/>
        </w:rPr>
        <w:t>2</w:t>
      </w:r>
      <w:r>
        <w:rPr>
          <w:rFonts w:cs="Times New Roman"/>
          <w:szCs w:val="26"/>
        </w:rPr>
        <w:fldChar w:fldCharType="end"/>
      </w:r>
      <w:r>
        <w:rPr>
          <w:rFonts w:cs="Times New Roman"/>
          <w:szCs w:val="26"/>
        </w:rPr>
        <w:t>.</w:t>
      </w:r>
      <w:r>
        <w:rPr>
          <w:rFonts w:cs="Times New Roman"/>
          <w:szCs w:val="26"/>
        </w:rPr>
        <w:fldChar w:fldCharType="begin"/>
      </w:r>
      <w:r>
        <w:rPr>
          <w:rFonts w:cs="Times New Roman"/>
          <w:szCs w:val="26"/>
        </w:rPr>
        <w:instrText xml:space="preserve"> SEQ Sơ_đồ \* ARABIC \s 1 </w:instrText>
      </w:r>
      <w:r>
        <w:rPr>
          <w:rFonts w:cs="Times New Roman"/>
          <w:szCs w:val="26"/>
        </w:rPr>
        <w:fldChar w:fldCharType="separate"/>
      </w:r>
      <w:r>
        <w:rPr>
          <w:rFonts w:cs="Times New Roman"/>
          <w:szCs w:val="26"/>
        </w:rPr>
        <w:t>2</w:t>
      </w:r>
      <w:r>
        <w:rPr>
          <w:rFonts w:cs="Times New Roman"/>
          <w:szCs w:val="26"/>
        </w:rPr>
        <w:fldChar w:fldCharType="end"/>
      </w:r>
      <w:r>
        <w:rPr>
          <w:rFonts w:cs="Times New Roman"/>
          <w:szCs w:val="26"/>
        </w:rPr>
        <w:t>. Quy trình nghiên cứu lâm sàng</w:t>
      </w:r>
      <w:bookmarkEnd w:id="84"/>
    </w:p>
    <w:p>
      <w:pPr>
        <w:spacing w:line="240" w:lineRule="auto"/>
        <w:jc w:val="left"/>
        <w:rPr>
          <w:rFonts w:cs="Times New Roman" w:eastAsiaTheme="majorEastAsia"/>
          <w:b/>
          <w:szCs w:val="26"/>
        </w:rPr>
      </w:pPr>
      <w:bookmarkStart w:id="85" w:name="_Toc65009229"/>
      <w:r>
        <w:rPr>
          <w:rFonts w:cs="Times New Roman"/>
        </w:rPr>
        <w:br w:type="page"/>
      </w:r>
    </w:p>
    <w:p>
      <w:pPr>
        <w:pStyle w:val="3"/>
        <w:rPr>
          <w:rFonts w:ascii="Times New Roman" w:hAnsi="Times New Roman" w:cs="Times New Roman"/>
        </w:rPr>
      </w:pPr>
      <w:bookmarkStart w:id="86" w:name="_Toc127829829"/>
      <w:r>
        <w:rPr>
          <w:rFonts w:ascii="Times New Roman" w:hAnsi="Times New Roman" w:cs="Times New Roman"/>
        </w:rPr>
        <w:t>Phương pháp xử lý số liệu</w:t>
      </w:r>
      <w:bookmarkEnd w:id="85"/>
      <w:bookmarkEnd w:id="86"/>
    </w:p>
    <w:p>
      <w:pPr>
        <w:ind w:firstLine="720"/>
        <w:rPr>
          <w:rFonts w:cs="Times New Roman"/>
          <w:szCs w:val="26"/>
        </w:rPr>
      </w:pPr>
      <w:r>
        <w:rPr>
          <w:rFonts w:cs="Times New Roman"/>
          <w:szCs w:val="26"/>
        </w:rPr>
        <w:t>Số liệu thu thập được xử lý bằng thuật toán thống kê y sinh học dưới sự hỗ trợ của phần mềm SPSS 20.0 của IBM. Thuật toán được sử dụng bao gồm: đếm số lượng, tính tỷ lệ %, kiểm định T-test, Khi bình phương. Với mức ý nghĩa 95%, kết quả có ý nghĩa thống kê với p&lt;0,05.</w:t>
      </w:r>
    </w:p>
    <w:p>
      <w:pPr>
        <w:pStyle w:val="3"/>
        <w:rPr>
          <w:rFonts w:ascii="Times New Roman" w:hAnsi="Times New Roman" w:cs="Times New Roman"/>
          <w:lang w:val="en-US"/>
        </w:rPr>
      </w:pPr>
      <w:bookmarkStart w:id="87" w:name="_Toc127829830"/>
      <w:r>
        <w:rPr>
          <w:rFonts w:ascii="Times New Roman" w:hAnsi="Times New Roman" w:cs="Times New Roman"/>
          <w:lang w:val="en-US"/>
        </w:rPr>
        <w:t>Đạo đức trong nghiên cứu</w:t>
      </w:r>
      <w:bookmarkEnd w:id="87"/>
    </w:p>
    <w:p>
      <w:pPr>
        <w:rPr>
          <w:rFonts w:cs="Times New Roman"/>
          <w:szCs w:val="26"/>
        </w:rPr>
      </w:pPr>
      <w:r>
        <w:rPr>
          <w:rFonts w:cs="Times New Roman"/>
          <w:szCs w:val="26"/>
        </w:rPr>
        <w:tab/>
      </w:r>
      <w:r>
        <w:rPr>
          <w:rFonts w:cs="Times New Roman"/>
          <w:szCs w:val="26"/>
        </w:rPr>
        <w:t xml:space="preserve">- Đề cương nghiên cứu được thông qua Hội đồng bảo vệ đề cương cao học và hội đồng đạo đức của Học viện Y dược học cổ truyền Việt Nam. </w:t>
      </w:r>
    </w:p>
    <w:p>
      <w:pPr>
        <w:rPr>
          <w:rFonts w:cs="Times New Roman"/>
          <w:szCs w:val="26"/>
        </w:rPr>
      </w:pPr>
      <w:r>
        <w:rPr>
          <w:rFonts w:cs="Times New Roman"/>
          <w:szCs w:val="26"/>
        </w:rPr>
        <w:tab/>
      </w:r>
      <w:r>
        <w:rPr>
          <w:rFonts w:cs="Times New Roman"/>
          <w:szCs w:val="26"/>
        </w:rPr>
        <w:t xml:space="preserve">- Đề tài nghiên cứu nhằm mục đích bảo vệ và nâng cao sức khỏe của người bệnh, không vì mục đích nào khác. </w:t>
      </w:r>
    </w:p>
    <w:p>
      <w:pPr>
        <w:rPr>
          <w:rFonts w:cs="Times New Roman"/>
          <w:szCs w:val="26"/>
        </w:rPr>
      </w:pPr>
      <w:r>
        <w:rPr>
          <w:rFonts w:cs="Times New Roman"/>
          <w:szCs w:val="26"/>
        </w:rPr>
        <w:tab/>
      </w:r>
      <w:r>
        <w:rPr>
          <w:rFonts w:cs="Times New Roman"/>
          <w:szCs w:val="26"/>
        </w:rPr>
        <w:t xml:space="preserve">- Bệnh nhân được giải thích rõ ràng về mục tiêu, quá trình nghiên cứu, bảo mật thông tin và đồng thuận tham gia chương trình nghiên cứu. </w:t>
      </w:r>
    </w:p>
    <w:p>
      <w:pPr>
        <w:rPr>
          <w:rFonts w:cs="Times New Roman"/>
          <w:szCs w:val="26"/>
        </w:rPr>
      </w:pPr>
      <w:r>
        <w:rPr>
          <w:rFonts w:cs="Times New Roman"/>
          <w:szCs w:val="26"/>
        </w:rPr>
        <w:tab/>
      </w:r>
      <w:r>
        <w:rPr>
          <w:rFonts w:cs="Times New Roman"/>
          <w:szCs w:val="26"/>
        </w:rPr>
        <w:t xml:space="preserve">- Trong quá trình nghiên cứu, bệnh nhân có quyền ra khỏi nhóm nghiên cứu ở bất kỳ thời điểm nào. </w:t>
      </w:r>
    </w:p>
    <w:p>
      <w:pPr>
        <w:rPr>
          <w:rFonts w:cs="Times New Roman"/>
          <w:szCs w:val="26"/>
        </w:rPr>
      </w:pPr>
      <w:r>
        <w:rPr>
          <w:rFonts w:cs="Times New Roman"/>
          <w:szCs w:val="26"/>
        </w:rPr>
        <w:tab/>
      </w:r>
      <w:r>
        <w:rPr>
          <w:rFonts w:cs="Times New Roman"/>
          <w:szCs w:val="26"/>
        </w:rPr>
        <w:t xml:space="preserve">- Trong quá trình điều trị, bệnh không đỡ hoặc tăng lên thì bệnh nhân sẽ được ngừng nghiên cứu, đổi phương pháp điều trị và loại ra khỏi nhóm nghiên cứu. </w:t>
      </w:r>
    </w:p>
    <w:p>
      <w:pPr>
        <w:rPr>
          <w:rFonts w:cs="Times New Roman"/>
          <w:szCs w:val="26"/>
        </w:rPr>
      </w:pPr>
      <w:r>
        <w:rPr>
          <w:rFonts w:cs="Times New Roman"/>
          <w:szCs w:val="26"/>
        </w:rPr>
        <w:tab/>
      </w:r>
      <w:r>
        <w:rPr>
          <w:rFonts w:cs="Times New Roman"/>
          <w:szCs w:val="26"/>
        </w:rPr>
        <w:t xml:space="preserve">- Không phân biệt đối xử về giới tính, tôn giáo, dân tộc trong nghiên cứu. Quá trình thực hiện đề tài đảm bảo nghiên cứu trung thực, khách quan. </w:t>
      </w:r>
    </w:p>
    <w:p>
      <w:pPr>
        <w:rPr>
          <w:rFonts w:cs="Times New Roman"/>
          <w:szCs w:val="26"/>
        </w:rPr>
      </w:pPr>
      <w:r>
        <w:rPr>
          <w:rFonts w:cs="Times New Roman"/>
          <w:szCs w:val="26"/>
        </w:rPr>
        <w:tab/>
      </w:r>
      <w:r>
        <w:rPr>
          <w:rFonts w:cs="Times New Roman"/>
          <w:szCs w:val="26"/>
        </w:rPr>
        <w:t>- Thông tin cá nhân của bệnh nhân được đảm bảo bí mật.</w:t>
      </w:r>
    </w:p>
    <w:p>
      <w:pPr>
        <w:rPr>
          <w:rFonts w:cs="Times New Roman"/>
          <w:szCs w:val="26"/>
        </w:rPr>
      </w:pPr>
    </w:p>
    <w:p>
      <w:pPr>
        <w:pStyle w:val="10"/>
        <w:rPr>
          <w:rFonts w:cs="Times New Roman"/>
          <w:szCs w:val="26"/>
        </w:rPr>
      </w:pPr>
    </w:p>
    <w:p>
      <w:pPr>
        <w:pStyle w:val="10"/>
        <w:rPr>
          <w:rFonts w:cs="Times New Roman"/>
          <w:szCs w:val="26"/>
        </w:rPr>
      </w:pPr>
    </w:p>
    <w:p>
      <w:pPr>
        <w:pStyle w:val="10"/>
        <w:rPr>
          <w:rFonts w:cs="Times New Roman"/>
          <w:szCs w:val="26"/>
        </w:rPr>
      </w:pPr>
    </w:p>
    <w:p>
      <w:pPr>
        <w:rPr>
          <w:rFonts w:cs="Times New Roman"/>
          <w:szCs w:val="26"/>
        </w:rPr>
      </w:pPr>
    </w:p>
    <w:p>
      <w:pPr>
        <w:rPr>
          <w:rFonts w:cs="Times New Roman"/>
          <w:szCs w:val="26"/>
        </w:rPr>
      </w:pPr>
    </w:p>
    <w:p>
      <w:pPr>
        <w:pStyle w:val="10"/>
        <w:rPr>
          <w:rFonts w:cs="Times New Roman"/>
          <w:szCs w:val="26"/>
        </w:rPr>
      </w:pPr>
    </w:p>
    <w:p>
      <w:pPr>
        <w:pStyle w:val="10"/>
        <w:rPr>
          <w:rFonts w:cs="Times New Roman"/>
          <w:szCs w:val="26"/>
        </w:rPr>
      </w:pPr>
    </w:p>
    <w:p>
      <w:pPr>
        <w:pStyle w:val="2"/>
        <w:rPr>
          <w:rFonts w:ascii="Times New Roman" w:hAnsi="Times New Roman" w:cs="Times New Roman"/>
          <w:szCs w:val="26"/>
        </w:rPr>
      </w:pPr>
      <w:r>
        <w:rPr>
          <w:rFonts w:ascii="Times New Roman" w:hAnsi="Times New Roman" w:cs="Times New Roman"/>
          <w:szCs w:val="26"/>
        </w:rPr>
        <w:br w:type="textWrapping"/>
      </w:r>
      <w:bookmarkStart w:id="88" w:name="_Toc491257766"/>
      <w:bookmarkStart w:id="89" w:name="_Toc127829831"/>
      <w:r>
        <w:rPr>
          <w:rFonts w:ascii="Times New Roman" w:hAnsi="Times New Roman" w:cs="Times New Roman"/>
          <w:szCs w:val="26"/>
        </w:rPr>
        <w:t>KẾT QUẢ NGHIÊN CỨU</w:t>
      </w:r>
      <w:bookmarkEnd w:id="88"/>
      <w:bookmarkEnd w:id="89"/>
    </w:p>
    <w:p>
      <w:pPr>
        <w:rPr>
          <w:rFonts w:cs="Times New Roman"/>
          <w:szCs w:val="26"/>
        </w:rPr>
      </w:pPr>
    </w:p>
    <w:p>
      <w:pPr>
        <w:pStyle w:val="3"/>
        <w:rPr>
          <w:rFonts w:ascii="Times New Roman" w:hAnsi="Times New Roman" w:cs="Times New Roman"/>
        </w:rPr>
      </w:pPr>
      <w:bookmarkStart w:id="90" w:name="_Toc491257767"/>
      <w:r>
        <w:rPr>
          <w:rFonts w:ascii="Times New Roman" w:hAnsi="Times New Roman" w:cs="Times New Roman"/>
        </w:rPr>
        <w:t xml:space="preserve"> </w:t>
      </w:r>
      <w:bookmarkEnd w:id="90"/>
      <w:bookmarkStart w:id="91" w:name="_Toc127829832"/>
      <w:r>
        <w:rPr>
          <w:rFonts w:ascii="Times New Roman" w:hAnsi="Times New Roman" w:cs="Times New Roman"/>
        </w:rPr>
        <w:t>KẾT QUẢ KHẢO SÁT TÌNH HÌNH THOÁI HÓA KHỚP GỐI NĂM 2021 TẠI KHOA Y HỌC CỔ TRUYỀN BỆNH VIỆN ĐA KHOA HÀ ĐÔNG</w:t>
      </w:r>
      <w:bookmarkEnd w:id="91"/>
    </w:p>
    <w:p>
      <w:pPr>
        <w:pStyle w:val="4"/>
        <w:rPr>
          <w:rFonts w:ascii="Times New Roman" w:hAnsi="Times New Roman" w:cs="Times New Roman"/>
          <w:color w:val="auto"/>
          <w:szCs w:val="26"/>
        </w:rPr>
      </w:pPr>
      <w:bookmarkStart w:id="92" w:name="_Toc127829833"/>
      <w:r>
        <w:rPr>
          <w:rFonts w:ascii="Times New Roman" w:hAnsi="Times New Roman" w:cs="Times New Roman"/>
          <w:color w:val="auto"/>
          <w:szCs w:val="26"/>
        </w:rPr>
        <w:t>Đặc điểm tuổi, giới tính, nghề nghiệp của đối tượng nghiên cứu</w:t>
      </w:r>
      <w:bookmarkEnd w:id="92"/>
    </w:p>
    <w:p>
      <w:pPr>
        <w:pStyle w:val="10"/>
        <w:rPr>
          <w:rFonts w:cs="Times New Roman"/>
          <w:szCs w:val="26"/>
        </w:rPr>
      </w:pPr>
      <w:bookmarkStart w:id="93" w:name="_Toc127825332"/>
      <w:r>
        <w:rPr>
          <w:rFonts w:cs="Times New Roman"/>
          <w:szCs w:val="26"/>
        </w:rPr>
        <w:t xml:space="preserve">Bảng </w:t>
      </w:r>
      <w:r>
        <w:rPr>
          <w:rFonts w:cs="Times New Roman"/>
          <w:szCs w:val="26"/>
        </w:rPr>
        <w:fldChar w:fldCharType="begin"/>
      </w:r>
      <w:r>
        <w:rPr>
          <w:rFonts w:cs="Times New Roman"/>
          <w:szCs w:val="26"/>
        </w:rPr>
        <w:instrText xml:space="preserve"> STYLEREF 1 \s </w:instrText>
      </w:r>
      <w:r>
        <w:rPr>
          <w:rFonts w:cs="Times New Roman"/>
          <w:szCs w:val="26"/>
        </w:rPr>
        <w:fldChar w:fldCharType="separate"/>
      </w:r>
      <w:r>
        <w:rPr>
          <w:rFonts w:cs="Times New Roman"/>
          <w:szCs w:val="26"/>
        </w:rPr>
        <w:t>3</w:t>
      </w:r>
      <w:r>
        <w:rPr>
          <w:rFonts w:cs="Times New Roman"/>
          <w:szCs w:val="26"/>
        </w:rPr>
        <w:fldChar w:fldCharType="end"/>
      </w:r>
      <w:r>
        <w:rPr>
          <w:rFonts w:cs="Times New Roman"/>
          <w:szCs w:val="26"/>
        </w:rPr>
        <w:t>.</w:t>
      </w:r>
      <w:r>
        <w:rPr>
          <w:rFonts w:cs="Times New Roman"/>
          <w:szCs w:val="26"/>
        </w:rPr>
        <w:fldChar w:fldCharType="begin"/>
      </w:r>
      <w:r>
        <w:rPr>
          <w:rFonts w:cs="Times New Roman"/>
          <w:szCs w:val="26"/>
        </w:rPr>
        <w:instrText xml:space="preserve"> SEQ Bảng \* ARABIC \s 1 </w:instrText>
      </w:r>
      <w:r>
        <w:rPr>
          <w:rFonts w:cs="Times New Roman"/>
          <w:szCs w:val="26"/>
        </w:rPr>
        <w:fldChar w:fldCharType="separate"/>
      </w:r>
      <w:r>
        <w:rPr>
          <w:rFonts w:cs="Times New Roman"/>
          <w:szCs w:val="26"/>
        </w:rPr>
        <w:t>1</w:t>
      </w:r>
      <w:r>
        <w:rPr>
          <w:rFonts w:cs="Times New Roman"/>
          <w:szCs w:val="26"/>
        </w:rPr>
        <w:fldChar w:fldCharType="end"/>
      </w:r>
      <w:r>
        <w:rPr>
          <w:rFonts w:cs="Times New Roman"/>
          <w:szCs w:val="26"/>
        </w:rPr>
        <w:t>. Đặc điểm tuổi, giới tính của đối tượng nghiên cứu</w:t>
      </w:r>
      <w:bookmarkEnd w:id="93"/>
    </w:p>
    <w:tbl>
      <w:tblPr>
        <w:tblStyle w:val="8"/>
        <w:tblW w:w="8725" w:type="dxa"/>
        <w:tblInd w:w="16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35"/>
        <w:gridCol w:w="983"/>
        <w:gridCol w:w="1180"/>
        <w:gridCol w:w="926"/>
        <w:gridCol w:w="1240"/>
        <w:gridCol w:w="982"/>
        <w:gridCol w:w="12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3" w:hRule="atLeast"/>
        </w:trPr>
        <w:tc>
          <w:tcPr>
            <w:tcW w:w="2135" w:type="dxa"/>
            <w:vMerge w:val="restart"/>
            <w:tcBorders>
              <w:tl2br w:val="single" w:color="auto" w:sz="4" w:space="0"/>
            </w:tcBorders>
            <w:shd w:val="clear" w:color="auto" w:fill="auto"/>
          </w:tcPr>
          <w:p>
            <w:pPr>
              <w:jc w:val="left"/>
              <w:rPr>
                <w:rFonts w:cs="Times New Roman"/>
                <w:szCs w:val="26"/>
                <w:lang w:val="en-US"/>
              </w:rPr>
            </w:pPr>
            <w:r>
              <w:rPr>
                <w:rFonts w:cs="Times New Roman"/>
                <w:szCs w:val="26"/>
              </w:rPr>
              <w:t xml:space="preserve">         </w:t>
            </w:r>
            <w:r>
              <w:rPr>
                <w:rFonts w:cs="Times New Roman"/>
                <w:szCs w:val="26"/>
                <w:lang w:val="en-US"/>
              </w:rPr>
              <w:t>Giới tính</w:t>
            </w:r>
          </w:p>
          <w:p>
            <w:pPr>
              <w:rPr>
                <w:rFonts w:cs="Times New Roman"/>
                <w:szCs w:val="26"/>
                <w:lang w:val="en-US"/>
              </w:rPr>
            </w:pPr>
            <w:r>
              <w:rPr>
                <w:rFonts w:cs="Times New Roman"/>
                <w:szCs w:val="26"/>
                <w:lang w:val="en-US"/>
              </w:rPr>
              <w:t>Tuổi</w:t>
            </w:r>
          </w:p>
        </w:tc>
        <w:tc>
          <w:tcPr>
            <w:tcW w:w="2163" w:type="dxa"/>
            <w:gridSpan w:val="2"/>
            <w:tcBorders>
              <w:right w:val="single" w:color="auto" w:sz="4" w:space="0"/>
            </w:tcBorders>
            <w:shd w:val="clear" w:color="auto" w:fill="auto"/>
          </w:tcPr>
          <w:p>
            <w:pPr>
              <w:jc w:val="center"/>
              <w:rPr>
                <w:rFonts w:cs="Times New Roman"/>
                <w:szCs w:val="26"/>
                <w:lang w:val="en-US"/>
              </w:rPr>
            </w:pPr>
            <w:r>
              <w:rPr>
                <w:rFonts w:cs="Times New Roman"/>
                <w:szCs w:val="26"/>
                <w:lang w:val="en-US"/>
              </w:rPr>
              <w:t>Nam</w:t>
            </w:r>
          </w:p>
        </w:tc>
        <w:tc>
          <w:tcPr>
            <w:tcW w:w="2166" w:type="dxa"/>
            <w:gridSpan w:val="2"/>
            <w:tcBorders>
              <w:left w:val="single" w:color="auto" w:sz="4" w:space="0"/>
            </w:tcBorders>
            <w:shd w:val="clear" w:color="auto" w:fill="auto"/>
          </w:tcPr>
          <w:p>
            <w:pPr>
              <w:jc w:val="center"/>
              <w:rPr>
                <w:rFonts w:cs="Times New Roman"/>
                <w:szCs w:val="26"/>
              </w:rPr>
            </w:pPr>
            <w:r>
              <w:rPr>
                <w:rFonts w:cs="Times New Roman"/>
                <w:szCs w:val="26"/>
                <w:lang w:val="en-US"/>
              </w:rPr>
              <w:t>Nữ</w:t>
            </w:r>
          </w:p>
        </w:tc>
        <w:tc>
          <w:tcPr>
            <w:tcW w:w="2261" w:type="dxa"/>
            <w:gridSpan w:val="2"/>
            <w:tcBorders>
              <w:right w:val="single" w:color="auto" w:sz="4" w:space="0"/>
            </w:tcBorders>
            <w:shd w:val="clear" w:color="auto" w:fill="auto"/>
          </w:tcPr>
          <w:p>
            <w:pPr>
              <w:jc w:val="center"/>
              <w:rPr>
                <w:rFonts w:cs="Times New Roman"/>
                <w:szCs w:val="26"/>
                <w:lang w:val="en-US"/>
              </w:rPr>
            </w:pPr>
            <w:r>
              <w:rPr>
                <w:rFonts w:cs="Times New Roman"/>
                <w:szCs w:val="26"/>
                <w:lang w:val="en-US"/>
              </w:rPr>
              <w:t>Tổng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2135" w:type="dxa"/>
            <w:vMerge w:val="continue"/>
            <w:shd w:val="clear" w:color="auto" w:fill="auto"/>
          </w:tcPr>
          <w:p>
            <w:pPr>
              <w:rPr>
                <w:rFonts w:cs="Times New Roman"/>
                <w:szCs w:val="26"/>
              </w:rPr>
            </w:pPr>
          </w:p>
        </w:tc>
        <w:tc>
          <w:tcPr>
            <w:tcW w:w="983" w:type="dxa"/>
            <w:tcBorders>
              <w:right w:val="single" w:color="auto" w:sz="4" w:space="0"/>
            </w:tcBorders>
            <w:shd w:val="clear" w:color="auto" w:fill="auto"/>
          </w:tcPr>
          <w:p>
            <w:pPr>
              <w:jc w:val="center"/>
              <w:rPr>
                <w:rFonts w:cs="Times New Roman"/>
                <w:szCs w:val="26"/>
                <w:lang w:val="en-US"/>
              </w:rPr>
            </w:pPr>
            <w:r>
              <w:rPr>
                <w:rFonts w:cs="Times New Roman"/>
                <w:szCs w:val="26"/>
                <w:lang w:val="en-US"/>
              </w:rPr>
              <w:t>n</w:t>
            </w:r>
          </w:p>
        </w:tc>
        <w:tc>
          <w:tcPr>
            <w:tcW w:w="1180" w:type="dxa"/>
            <w:tcBorders>
              <w:right w:val="single" w:color="auto" w:sz="4" w:space="0"/>
            </w:tcBorders>
            <w:shd w:val="clear" w:color="auto" w:fill="auto"/>
          </w:tcPr>
          <w:p>
            <w:pPr>
              <w:jc w:val="center"/>
              <w:rPr>
                <w:rFonts w:cs="Times New Roman"/>
                <w:szCs w:val="26"/>
                <w:lang w:val="en-US"/>
              </w:rPr>
            </w:pPr>
            <w:r>
              <w:rPr>
                <w:rFonts w:cs="Times New Roman"/>
                <w:szCs w:val="26"/>
                <w:lang w:val="en-US"/>
              </w:rPr>
              <w:t>Tỷ lệ %</w:t>
            </w:r>
          </w:p>
        </w:tc>
        <w:tc>
          <w:tcPr>
            <w:tcW w:w="926" w:type="dxa"/>
            <w:tcBorders>
              <w:left w:val="single" w:color="auto" w:sz="4" w:space="0"/>
              <w:right w:val="single" w:color="auto" w:sz="4" w:space="0"/>
            </w:tcBorders>
            <w:shd w:val="clear" w:color="auto" w:fill="auto"/>
          </w:tcPr>
          <w:p>
            <w:pPr>
              <w:jc w:val="center"/>
              <w:rPr>
                <w:rFonts w:cs="Times New Roman"/>
                <w:szCs w:val="26"/>
              </w:rPr>
            </w:pPr>
            <w:r>
              <w:rPr>
                <w:rFonts w:cs="Times New Roman"/>
                <w:szCs w:val="26"/>
                <w:lang w:val="en-US"/>
              </w:rPr>
              <w:t>n</w:t>
            </w:r>
          </w:p>
        </w:tc>
        <w:tc>
          <w:tcPr>
            <w:tcW w:w="1240" w:type="dxa"/>
            <w:tcBorders>
              <w:left w:val="single" w:color="auto" w:sz="4" w:space="0"/>
            </w:tcBorders>
            <w:shd w:val="clear" w:color="auto" w:fill="auto"/>
          </w:tcPr>
          <w:p>
            <w:pPr>
              <w:jc w:val="center"/>
              <w:rPr>
                <w:rFonts w:cs="Times New Roman"/>
                <w:szCs w:val="26"/>
              </w:rPr>
            </w:pPr>
            <w:r>
              <w:rPr>
                <w:rFonts w:cs="Times New Roman"/>
                <w:szCs w:val="26"/>
                <w:lang w:val="en-US"/>
              </w:rPr>
              <w:t>Tỷ lệ %</w:t>
            </w:r>
          </w:p>
        </w:tc>
        <w:tc>
          <w:tcPr>
            <w:tcW w:w="982" w:type="dxa"/>
            <w:tcBorders>
              <w:right w:val="single" w:color="auto" w:sz="4" w:space="0"/>
            </w:tcBorders>
            <w:shd w:val="clear" w:color="auto" w:fill="auto"/>
          </w:tcPr>
          <w:p>
            <w:pPr>
              <w:jc w:val="center"/>
              <w:rPr>
                <w:rFonts w:cs="Times New Roman"/>
                <w:szCs w:val="26"/>
              </w:rPr>
            </w:pPr>
            <w:r>
              <w:rPr>
                <w:rFonts w:cs="Times New Roman"/>
                <w:szCs w:val="26"/>
                <w:lang w:val="en-US"/>
              </w:rPr>
              <w:t>n</w:t>
            </w:r>
          </w:p>
        </w:tc>
        <w:tc>
          <w:tcPr>
            <w:tcW w:w="1279" w:type="dxa"/>
            <w:tcBorders>
              <w:right w:val="single" w:color="auto" w:sz="4" w:space="0"/>
            </w:tcBorders>
            <w:shd w:val="clear" w:color="auto" w:fill="auto"/>
          </w:tcPr>
          <w:p>
            <w:pPr>
              <w:jc w:val="center"/>
              <w:rPr>
                <w:rFonts w:cs="Times New Roman"/>
                <w:szCs w:val="26"/>
              </w:rPr>
            </w:pPr>
            <w:r>
              <w:rPr>
                <w:rFonts w:cs="Times New Roman"/>
                <w:szCs w:val="26"/>
                <w:lang w:val="en-US"/>
              </w:rPr>
              <w:t>Tỷ lệ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2135" w:type="dxa"/>
            <w:shd w:val="clear" w:color="auto" w:fill="auto"/>
          </w:tcPr>
          <w:p>
            <w:pPr>
              <w:rPr>
                <w:rFonts w:cs="Times New Roman"/>
                <w:szCs w:val="26"/>
                <w:lang w:val="en-US"/>
              </w:rPr>
            </w:pPr>
            <w:r>
              <w:rPr>
                <w:rFonts w:cs="Times New Roman"/>
                <w:szCs w:val="26"/>
                <w:lang w:val="en-US"/>
              </w:rPr>
              <w:t xml:space="preserve">&lt; 40 </w:t>
            </w:r>
          </w:p>
        </w:tc>
        <w:tc>
          <w:tcPr>
            <w:tcW w:w="983" w:type="dxa"/>
            <w:tcBorders>
              <w:right w:val="single" w:color="auto" w:sz="4" w:space="0"/>
            </w:tcBorders>
            <w:shd w:val="clear" w:color="auto" w:fill="auto"/>
          </w:tcPr>
          <w:p>
            <w:pPr>
              <w:jc w:val="center"/>
              <w:rPr>
                <w:rFonts w:cs="Times New Roman"/>
                <w:szCs w:val="26"/>
                <w:lang w:val="en-US"/>
              </w:rPr>
            </w:pPr>
            <w:r>
              <w:rPr>
                <w:rFonts w:cs="Times New Roman"/>
                <w:szCs w:val="26"/>
                <w:lang w:val="en-US"/>
              </w:rPr>
              <w:t>0</w:t>
            </w:r>
          </w:p>
        </w:tc>
        <w:tc>
          <w:tcPr>
            <w:tcW w:w="1180" w:type="dxa"/>
            <w:tcBorders>
              <w:right w:val="single" w:color="auto" w:sz="4" w:space="0"/>
            </w:tcBorders>
            <w:shd w:val="clear" w:color="auto" w:fill="auto"/>
          </w:tcPr>
          <w:p>
            <w:pPr>
              <w:jc w:val="center"/>
              <w:rPr>
                <w:rFonts w:cs="Times New Roman"/>
                <w:szCs w:val="26"/>
                <w:lang w:val="en-US"/>
              </w:rPr>
            </w:pPr>
            <w:r>
              <w:rPr>
                <w:rFonts w:cs="Times New Roman"/>
                <w:szCs w:val="26"/>
                <w:lang w:val="en-US"/>
              </w:rPr>
              <w:t>0,00</w:t>
            </w:r>
          </w:p>
        </w:tc>
        <w:tc>
          <w:tcPr>
            <w:tcW w:w="926" w:type="dxa"/>
            <w:tcBorders>
              <w:left w:val="single" w:color="auto" w:sz="4" w:space="0"/>
              <w:right w:val="single" w:color="auto" w:sz="4" w:space="0"/>
            </w:tcBorders>
            <w:shd w:val="clear" w:color="auto" w:fill="auto"/>
          </w:tcPr>
          <w:p>
            <w:pPr>
              <w:jc w:val="center"/>
              <w:rPr>
                <w:rFonts w:cs="Times New Roman"/>
                <w:szCs w:val="26"/>
                <w:lang w:val="en-US"/>
              </w:rPr>
            </w:pPr>
            <w:r>
              <w:rPr>
                <w:rFonts w:cs="Times New Roman"/>
                <w:szCs w:val="26"/>
                <w:lang w:val="en-US"/>
              </w:rPr>
              <w:t>1</w:t>
            </w:r>
          </w:p>
        </w:tc>
        <w:tc>
          <w:tcPr>
            <w:tcW w:w="1240" w:type="dxa"/>
            <w:tcBorders>
              <w:left w:val="single" w:color="auto" w:sz="4" w:space="0"/>
            </w:tcBorders>
            <w:shd w:val="clear" w:color="auto" w:fill="auto"/>
          </w:tcPr>
          <w:p>
            <w:pPr>
              <w:jc w:val="center"/>
              <w:rPr>
                <w:rFonts w:cs="Times New Roman"/>
                <w:szCs w:val="26"/>
                <w:lang w:val="en-US"/>
              </w:rPr>
            </w:pPr>
            <w:r>
              <w:rPr>
                <w:rFonts w:cs="Times New Roman"/>
                <w:szCs w:val="26"/>
                <w:lang w:val="en-US"/>
              </w:rPr>
              <w:t>100,00</w:t>
            </w:r>
          </w:p>
        </w:tc>
        <w:tc>
          <w:tcPr>
            <w:tcW w:w="982" w:type="dxa"/>
            <w:tcBorders>
              <w:right w:val="single" w:color="auto" w:sz="4" w:space="0"/>
            </w:tcBorders>
            <w:shd w:val="clear" w:color="auto" w:fill="auto"/>
          </w:tcPr>
          <w:p>
            <w:pPr>
              <w:jc w:val="center"/>
              <w:rPr>
                <w:rFonts w:cs="Times New Roman"/>
                <w:szCs w:val="26"/>
                <w:lang w:val="en-US"/>
              </w:rPr>
            </w:pPr>
            <w:r>
              <w:rPr>
                <w:rFonts w:cs="Times New Roman"/>
                <w:szCs w:val="26"/>
                <w:lang w:val="en-US"/>
              </w:rPr>
              <w:t>1</w:t>
            </w:r>
          </w:p>
        </w:tc>
        <w:tc>
          <w:tcPr>
            <w:tcW w:w="1279" w:type="dxa"/>
            <w:tcBorders>
              <w:right w:val="single" w:color="auto" w:sz="4" w:space="0"/>
            </w:tcBorders>
            <w:shd w:val="clear" w:color="auto" w:fill="auto"/>
          </w:tcPr>
          <w:p>
            <w:pPr>
              <w:jc w:val="center"/>
              <w:rPr>
                <w:rFonts w:cs="Times New Roman"/>
                <w:szCs w:val="26"/>
                <w:lang w:val="en-US"/>
              </w:rPr>
            </w:pPr>
            <w:r>
              <w:rPr>
                <w:rFonts w:cs="Times New Roman"/>
                <w:szCs w:val="26"/>
                <w:lang w:val="en-US"/>
              </w:rPr>
              <w:t>0,95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3" w:hRule="atLeast"/>
        </w:trPr>
        <w:tc>
          <w:tcPr>
            <w:tcW w:w="2135" w:type="dxa"/>
            <w:shd w:val="clear" w:color="auto" w:fill="auto"/>
          </w:tcPr>
          <w:p>
            <w:pPr>
              <w:rPr>
                <w:rFonts w:cs="Times New Roman"/>
                <w:szCs w:val="26"/>
              </w:rPr>
            </w:pPr>
            <w:r>
              <w:rPr>
                <w:rFonts w:cs="Times New Roman"/>
                <w:szCs w:val="26"/>
              </w:rPr>
              <w:t>40 – 49</w:t>
            </w:r>
          </w:p>
        </w:tc>
        <w:tc>
          <w:tcPr>
            <w:tcW w:w="983" w:type="dxa"/>
            <w:tcBorders>
              <w:right w:val="single" w:color="auto" w:sz="4" w:space="0"/>
            </w:tcBorders>
            <w:shd w:val="clear" w:color="auto" w:fill="auto"/>
          </w:tcPr>
          <w:p>
            <w:pPr>
              <w:jc w:val="center"/>
              <w:rPr>
                <w:rFonts w:cs="Times New Roman"/>
                <w:szCs w:val="26"/>
                <w:lang w:val="en-US"/>
              </w:rPr>
            </w:pPr>
            <w:r>
              <w:rPr>
                <w:rFonts w:cs="Times New Roman"/>
                <w:szCs w:val="26"/>
                <w:lang w:val="en-US"/>
              </w:rPr>
              <w:t>4</w:t>
            </w:r>
          </w:p>
        </w:tc>
        <w:tc>
          <w:tcPr>
            <w:tcW w:w="1180" w:type="dxa"/>
            <w:tcBorders>
              <w:right w:val="single" w:color="auto" w:sz="4" w:space="0"/>
            </w:tcBorders>
            <w:shd w:val="clear" w:color="auto" w:fill="auto"/>
          </w:tcPr>
          <w:p>
            <w:pPr>
              <w:jc w:val="center"/>
              <w:rPr>
                <w:rFonts w:cs="Times New Roman"/>
                <w:szCs w:val="26"/>
                <w:lang w:val="en-US"/>
              </w:rPr>
            </w:pPr>
            <w:r>
              <w:rPr>
                <w:rFonts w:cs="Times New Roman"/>
                <w:szCs w:val="26"/>
                <w:lang w:val="en-US"/>
              </w:rPr>
              <w:t>80,00</w:t>
            </w:r>
          </w:p>
        </w:tc>
        <w:tc>
          <w:tcPr>
            <w:tcW w:w="926" w:type="dxa"/>
            <w:tcBorders>
              <w:left w:val="single" w:color="auto" w:sz="4" w:space="0"/>
              <w:right w:val="single" w:color="auto" w:sz="4" w:space="0"/>
            </w:tcBorders>
            <w:shd w:val="clear" w:color="auto" w:fill="auto"/>
          </w:tcPr>
          <w:p>
            <w:pPr>
              <w:jc w:val="center"/>
              <w:rPr>
                <w:rFonts w:cs="Times New Roman"/>
                <w:szCs w:val="26"/>
                <w:lang w:val="en-US"/>
              </w:rPr>
            </w:pPr>
            <w:r>
              <w:rPr>
                <w:rFonts w:cs="Times New Roman"/>
                <w:szCs w:val="26"/>
                <w:lang w:val="en-US"/>
              </w:rPr>
              <w:t>1</w:t>
            </w:r>
          </w:p>
        </w:tc>
        <w:tc>
          <w:tcPr>
            <w:tcW w:w="1240" w:type="dxa"/>
            <w:tcBorders>
              <w:left w:val="single" w:color="auto" w:sz="4" w:space="0"/>
            </w:tcBorders>
            <w:shd w:val="clear" w:color="auto" w:fill="auto"/>
          </w:tcPr>
          <w:p>
            <w:pPr>
              <w:jc w:val="center"/>
              <w:rPr>
                <w:rFonts w:cs="Times New Roman"/>
                <w:szCs w:val="26"/>
                <w:lang w:val="en-US"/>
              </w:rPr>
            </w:pPr>
            <w:r>
              <w:rPr>
                <w:rFonts w:cs="Times New Roman"/>
                <w:szCs w:val="26"/>
                <w:lang w:val="en-US"/>
              </w:rPr>
              <w:t>20,00</w:t>
            </w:r>
          </w:p>
        </w:tc>
        <w:tc>
          <w:tcPr>
            <w:tcW w:w="982" w:type="dxa"/>
            <w:tcBorders>
              <w:right w:val="single" w:color="auto" w:sz="4" w:space="0"/>
            </w:tcBorders>
            <w:shd w:val="clear" w:color="auto" w:fill="auto"/>
          </w:tcPr>
          <w:p>
            <w:pPr>
              <w:jc w:val="center"/>
              <w:rPr>
                <w:rFonts w:cs="Times New Roman"/>
                <w:szCs w:val="26"/>
                <w:lang w:val="en-US"/>
              </w:rPr>
            </w:pPr>
            <w:r>
              <w:rPr>
                <w:rFonts w:cs="Times New Roman"/>
                <w:szCs w:val="26"/>
                <w:lang w:val="en-US"/>
              </w:rPr>
              <w:t>5</w:t>
            </w:r>
          </w:p>
        </w:tc>
        <w:tc>
          <w:tcPr>
            <w:tcW w:w="1279" w:type="dxa"/>
            <w:tcBorders>
              <w:right w:val="single" w:color="auto" w:sz="4" w:space="0"/>
            </w:tcBorders>
            <w:shd w:val="clear" w:color="auto" w:fill="auto"/>
          </w:tcPr>
          <w:p>
            <w:pPr>
              <w:jc w:val="center"/>
              <w:rPr>
                <w:rFonts w:cs="Times New Roman"/>
                <w:szCs w:val="26"/>
                <w:lang w:val="en-US"/>
              </w:rPr>
            </w:pPr>
            <w:r>
              <w:rPr>
                <w:rFonts w:cs="Times New Roman"/>
                <w:szCs w:val="26"/>
                <w:lang w:val="en-US"/>
              </w:rPr>
              <w:t>4,76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3" w:hRule="atLeast"/>
        </w:trPr>
        <w:tc>
          <w:tcPr>
            <w:tcW w:w="2135" w:type="dxa"/>
            <w:shd w:val="clear" w:color="auto" w:fill="auto"/>
          </w:tcPr>
          <w:p>
            <w:pPr>
              <w:rPr>
                <w:rFonts w:cs="Times New Roman"/>
                <w:szCs w:val="26"/>
              </w:rPr>
            </w:pPr>
            <w:r>
              <w:rPr>
                <w:rFonts w:cs="Times New Roman"/>
                <w:szCs w:val="26"/>
              </w:rPr>
              <w:t>50 – 59</w:t>
            </w:r>
          </w:p>
        </w:tc>
        <w:tc>
          <w:tcPr>
            <w:tcW w:w="983" w:type="dxa"/>
            <w:tcBorders>
              <w:right w:val="single" w:color="auto" w:sz="4" w:space="0"/>
            </w:tcBorders>
            <w:shd w:val="clear" w:color="auto" w:fill="auto"/>
          </w:tcPr>
          <w:p>
            <w:pPr>
              <w:jc w:val="center"/>
              <w:rPr>
                <w:rFonts w:cs="Times New Roman"/>
                <w:szCs w:val="26"/>
                <w:lang w:val="en-US"/>
              </w:rPr>
            </w:pPr>
            <w:r>
              <w:rPr>
                <w:rFonts w:cs="Times New Roman"/>
                <w:szCs w:val="26"/>
                <w:lang w:val="en-US"/>
              </w:rPr>
              <w:t>5</w:t>
            </w:r>
          </w:p>
        </w:tc>
        <w:tc>
          <w:tcPr>
            <w:tcW w:w="1180" w:type="dxa"/>
            <w:tcBorders>
              <w:right w:val="single" w:color="auto" w:sz="4" w:space="0"/>
            </w:tcBorders>
            <w:shd w:val="clear" w:color="auto" w:fill="auto"/>
          </w:tcPr>
          <w:p>
            <w:pPr>
              <w:jc w:val="center"/>
              <w:rPr>
                <w:rFonts w:cs="Times New Roman"/>
                <w:szCs w:val="26"/>
                <w:lang w:val="en-US"/>
              </w:rPr>
            </w:pPr>
            <w:r>
              <w:rPr>
                <w:rFonts w:cs="Times New Roman"/>
                <w:szCs w:val="26"/>
                <w:lang w:val="en-US"/>
              </w:rPr>
              <w:t>45,45</w:t>
            </w:r>
          </w:p>
        </w:tc>
        <w:tc>
          <w:tcPr>
            <w:tcW w:w="926" w:type="dxa"/>
            <w:tcBorders>
              <w:left w:val="single" w:color="auto" w:sz="4" w:space="0"/>
              <w:right w:val="single" w:color="auto" w:sz="4" w:space="0"/>
            </w:tcBorders>
            <w:shd w:val="clear" w:color="auto" w:fill="auto"/>
          </w:tcPr>
          <w:p>
            <w:pPr>
              <w:jc w:val="center"/>
              <w:rPr>
                <w:rFonts w:cs="Times New Roman"/>
                <w:szCs w:val="26"/>
                <w:lang w:val="en-US"/>
              </w:rPr>
            </w:pPr>
            <w:r>
              <w:rPr>
                <w:rFonts w:cs="Times New Roman"/>
                <w:szCs w:val="26"/>
                <w:lang w:val="en-US"/>
              </w:rPr>
              <w:t>6</w:t>
            </w:r>
          </w:p>
        </w:tc>
        <w:tc>
          <w:tcPr>
            <w:tcW w:w="1240" w:type="dxa"/>
            <w:tcBorders>
              <w:left w:val="single" w:color="auto" w:sz="4" w:space="0"/>
            </w:tcBorders>
            <w:shd w:val="clear" w:color="auto" w:fill="auto"/>
          </w:tcPr>
          <w:p>
            <w:pPr>
              <w:jc w:val="center"/>
              <w:rPr>
                <w:rFonts w:cs="Times New Roman"/>
                <w:szCs w:val="26"/>
                <w:lang w:val="en-US"/>
              </w:rPr>
            </w:pPr>
            <w:r>
              <w:rPr>
                <w:rFonts w:cs="Times New Roman"/>
                <w:szCs w:val="26"/>
                <w:lang w:val="en-US"/>
              </w:rPr>
              <w:t>54,55</w:t>
            </w:r>
          </w:p>
        </w:tc>
        <w:tc>
          <w:tcPr>
            <w:tcW w:w="982" w:type="dxa"/>
            <w:tcBorders>
              <w:right w:val="single" w:color="auto" w:sz="4" w:space="0"/>
            </w:tcBorders>
            <w:shd w:val="clear" w:color="auto" w:fill="auto"/>
          </w:tcPr>
          <w:p>
            <w:pPr>
              <w:jc w:val="center"/>
              <w:rPr>
                <w:rFonts w:cs="Times New Roman"/>
                <w:szCs w:val="26"/>
                <w:lang w:val="en-US"/>
              </w:rPr>
            </w:pPr>
            <w:r>
              <w:rPr>
                <w:rFonts w:cs="Times New Roman"/>
                <w:szCs w:val="26"/>
                <w:lang w:val="en-US"/>
              </w:rPr>
              <w:t>11</w:t>
            </w:r>
          </w:p>
        </w:tc>
        <w:tc>
          <w:tcPr>
            <w:tcW w:w="1279" w:type="dxa"/>
            <w:tcBorders>
              <w:right w:val="single" w:color="auto" w:sz="4" w:space="0"/>
            </w:tcBorders>
            <w:shd w:val="clear" w:color="auto" w:fill="auto"/>
          </w:tcPr>
          <w:p>
            <w:pPr>
              <w:jc w:val="center"/>
              <w:rPr>
                <w:rFonts w:cs="Times New Roman"/>
                <w:szCs w:val="26"/>
                <w:lang w:val="en-US"/>
              </w:rPr>
            </w:pPr>
            <w:r>
              <w:rPr>
                <w:rFonts w:cs="Times New Roman"/>
                <w:szCs w:val="26"/>
                <w:lang w:val="en-US"/>
              </w:rPr>
              <w:t>10,48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5" w:hRule="atLeast"/>
        </w:trPr>
        <w:tc>
          <w:tcPr>
            <w:tcW w:w="2135" w:type="dxa"/>
            <w:shd w:val="clear" w:color="auto" w:fill="auto"/>
          </w:tcPr>
          <w:p>
            <w:pPr>
              <w:rPr>
                <w:rFonts w:cs="Times New Roman"/>
                <w:szCs w:val="26"/>
              </w:rPr>
            </w:pPr>
            <w:r>
              <w:rPr>
                <w:rFonts w:cs="Times New Roman"/>
                <w:szCs w:val="26"/>
              </w:rPr>
              <w:t>60 – 69</w:t>
            </w:r>
          </w:p>
        </w:tc>
        <w:tc>
          <w:tcPr>
            <w:tcW w:w="983" w:type="dxa"/>
            <w:tcBorders>
              <w:right w:val="single" w:color="auto" w:sz="4" w:space="0"/>
            </w:tcBorders>
            <w:shd w:val="clear" w:color="auto" w:fill="auto"/>
          </w:tcPr>
          <w:p>
            <w:pPr>
              <w:jc w:val="center"/>
              <w:rPr>
                <w:rFonts w:cs="Times New Roman"/>
                <w:szCs w:val="26"/>
                <w:lang w:val="en-US"/>
              </w:rPr>
            </w:pPr>
            <w:r>
              <w:rPr>
                <w:rFonts w:cs="Times New Roman"/>
                <w:szCs w:val="26"/>
                <w:lang w:val="en-US"/>
              </w:rPr>
              <w:t>12</w:t>
            </w:r>
          </w:p>
        </w:tc>
        <w:tc>
          <w:tcPr>
            <w:tcW w:w="1180" w:type="dxa"/>
            <w:tcBorders>
              <w:right w:val="single" w:color="auto" w:sz="4" w:space="0"/>
            </w:tcBorders>
            <w:shd w:val="clear" w:color="auto" w:fill="auto"/>
          </w:tcPr>
          <w:p>
            <w:pPr>
              <w:jc w:val="center"/>
              <w:rPr>
                <w:rFonts w:cs="Times New Roman"/>
                <w:szCs w:val="26"/>
                <w:lang w:val="en-US"/>
              </w:rPr>
            </w:pPr>
            <w:r>
              <w:rPr>
                <w:rFonts w:cs="Times New Roman"/>
                <w:szCs w:val="26"/>
                <w:lang w:val="en-US"/>
              </w:rPr>
              <w:t>41,38</w:t>
            </w:r>
          </w:p>
        </w:tc>
        <w:tc>
          <w:tcPr>
            <w:tcW w:w="926" w:type="dxa"/>
            <w:tcBorders>
              <w:left w:val="single" w:color="auto" w:sz="4" w:space="0"/>
              <w:right w:val="single" w:color="auto" w:sz="4" w:space="0"/>
            </w:tcBorders>
            <w:shd w:val="clear" w:color="auto" w:fill="auto"/>
          </w:tcPr>
          <w:p>
            <w:pPr>
              <w:jc w:val="center"/>
              <w:rPr>
                <w:rFonts w:cs="Times New Roman"/>
                <w:szCs w:val="26"/>
                <w:lang w:val="en-US"/>
              </w:rPr>
            </w:pPr>
            <w:r>
              <w:rPr>
                <w:rFonts w:cs="Times New Roman"/>
                <w:szCs w:val="26"/>
                <w:lang w:val="en-US"/>
              </w:rPr>
              <w:t>17</w:t>
            </w:r>
          </w:p>
        </w:tc>
        <w:tc>
          <w:tcPr>
            <w:tcW w:w="1240" w:type="dxa"/>
            <w:tcBorders>
              <w:left w:val="single" w:color="auto" w:sz="4" w:space="0"/>
            </w:tcBorders>
            <w:shd w:val="clear" w:color="auto" w:fill="auto"/>
          </w:tcPr>
          <w:p>
            <w:pPr>
              <w:jc w:val="center"/>
              <w:rPr>
                <w:rFonts w:cs="Times New Roman"/>
                <w:szCs w:val="26"/>
                <w:lang w:val="en-US"/>
              </w:rPr>
            </w:pPr>
            <w:r>
              <w:rPr>
                <w:rFonts w:cs="Times New Roman"/>
                <w:szCs w:val="26"/>
                <w:lang w:val="en-US"/>
              </w:rPr>
              <w:t>58,62</w:t>
            </w:r>
          </w:p>
        </w:tc>
        <w:tc>
          <w:tcPr>
            <w:tcW w:w="982" w:type="dxa"/>
            <w:tcBorders>
              <w:right w:val="single" w:color="auto" w:sz="4" w:space="0"/>
            </w:tcBorders>
            <w:shd w:val="clear" w:color="auto" w:fill="auto"/>
          </w:tcPr>
          <w:p>
            <w:pPr>
              <w:jc w:val="center"/>
              <w:rPr>
                <w:rFonts w:cs="Times New Roman"/>
                <w:szCs w:val="26"/>
                <w:lang w:val="en-US"/>
              </w:rPr>
            </w:pPr>
            <w:r>
              <w:rPr>
                <w:rFonts w:cs="Times New Roman"/>
                <w:szCs w:val="26"/>
                <w:lang w:val="en-US"/>
              </w:rPr>
              <w:t>29</w:t>
            </w:r>
          </w:p>
        </w:tc>
        <w:tc>
          <w:tcPr>
            <w:tcW w:w="1279" w:type="dxa"/>
            <w:tcBorders>
              <w:right w:val="single" w:color="auto" w:sz="4" w:space="0"/>
            </w:tcBorders>
            <w:shd w:val="clear" w:color="auto" w:fill="auto"/>
          </w:tcPr>
          <w:p>
            <w:pPr>
              <w:jc w:val="center"/>
              <w:rPr>
                <w:rFonts w:cs="Times New Roman"/>
                <w:szCs w:val="26"/>
                <w:lang w:val="en-US"/>
              </w:rPr>
            </w:pPr>
            <w:r>
              <w:rPr>
                <w:rFonts w:cs="Times New Roman"/>
                <w:szCs w:val="26"/>
                <w:lang w:val="en-US"/>
              </w:rPr>
              <w:t>27,63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3" w:hRule="atLeast"/>
        </w:trPr>
        <w:tc>
          <w:tcPr>
            <w:tcW w:w="2135" w:type="dxa"/>
            <w:shd w:val="clear" w:color="auto" w:fill="auto"/>
          </w:tcPr>
          <w:p>
            <w:pPr>
              <w:rPr>
                <w:rFonts w:cs="Times New Roman"/>
                <w:szCs w:val="26"/>
                <w:lang w:val="en-US"/>
              </w:rPr>
            </w:pPr>
            <w:r>
              <w:rPr>
                <w:rFonts w:cs="Times New Roman"/>
                <w:szCs w:val="26"/>
                <w:lang w:val="en-US"/>
              </w:rPr>
              <w:t>≥70</w:t>
            </w:r>
          </w:p>
        </w:tc>
        <w:tc>
          <w:tcPr>
            <w:tcW w:w="983" w:type="dxa"/>
            <w:tcBorders>
              <w:right w:val="single" w:color="auto" w:sz="4" w:space="0"/>
            </w:tcBorders>
            <w:shd w:val="clear" w:color="auto" w:fill="auto"/>
          </w:tcPr>
          <w:p>
            <w:pPr>
              <w:jc w:val="center"/>
              <w:rPr>
                <w:rFonts w:cs="Times New Roman"/>
                <w:szCs w:val="26"/>
                <w:lang w:val="en-US"/>
              </w:rPr>
            </w:pPr>
            <w:r>
              <w:rPr>
                <w:rFonts w:cs="Times New Roman"/>
                <w:szCs w:val="26"/>
                <w:lang w:val="en-US"/>
              </w:rPr>
              <w:t>13</w:t>
            </w:r>
          </w:p>
        </w:tc>
        <w:tc>
          <w:tcPr>
            <w:tcW w:w="1180" w:type="dxa"/>
            <w:tcBorders>
              <w:right w:val="single" w:color="auto" w:sz="4" w:space="0"/>
            </w:tcBorders>
            <w:shd w:val="clear" w:color="auto" w:fill="auto"/>
          </w:tcPr>
          <w:p>
            <w:pPr>
              <w:jc w:val="center"/>
              <w:rPr>
                <w:rFonts w:cs="Times New Roman"/>
                <w:szCs w:val="26"/>
                <w:lang w:val="en-US"/>
              </w:rPr>
            </w:pPr>
            <w:r>
              <w:rPr>
                <w:rFonts w:cs="Times New Roman"/>
                <w:szCs w:val="26"/>
                <w:lang w:val="en-US"/>
              </w:rPr>
              <w:t>27,66</w:t>
            </w:r>
          </w:p>
        </w:tc>
        <w:tc>
          <w:tcPr>
            <w:tcW w:w="926" w:type="dxa"/>
            <w:tcBorders>
              <w:left w:val="single" w:color="auto" w:sz="4" w:space="0"/>
              <w:right w:val="single" w:color="auto" w:sz="4" w:space="0"/>
            </w:tcBorders>
            <w:shd w:val="clear" w:color="auto" w:fill="auto"/>
          </w:tcPr>
          <w:p>
            <w:pPr>
              <w:jc w:val="center"/>
              <w:rPr>
                <w:rFonts w:cs="Times New Roman"/>
                <w:szCs w:val="26"/>
                <w:lang w:val="en-US"/>
              </w:rPr>
            </w:pPr>
            <w:r>
              <w:rPr>
                <w:rFonts w:cs="Times New Roman"/>
                <w:szCs w:val="26"/>
                <w:lang w:val="en-US"/>
              </w:rPr>
              <w:t>34</w:t>
            </w:r>
          </w:p>
        </w:tc>
        <w:tc>
          <w:tcPr>
            <w:tcW w:w="1240" w:type="dxa"/>
            <w:tcBorders>
              <w:left w:val="single" w:color="auto" w:sz="4" w:space="0"/>
            </w:tcBorders>
            <w:shd w:val="clear" w:color="auto" w:fill="auto"/>
          </w:tcPr>
          <w:p>
            <w:pPr>
              <w:jc w:val="center"/>
              <w:rPr>
                <w:rFonts w:cs="Times New Roman"/>
                <w:szCs w:val="26"/>
                <w:lang w:val="en-US"/>
              </w:rPr>
            </w:pPr>
            <w:r>
              <w:rPr>
                <w:rFonts w:cs="Times New Roman"/>
                <w:szCs w:val="26"/>
                <w:lang w:val="en-US"/>
              </w:rPr>
              <w:t>72,34</w:t>
            </w:r>
          </w:p>
        </w:tc>
        <w:tc>
          <w:tcPr>
            <w:tcW w:w="982" w:type="dxa"/>
            <w:tcBorders>
              <w:right w:val="single" w:color="auto" w:sz="4" w:space="0"/>
            </w:tcBorders>
            <w:shd w:val="clear" w:color="auto" w:fill="auto"/>
          </w:tcPr>
          <w:p>
            <w:pPr>
              <w:jc w:val="center"/>
              <w:rPr>
                <w:rFonts w:cs="Times New Roman"/>
                <w:szCs w:val="26"/>
                <w:lang w:val="en-US"/>
              </w:rPr>
            </w:pPr>
            <w:r>
              <w:rPr>
                <w:rFonts w:cs="Times New Roman"/>
                <w:szCs w:val="26"/>
                <w:lang w:val="en-US"/>
              </w:rPr>
              <w:t>47</w:t>
            </w:r>
          </w:p>
        </w:tc>
        <w:tc>
          <w:tcPr>
            <w:tcW w:w="1279" w:type="dxa"/>
            <w:tcBorders>
              <w:right w:val="single" w:color="auto" w:sz="4" w:space="0"/>
            </w:tcBorders>
            <w:shd w:val="clear" w:color="auto" w:fill="auto"/>
          </w:tcPr>
          <w:p>
            <w:pPr>
              <w:jc w:val="center"/>
              <w:rPr>
                <w:rFonts w:cs="Times New Roman"/>
                <w:szCs w:val="26"/>
                <w:lang w:val="en-US"/>
              </w:rPr>
            </w:pPr>
            <w:r>
              <w:rPr>
                <w:rFonts w:cs="Times New Roman"/>
                <w:szCs w:val="26"/>
                <w:lang w:val="en-US"/>
              </w:rPr>
              <w:t>56,19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3" w:hRule="atLeast"/>
        </w:trPr>
        <w:tc>
          <w:tcPr>
            <w:tcW w:w="2135" w:type="dxa"/>
            <w:shd w:val="clear" w:color="auto" w:fill="auto"/>
          </w:tcPr>
          <w:p>
            <w:pPr>
              <w:rPr>
                <w:rFonts w:cs="Times New Roman"/>
                <w:szCs w:val="26"/>
                <w:lang w:val="en-US"/>
              </w:rPr>
            </w:pPr>
            <w:r>
              <w:rPr>
                <w:rFonts w:cs="Times New Roman"/>
                <w:szCs w:val="26"/>
                <w:lang w:val="en-US"/>
              </w:rPr>
              <w:t>Tổng</w:t>
            </w:r>
          </w:p>
        </w:tc>
        <w:tc>
          <w:tcPr>
            <w:tcW w:w="983" w:type="dxa"/>
            <w:tcBorders>
              <w:right w:val="single" w:color="auto" w:sz="4" w:space="0"/>
            </w:tcBorders>
            <w:shd w:val="clear" w:color="auto" w:fill="auto"/>
          </w:tcPr>
          <w:p>
            <w:pPr>
              <w:jc w:val="center"/>
              <w:rPr>
                <w:rFonts w:cs="Times New Roman"/>
                <w:szCs w:val="26"/>
                <w:lang w:val="en-US"/>
              </w:rPr>
            </w:pPr>
            <w:r>
              <w:rPr>
                <w:rFonts w:cs="Times New Roman"/>
                <w:szCs w:val="26"/>
                <w:lang w:val="en-US"/>
              </w:rPr>
              <w:t>34</w:t>
            </w:r>
          </w:p>
        </w:tc>
        <w:tc>
          <w:tcPr>
            <w:tcW w:w="1180" w:type="dxa"/>
            <w:tcBorders>
              <w:right w:val="single" w:color="auto" w:sz="4" w:space="0"/>
            </w:tcBorders>
            <w:shd w:val="clear" w:color="auto" w:fill="auto"/>
          </w:tcPr>
          <w:p>
            <w:pPr>
              <w:jc w:val="center"/>
              <w:rPr>
                <w:rFonts w:cs="Times New Roman"/>
                <w:szCs w:val="26"/>
                <w:lang w:val="en-US"/>
              </w:rPr>
            </w:pPr>
            <w:r>
              <w:rPr>
                <w:rFonts w:cs="Times New Roman"/>
                <w:szCs w:val="26"/>
                <w:lang w:val="en-US"/>
              </w:rPr>
              <w:t>36,56</w:t>
            </w:r>
          </w:p>
        </w:tc>
        <w:tc>
          <w:tcPr>
            <w:tcW w:w="926" w:type="dxa"/>
            <w:tcBorders>
              <w:left w:val="single" w:color="auto" w:sz="4" w:space="0"/>
              <w:right w:val="single" w:color="auto" w:sz="4" w:space="0"/>
            </w:tcBorders>
            <w:shd w:val="clear" w:color="auto" w:fill="auto"/>
          </w:tcPr>
          <w:p>
            <w:pPr>
              <w:jc w:val="center"/>
              <w:rPr>
                <w:rFonts w:cs="Times New Roman"/>
                <w:szCs w:val="26"/>
                <w:lang w:val="en-US"/>
              </w:rPr>
            </w:pPr>
            <w:r>
              <w:rPr>
                <w:rFonts w:cs="Times New Roman"/>
                <w:szCs w:val="26"/>
                <w:lang w:val="en-US"/>
              </w:rPr>
              <w:t>59</w:t>
            </w:r>
          </w:p>
        </w:tc>
        <w:tc>
          <w:tcPr>
            <w:tcW w:w="1240" w:type="dxa"/>
            <w:tcBorders>
              <w:left w:val="single" w:color="auto" w:sz="4" w:space="0"/>
            </w:tcBorders>
            <w:shd w:val="clear" w:color="auto" w:fill="auto"/>
          </w:tcPr>
          <w:p>
            <w:pPr>
              <w:jc w:val="center"/>
              <w:rPr>
                <w:rFonts w:cs="Times New Roman"/>
                <w:szCs w:val="26"/>
                <w:lang w:val="en-US"/>
              </w:rPr>
            </w:pPr>
            <w:r>
              <w:rPr>
                <w:rFonts w:cs="Times New Roman"/>
                <w:szCs w:val="26"/>
                <w:lang w:val="en-US"/>
              </w:rPr>
              <w:t>63,44</w:t>
            </w:r>
          </w:p>
        </w:tc>
        <w:tc>
          <w:tcPr>
            <w:tcW w:w="982" w:type="dxa"/>
            <w:tcBorders>
              <w:right w:val="single" w:color="auto" w:sz="4" w:space="0"/>
            </w:tcBorders>
            <w:shd w:val="clear" w:color="auto" w:fill="auto"/>
          </w:tcPr>
          <w:p>
            <w:pPr>
              <w:jc w:val="center"/>
              <w:rPr>
                <w:rFonts w:cs="Times New Roman"/>
                <w:szCs w:val="26"/>
                <w:lang w:val="en-US"/>
              </w:rPr>
            </w:pPr>
            <w:r>
              <w:rPr>
                <w:rFonts w:cs="Times New Roman"/>
                <w:szCs w:val="26"/>
                <w:lang w:val="en-US"/>
              </w:rPr>
              <w:t>93</w:t>
            </w:r>
          </w:p>
        </w:tc>
        <w:tc>
          <w:tcPr>
            <w:tcW w:w="1279" w:type="dxa"/>
            <w:tcBorders>
              <w:right w:val="single" w:color="auto" w:sz="4" w:space="0"/>
            </w:tcBorders>
            <w:shd w:val="clear" w:color="auto" w:fill="auto"/>
          </w:tcPr>
          <w:p>
            <w:pPr>
              <w:jc w:val="center"/>
              <w:rPr>
                <w:rFonts w:cs="Times New Roman"/>
                <w:szCs w:val="26"/>
                <w:lang w:val="en-US"/>
              </w:rPr>
            </w:pPr>
            <w:r>
              <w:rPr>
                <w:rFonts w:cs="Times New Roman"/>
                <w:szCs w:val="26"/>
                <w:lang w:val="en-US"/>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3" w:hRule="atLeast"/>
        </w:trPr>
        <w:tc>
          <w:tcPr>
            <w:tcW w:w="2135" w:type="dxa"/>
            <w:tcBorders>
              <w:bottom w:val="single" w:color="auto" w:sz="4" w:space="0"/>
            </w:tcBorders>
            <w:shd w:val="clear" w:color="auto" w:fill="auto"/>
            <w:vAlign w:val="center"/>
          </w:tcPr>
          <w:p>
            <w:pPr>
              <w:rPr>
                <w:rFonts w:cs="Times New Roman"/>
                <w:szCs w:val="26"/>
              </w:rPr>
            </w:pPr>
            <w:r>
              <w:rPr>
                <w:rFonts w:cs="Times New Roman"/>
                <w:szCs w:val="26"/>
              </w:rPr>
              <w:t>Tuổi TB</w:t>
            </w:r>
            <w:r>
              <w:rPr>
                <w:rFonts w:cs="Times New Roman"/>
                <w:szCs w:val="26"/>
                <w:lang w:val="en-US"/>
              </w:rPr>
              <w:t xml:space="preserve"> </w:t>
            </w:r>
            <w:r>
              <w:rPr>
                <w:rFonts w:cs="Times New Roman"/>
                <w:szCs w:val="26"/>
              </w:rPr>
              <w:t>(</w:t>
            </w:r>
            <m:oMath>
              <m:acc>
                <m:accPr>
                  <m:chr m:val="̅"/>
                  <m:ctrlPr>
                    <w:rPr>
                      <w:rFonts w:ascii="Cambria Math" w:hAnsi="Cambria Math" w:cs="Times New Roman"/>
                      <w:b/>
                      <w:i/>
                      <w:szCs w:val="26"/>
                    </w:rPr>
                  </m:ctrlPr>
                </m:accPr>
                <m:e>
                  <m:r>
                    <m:rPr>
                      <m:sty m:val="bi"/>
                    </m:rPr>
                    <w:rPr>
                      <w:rFonts w:ascii="Cambria Math" w:hAnsi="Cambria Math" w:cs="Times New Roman"/>
                      <w:szCs w:val="26"/>
                    </w:rPr>
                    <m:t>X</m:t>
                  </m:r>
                  <m:ctrlPr>
                    <w:rPr>
                      <w:rFonts w:ascii="Cambria Math" w:hAnsi="Cambria Math" w:cs="Times New Roman"/>
                      <w:b/>
                      <w:i/>
                      <w:szCs w:val="26"/>
                    </w:rPr>
                  </m:ctrlPr>
                </m:e>
              </m:acc>
            </m:oMath>
            <w:r>
              <w:rPr>
                <w:rFonts w:cs="Times New Roman"/>
                <w:szCs w:val="26"/>
              </w:rPr>
              <w:t xml:space="preserve"> ± SD)</w:t>
            </w:r>
          </w:p>
        </w:tc>
        <w:tc>
          <w:tcPr>
            <w:tcW w:w="2163" w:type="dxa"/>
            <w:gridSpan w:val="2"/>
            <w:tcBorders>
              <w:right w:val="single" w:color="auto" w:sz="4" w:space="0"/>
            </w:tcBorders>
            <w:shd w:val="clear" w:color="auto" w:fill="auto"/>
          </w:tcPr>
          <w:p>
            <w:pPr>
              <w:jc w:val="center"/>
              <w:rPr>
                <w:rFonts w:cs="Times New Roman"/>
                <w:szCs w:val="26"/>
                <w:lang w:val="en-US"/>
              </w:rPr>
            </w:pPr>
            <w:r>
              <w:rPr>
                <w:rFonts w:cs="Times New Roman"/>
                <w:szCs w:val="26"/>
                <w:lang w:val="en-US"/>
              </w:rPr>
              <w:t xml:space="preserve">65,59 </w:t>
            </w:r>
            <w:r>
              <w:rPr>
                <w:rFonts w:cs="Times New Roman"/>
                <w:szCs w:val="26"/>
              </w:rPr>
              <w:t>±</w:t>
            </w:r>
            <w:r>
              <w:rPr>
                <w:rFonts w:cs="Times New Roman"/>
                <w:szCs w:val="26"/>
                <w:lang w:val="en-US"/>
              </w:rPr>
              <w:t xml:space="preserve"> 10,13</w:t>
            </w:r>
          </w:p>
        </w:tc>
        <w:tc>
          <w:tcPr>
            <w:tcW w:w="2166" w:type="dxa"/>
            <w:gridSpan w:val="2"/>
            <w:tcBorders>
              <w:left w:val="single" w:color="auto" w:sz="4" w:space="0"/>
            </w:tcBorders>
            <w:shd w:val="clear" w:color="auto" w:fill="auto"/>
          </w:tcPr>
          <w:p>
            <w:pPr>
              <w:jc w:val="center"/>
              <w:rPr>
                <w:rFonts w:cs="Times New Roman"/>
                <w:szCs w:val="26"/>
                <w:lang w:val="en-US"/>
              </w:rPr>
            </w:pPr>
            <w:r>
              <w:rPr>
                <w:rFonts w:cs="Times New Roman"/>
                <w:szCs w:val="26"/>
                <w:lang w:val="en-US"/>
              </w:rPr>
              <w:t xml:space="preserve">69,78 </w:t>
            </w:r>
            <w:r>
              <w:rPr>
                <w:rFonts w:cs="Times New Roman"/>
                <w:szCs w:val="26"/>
              </w:rPr>
              <w:t>±</w:t>
            </w:r>
            <w:r>
              <w:rPr>
                <w:rFonts w:cs="Times New Roman"/>
                <w:szCs w:val="26"/>
                <w:lang w:val="en-US"/>
              </w:rPr>
              <w:t xml:space="preserve"> 10,43</w:t>
            </w:r>
          </w:p>
        </w:tc>
        <w:tc>
          <w:tcPr>
            <w:tcW w:w="2261" w:type="dxa"/>
            <w:gridSpan w:val="2"/>
            <w:tcBorders>
              <w:right w:val="single" w:color="auto" w:sz="4" w:space="0"/>
            </w:tcBorders>
            <w:shd w:val="clear" w:color="auto" w:fill="auto"/>
          </w:tcPr>
          <w:p>
            <w:pPr>
              <w:jc w:val="center"/>
              <w:rPr>
                <w:rFonts w:cs="Times New Roman"/>
                <w:szCs w:val="26"/>
                <w:lang w:val="en-US"/>
              </w:rPr>
            </w:pPr>
            <w:r>
              <w:rPr>
                <w:rFonts w:cs="Times New Roman"/>
                <w:szCs w:val="26"/>
                <w:lang w:val="en-US"/>
              </w:rPr>
              <w:t xml:space="preserve">68,35 </w:t>
            </w:r>
            <w:r>
              <w:rPr>
                <w:rFonts w:cs="Times New Roman"/>
                <w:szCs w:val="26"/>
              </w:rPr>
              <w:t>±</w:t>
            </w:r>
            <w:r>
              <w:rPr>
                <w:rFonts w:cs="Times New Roman"/>
                <w:szCs w:val="26"/>
                <w:lang w:val="en-US"/>
              </w:rPr>
              <w:t xml:space="preserve"> 10,46</w:t>
            </w:r>
          </w:p>
        </w:tc>
      </w:tr>
    </w:tbl>
    <w:p>
      <w:pPr>
        <w:rPr>
          <w:rFonts w:cs="Times New Roman"/>
          <w:szCs w:val="26"/>
        </w:rPr>
      </w:pPr>
      <w:r>
        <w:rPr>
          <w:rFonts w:cs="Times New Roman"/>
          <w:szCs w:val="26"/>
        </w:rPr>
        <w:tab/>
      </w:r>
      <w:r>
        <w:rPr>
          <w:rFonts w:cs="Times New Roman"/>
          <w:szCs w:val="26"/>
        </w:rPr>
        <w:t>Nhận xét: không có sự khác biệt về tuổi trung bình giữa nam và nữ (p=0,13). Tuổi trung bình của bệnh nhân thoái hóa khớp gối là 68,35 ± 10,46, trong đó tuổi nhỏ nhất là 39 tuổi, cao tuổi nhất là 97 tuổi.</w:t>
      </w:r>
    </w:p>
    <w:p>
      <w:pPr>
        <w:spacing w:line="240" w:lineRule="auto"/>
        <w:jc w:val="left"/>
        <w:rPr>
          <w:rFonts w:cs="Times New Roman"/>
          <w:szCs w:val="26"/>
        </w:rPr>
      </w:pPr>
      <w:r>
        <w:rPr>
          <w:rFonts w:cs="Times New Roman"/>
          <w:szCs w:val="26"/>
        </w:rPr>
        <w:br w:type="page"/>
      </w:r>
    </w:p>
    <w:p>
      <w:pPr>
        <w:rPr>
          <w:rFonts w:cs="Times New Roman"/>
          <w:szCs w:val="26"/>
          <w:lang w:val="en-US"/>
        </w:rPr>
      </w:pPr>
      <w:r>
        <w:rPr>
          <w:rFonts w:cs="Times New Roman"/>
          <w:szCs w:val="26"/>
          <w:lang w:val="en-US" w:eastAsia="zh-CN"/>
        </w:rPr>
        <w:drawing>
          <wp:inline distT="0" distB="0" distL="0" distR="0">
            <wp:extent cx="5578475" cy="2550160"/>
            <wp:effectExtent l="0" t="0" r="3175" b="254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pStyle w:val="10"/>
        <w:rPr>
          <w:rFonts w:cs="Times New Roman"/>
          <w:szCs w:val="26"/>
          <w:lang w:val="en-US"/>
        </w:rPr>
      </w:pPr>
      <w:bookmarkStart w:id="94" w:name="_Toc127825342"/>
      <w:r>
        <w:rPr>
          <w:rFonts w:cs="Times New Roman"/>
          <w:szCs w:val="26"/>
        </w:rPr>
        <w:t xml:space="preserve">Biểu đồ </w:t>
      </w:r>
      <w:r>
        <w:rPr>
          <w:rFonts w:cs="Times New Roman"/>
          <w:szCs w:val="26"/>
        </w:rPr>
        <w:fldChar w:fldCharType="begin"/>
      </w:r>
      <w:r>
        <w:rPr>
          <w:rFonts w:cs="Times New Roman"/>
          <w:szCs w:val="26"/>
        </w:rPr>
        <w:instrText xml:space="preserve"> STYLEREF 1 \s </w:instrText>
      </w:r>
      <w:r>
        <w:rPr>
          <w:rFonts w:cs="Times New Roman"/>
          <w:szCs w:val="26"/>
        </w:rPr>
        <w:fldChar w:fldCharType="separate"/>
      </w:r>
      <w:r>
        <w:rPr>
          <w:rFonts w:cs="Times New Roman"/>
          <w:szCs w:val="26"/>
        </w:rPr>
        <w:t>3</w:t>
      </w:r>
      <w:r>
        <w:rPr>
          <w:rFonts w:cs="Times New Roman"/>
          <w:szCs w:val="26"/>
        </w:rPr>
        <w:fldChar w:fldCharType="end"/>
      </w:r>
      <w:r>
        <w:rPr>
          <w:rFonts w:cs="Times New Roman"/>
          <w:szCs w:val="26"/>
        </w:rPr>
        <w:t>.</w:t>
      </w:r>
      <w:r>
        <w:rPr>
          <w:rFonts w:cs="Times New Roman"/>
          <w:szCs w:val="26"/>
        </w:rPr>
        <w:fldChar w:fldCharType="begin"/>
      </w:r>
      <w:r>
        <w:rPr>
          <w:rFonts w:cs="Times New Roman"/>
          <w:szCs w:val="26"/>
        </w:rPr>
        <w:instrText xml:space="preserve"> SEQ Biểu_đồ \* ARABIC \s 1 </w:instrText>
      </w:r>
      <w:r>
        <w:rPr>
          <w:rFonts w:cs="Times New Roman"/>
          <w:szCs w:val="26"/>
        </w:rPr>
        <w:fldChar w:fldCharType="separate"/>
      </w:r>
      <w:r>
        <w:rPr>
          <w:rFonts w:cs="Times New Roman"/>
          <w:szCs w:val="26"/>
        </w:rPr>
        <w:t>1</w:t>
      </w:r>
      <w:r>
        <w:rPr>
          <w:rFonts w:cs="Times New Roman"/>
          <w:szCs w:val="26"/>
        </w:rPr>
        <w:fldChar w:fldCharType="end"/>
      </w:r>
      <w:r>
        <w:rPr>
          <w:rFonts w:cs="Times New Roman"/>
          <w:szCs w:val="26"/>
          <w:lang w:val="en-US"/>
        </w:rPr>
        <w:t>. Đặc điểm nghề nghiệp của đối tượng nghiên cứu</w:t>
      </w:r>
      <w:bookmarkEnd w:id="94"/>
    </w:p>
    <w:p>
      <w:pPr>
        <w:ind w:firstLine="720"/>
        <w:rPr>
          <w:rFonts w:cs="Times New Roman"/>
          <w:szCs w:val="26"/>
          <w:lang w:val="en-US"/>
        </w:rPr>
      </w:pPr>
      <w:r>
        <w:rPr>
          <w:rFonts w:cs="Times New Roman"/>
          <w:szCs w:val="26"/>
          <w:lang w:val="en-US"/>
        </w:rPr>
        <w:t>Nhận xét: bệnh nhân có nghề nghiệp là lao động chân tay chiếm tỷ lệ cao nhất (53,76%), 30,11% lao đông khác (nội trợ, hưu trí….), có 16,13% là lao động trí óc.</w:t>
      </w:r>
    </w:p>
    <w:p>
      <w:pPr>
        <w:spacing w:line="240" w:lineRule="auto"/>
        <w:jc w:val="left"/>
        <w:rPr>
          <w:rFonts w:cs="Times New Roman" w:eastAsiaTheme="majorEastAsia"/>
          <w:b/>
          <w:szCs w:val="26"/>
        </w:rPr>
      </w:pPr>
      <w:bookmarkStart w:id="95" w:name="_Toc491257768"/>
    </w:p>
    <w:p>
      <w:pPr>
        <w:pStyle w:val="4"/>
        <w:rPr>
          <w:rFonts w:ascii="Times New Roman" w:hAnsi="Times New Roman" w:cs="Times New Roman"/>
          <w:color w:val="auto"/>
          <w:szCs w:val="26"/>
        </w:rPr>
      </w:pPr>
      <w:bookmarkStart w:id="96" w:name="_Toc127829834"/>
      <w:r>
        <w:rPr>
          <w:rFonts w:ascii="Times New Roman" w:hAnsi="Times New Roman" w:cs="Times New Roman"/>
          <w:color w:val="auto"/>
          <w:szCs w:val="26"/>
        </w:rPr>
        <w:t xml:space="preserve">Đặc điểm </w:t>
      </w:r>
      <w:bookmarkEnd w:id="95"/>
      <w:r>
        <w:rPr>
          <w:rFonts w:ascii="Times New Roman" w:hAnsi="Times New Roman" w:cs="Times New Roman"/>
          <w:color w:val="auto"/>
          <w:szCs w:val="26"/>
        </w:rPr>
        <w:t>lâm sàng của đối tượng nghiên cứu</w:t>
      </w:r>
      <w:bookmarkEnd w:id="96"/>
    </w:p>
    <w:p>
      <w:pPr>
        <w:pStyle w:val="10"/>
        <w:rPr>
          <w:rFonts w:cs="Times New Roman"/>
          <w:szCs w:val="26"/>
        </w:rPr>
      </w:pPr>
      <w:bookmarkStart w:id="97" w:name="_Toc127825333"/>
      <w:r>
        <w:rPr>
          <w:rFonts w:cs="Times New Roman"/>
          <w:szCs w:val="26"/>
        </w:rPr>
        <w:t xml:space="preserve">Bảng </w:t>
      </w:r>
      <w:r>
        <w:rPr>
          <w:rFonts w:cs="Times New Roman"/>
          <w:szCs w:val="26"/>
        </w:rPr>
        <w:fldChar w:fldCharType="begin"/>
      </w:r>
      <w:r>
        <w:rPr>
          <w:rFonts w:cs="Times New Roman"/>
          <w:szCs w:val="26"/>
        </w:rPr>
        <w:instrText xml:space="preserve"> STYLEREF 1 \s </w:instrText>
      </w:r>
      <w:r>
        <w:rPr>
          <w:rFonts w:cs="Times New Roman"/>
          <w:szCs w:val="26"/>
        </w:rPr>
        <w:fldChar w:fldCharType="separate"/>
      </w:r>
      <w:r>
        <w:rPr>
          <w:rFonts w:cs="Times New Roman"/>
          <w:szCs w:val="26"/>
        </w:rPr>
        <w:t>3</w:t>
      </w:r>
      <w:r>
        <w:rPr>
          <w:rFonts w:cs="Times New Roman"/>
          <w:szCs w:val="26"/>
        </w:rPr>
        <w:fldChar w:fldCharType="end"/>
      </w:r>
      <w:r>
        <w:rPr>
          <w:rFonts w:cs="Times New Roman"/>
          <w:szCs w:val="26"/>
        </w:rPr>
        <w:t>.</w:t>
      </w:r>
      <w:r>
        <w:rPr>
          <w:rFonts w:cs="Times New Roman"/>
          <w:szCs w:val="26"/>
        </w:rPr>
        <w:fldChar w:fldCharType="begin"/>
      </w:r>
      <w:r>
        <w:rPr>
          <w:rFonts w:cs="Times New Roman"/>
          <w:szCs w:val="26"/>
        </w:rPr>
        <w:instrText xml:space="preserve"> SEQ Bảng \* ARABIC \s 1 </w:instrText>
      </w:r>
      <w:r>
        <w:rPr>
          <w:rFonts w:cs="Times New Roman"/>
          <w:szCs w:val="26"/>
        </w:rPr>
        <w:fldChar w:fldCharType="separate"/>
      </w:r>
      <w:r>
        <w:rPr>
          <w:rFonts w:cs="Times New Roman"/>
          <w:szCs w:val="26"/>
        </w:rPr>
        <w:t>2</w:t>
      </w:r>
      <w:r>
        <w:rPr>
          <w:rFonts w:cs="Times New Roman"/>
          <w:szCs w:val="26"/>
        </w:rPr>
        <w:fldChar w:fldCharType="end"/>
      </w:r>
      <w:r>
        <w:rPr>
          <w:rFonts w:cs="Times New Roman"/>
          <w:szCs w:val="26"/>
        </w:rPr>
        <w:t>. Phân bố bệnh nhân theo thời gian mắc bệnh</w:t>
      </w:r>
      <w:bookmarkEnd w:id="97"/>
    </w:p>
    <w:tbl>
      <w:tblPr>
        <w:tblStyle w:val="8"/>
        <w:tblW w:w="87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63"/>
        <w:gridCol w:w="2410"/>
        <w:gridCol w:w="2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3863" w:type="dxa"/>
            <w:shd w:val="clear" w:color="auto" w:fill="auto"/>
          </w:tcPr>
          <w:p>
            <w:pPr>
              <w:jc w:val="center"/>
              <w:rPr>
                <w:rFonts w:cs="Times New Roman"/>
                <w:szCs w:val="26"/>
                <w:lang w:val="en-US"/>
              </w:rPr>
            </w:pPr>
            <w:r>
              <w:rPr>
                <w:rFonts w:cs="Times New Roman"/>
                <w:szCs w:val="26"/>
                <w:lang w:val="en-US"/>
              </w:rPr>
              <w:t>Thời gian mắc bệnh</w:t>
            </w:r>
          </w:p>
        </w:tc>
        <w:tc>
          <w:tcPr>
            <w:tcW w:w="2410" w:type="dxa"/>
            <w:shd w:val="clear" w:color="auto" w:fill="auto"/>
          </w:tcPr>
          <w:p>
            <w:pPr>
              <w:jc w:val="center"/>
              <w:rPr>
                <w:rFonts w:cs="Times New Roman"/>
                <w:szCs w:val="26"/>
                <w:lang w:val="en-US"/>
              </w:rPr>
            </w:pPr>
            <w:r>
              <w:rPr>
                <w:rFonts w:cs="Times New Roman"/>
                <w:szCs w:val="26"/>
                <w:lang w:val="en-US"/>
              </w:rPr>
              <w:t>Số lượng</w:t>
            </w:r>
          </w:p>
        </w:tc>
        <w:tc>
          <w:tcPr>
            <w:tcW w:w="2433" w:type="dxa"/>
            <w:shd w:val="clear" w:color="auto" w:fill="auto"/>
          </w:tcPr>
          <w:p>
            <w:pPr>
              <w:jc w:val="center"/>
              <w:rPr>
                <w:rFonts w:cs="Times New Roman"/>
                <w:szCs w:val="26"/>
                <w:lang w:val="en-US"/>
              </w:rPr>
            </w:pPr>
            <w:r>
              <w:rPr>
                <w:rFonts w:cs="Times New Roman"/>
                <w:szCs w:val="26"/>
                <w:lang w:val="en-US"/>
              </w:rPr>
              <w:t>Tỷ lệ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3863" w:type="dxa"/>
            <w:shd w:val="clear" w:color="auto" w:fill="auto"/>
          </w:tcPr>
          <w:p>
            <w:pPr>
              <w:jc w:val="center"/>
              <w:rPr>
                <w:rFonts w:cs="Times New Roman"/>
                <w:szCs w:val="26"/>
              </w:rPr>
            </w:pPr>
            <w:r>
              <w:rPr>
                <w:rFonts w:cs="Times New Roman"/>
                <w:szCs w:val="26"/>
              </w:rPr>
              <w:t>&lt; 1 tháng</w:t>
            </w:r>
          </w:p>
        </w:tc>
        <w:tc>
          <w:tcPr>
            <w:tcW w:w="2410" w:type="dxa"/>
            <w:shd w:val="clear" w:color="auto" w:fill="auto"/>
          </w:tcPr>
          <w:p>
            <w:pPr>
              <w:jc w:val="center"/>
              <w:rPr>
                <w:rFonts w:cs="Times New Roman"/>
                <w:szCs w:val="26"/>
                <w:lang w:val="en-US"/>
              </w:rPr>
            </w:pPr>
            <w:r>
              <w:rPr>
                <w:rFonts w:cs="Times New Roman"/>
                <w:szCs w:val="26"/>
                <w:lang w:val="en-US"/>
              </w:rPr>
              <w:t>13</w:t>
            </w:r>
          </w:p>
        </w:tc>
        <w:tc>
          <w:tcPr>
            <w:tcW w:w="2433" w:type="dxa"/>
            <w:shd w:val="clear" w:color="auto" w:fill="auto"/>
          </w:tcPr>
          <w:p>
            <w:pPr>
              <w:jc w:val="center"/>
              <w:rPr>
                <w:rFonts w:cs="Times New Roman"/>
                <w:szCs w:val="26"/>
                <w:lang w:val="en-US"/>
              </w:rPr>
            </w:pPr>
            <w:r>
              <w:rPr>
                <w:rFonts w:cs="Times New Roman"/>
                <w:szCs w:val="26"/>
                <w:lang w:val="en-US"/>
              </w:rPr>
              <w:t>13,98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3863" w:type="dxa"/>
            <w:shd w:val="clear" w:color="auto" w:fill="auto"/>
          </w:tcPr>
          <w:p>
            <w:pPr>
              <w:jc w:val="center"/>
              <w:rPr>
                <w:rFonts w:cs="Times New Roman"/>
                <w:szCs w:val="26"/>
              </w:rPr>
            </w:pPr>
            <w:r>
              <w:rPr>
                <w:rFonts w:cs="Times New Roman"/>
                <w:szCs w:val="26"/>
              </w:rPr>
              <w:t>1 – &lt; 6 tháng</w:t>
            </w:r>
          </w:p>
        </w:tc>
        <w:tc>
          <w:tcPr>
            <w:tcW w:w="2410" w:type="dxa"/>
            <w:shd w:val="clear" w:color="auto" w:fill="auto"/>
          </w:tcPr>
          <w:p>
            <w:pPr>
              <w:jc w:val="center"/>
              <w:rPr>
                <w:rFonts w:cs="Times New Roman"/>
                <w:szCs w:val="26"/>
                <w:lang w:val="en-US"/>
              </w:rPr>
            </w:pPr>
            <w:r>
              <w:rPr>
                <w:rFonts w:cs="Times New Roman"/>
                <w:szCs w:val="26"/>
                <w:lang w:val="en-US"/>
              </w:rPr>
              <w:t>17</w:t>
            </w:r>
          </w:p>
        </w:tc>
        <w:tc>
          <w:tcPr>
            <w:tcW w:w="2433" w:type="dxa"/>
            <w:shd w:val="clear" w:color="auto" w:fill="auto"/>
          </w:tcPr>
          <w:p>
            <w:pPr>
              <w:jc w:val="center"/>
              <w:rPr>
                <w:rFonts w:cs="Times New Roman"/>
                <w:szCs w:val="26"/>
                <w:lang w:val="en-US"/>
              </w:rPr>
            </w:pPr>
            <w:r>
              <w:rPr>
                <w:rFonts w:cs="Times New Roman"/>
                <w:szCs w:val="26"/>
                <w:lang w:val="en-US"/>
              </w:rPr>
              <w:t>18,28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3863" w:type="dxa"/>
            <w:shd w:val="clear" w:color="auto" w:fill="auto"/>
          </w:tcPr>
          <w:p>
            <w:pPr>
              <w:jc w:val="center"/>
              <w:rPr>
                <w:rFonts w:cs="Times New Roman"/>
                <w:szCs w:val="26"/>
              </w:rPr>
            </w:pPr>
            <w:r>
              <w:rPr>
                <w:rFonts w:cs="Times New Roman"/>
                <w:szCs w:val="26"/>
              </w:rPr>
              <w:t>6 – 12 tháng</w:t>
            </w:r>
          </w:p>
        </w:tc>
        <w:tc>
          <w:tcPr>
            <w:tcW w:w="2410" w:type="dxa"/>
            <w:shd w:val="clear" w:color="auto" w:fill="auto"/>
          </w:tcPr>
          <w:p>
            <w:pPr>
              <w:jc w:val="center"/>
              <w:rPr>
                <w:rFonts w:cs="Times New Roman"/>
                <w:szCs w:val="26"/>
                <w:lang w:val="en-US"/>
              </w:rPr>
            </w:pPr>
            <w:r>
              <w:rPr>
                <w:rFonts w:cs="Times New Roman"/>
                <w:szCs w:val="26"/>
                <w:lang w:val="en-US"/>
              </w:rPr>
              <w:t>24</w:t>
            </w:r>
          </w:p>
        </w:tc>
        <w:tc>
          <w:tcPr>
            <w:tcW w:w="2433" w:type="dxa"/>
            <w:shd w:val="clear" w:color="auto" w:fill="auto"/>
          </w:tcPr>
          <w:p>
            <w:pPr>
              <w:jc w:val="center"/>
              <w:rPr>
                <w:rFonts w:cs="Times New Roman"/>
                <w:szCs w:val="26"/>
                <w:lang w:val="en-US"/>
              </w:rPr>
            </w:pPr>
            <w:r>
              <w:rPr>
                <w:rFonts w:cs="Times New Roman"/>
                <w:szCs w:val="26"/>
                <w:lang w:val="en-US"/>
              </w:rPr>
              <w:t>25,81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3863" w:type="dxa"/>
            <w:shd w:val="clear" w:color="auto" w:fill="auto"/>
          </w:tcPr>
          <w:p>
            <w:pPr>
              <w:jc w:val="center"/>
              <w:rPr>
                <w:rFonts w:cs="Times New Roman"/>
                <w:szCs w:val="26"/>
              </w:rPr>
            </w:pPr>
            <w:r>
              <w:rPr>
                <w:rFonts w:cs="Times New Roman"/>
                <w:szCs w:val="26"/>
              </w:rPr>
              <w:t>&gt;12 tháng</w:t>
            </w:r>
          </w:p>
        </w:tc>
        <w:tc>
          <w:tcPr>
            <w:tcW w:w="2410" w:type="dxa"/>
            <w:shd w:val="clear" w:color="auto" w:fill="auto"/>
          </w:tcPr>
          <w:p>
            <w:pPr>
              <w:jc w:val="center"/>
              <w:rPr>
                <w:rFonts w:cs="Times New Roman"/>
                <w:szCs w:val="26"/>
                <w:lang w:val="en-US"/>
              </w:rPr>
            </w:pPr>
            <w:r>
              <w:rPr>
                <w:rFonts w:cs="Times New Roman"/>
                <w:szCs w:val="26"/>
                <w:lang w:val="en-US"/>
              </w:rPr>
              <w:t>39</w:t>
            </w:r>
          </w:p>
        </w:tc>
        <w:tc>
          <w:tcPr>
            <w:tcW w:w="2433" w:type="dxa"/>
            <w:shd w:val="clear" w:color="auto" w:fill="auto"/>
          </w:tcPr>
          <w:p>
            <w:pPr>
              <w:jc w:val="center"/>
              <w:rPr>
                <w:rFonts w:cs="Times New Roman"/>
                <w:szCs w:val="26"/>
                <w:lang w:val="en-US"/>
              </w:rPr>
            </w:pPr>
            <w:r>
              <w:rPr>
                <w:rFonts w:cs="Times New Roman"/>
                <w:szCs w:val="26"/>
                <w:lang w:val="en-US"/>
              </w:rPr>
              <w:t>41,93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3863" w:type="dxa"/>
            <w:shd w:val="clear" w:color="auto" w:fill="auto"/>
          </w:tcPr>
          <w:p>
            <w:pPr>
              <w:jc w:val="center"/>
              <w:rPr>
                <w:rFonts w:cs="Times New Roman"/>
                <w:szCs w:val="26"/>
              </w:rPr>
            </w:pPr>
            <w:r>
              <w:rPr>
                <w:rFonts w:cs="Times New Roman"/>
                <w:szCs w:val="26"/>
                <w:lang w:val="en-US"/>
              </w:rPr>
              <w:t xml:space="preserve">Thời gian TB </w:t>
            </w:r>
            <w:r>
              <w:rPr>
                <w:rFonts w:cs="Times New Roman"/>
                <w:szCs w:val="26"/>
              </w:rPr>
              <w:t>(</w:t>
            </w:r>
            <m:oMath>
              <m:acc>
                <m:accPr>
                  <m:chr m:val="̅"/>
                  <m:ctrlPr>
                    <w:rPr>
                      <w:rFonts w:ascii="Cambria Math" w:hAnsi="Cambria Math" w:cs="Times New Roman"/>
                      <w:b/>
                      <w:i/>
                      <w:szCs w:val="26"/>
                    </w:rPr>
                  </m:ctrlPr>
                </m:accPr>
                <m:e>
                  <m:r>
                    <m:rPr>
                      <m:sty m:val="bi"/>
                    </m:rPr>
                    <w:rPr>
                      <w:rFonts w:ascii="Cambria Math" w:hAnsi="Cambria Math" w:cs="Times New Roman"/>
                      <w:szCs w:val="26"/>
                    </w:rPr>
                    <m:t>X</m:t>
                  </m:r>
                  <m:ctrlPr>
                    <w:rPr>
                      <w:rFonts w:ascii="Cambria Math" w:hAnsi="Cambria Math" w:cs="Times New Roman"/>
                      <w:b/>
                      <w:i/>
                      <w:szCs w:val="26"/>
                    </w:rPr>
                  </m:ctrlPr>
                </m:e>
              </m:acc>
            </m:oMath>
            <w:r>
              <w:rPr>
                <w:rFonts w:cs="Times New Roman"/>
                <w:szCs w:val="26"/>
              </w:rPr>
              <w:t xml:space="preserve"> ± SD)</w:t>
            </w:r>
          </w:p>
        </w:tc>
        <w:tc>
          <w:tcPr>
            <w:tcW w:w="4843" w:type="dxa"/>
            <w:gridSpan w:val="2"/>
            <w:shd w:val="clear" w:color="auto" w:fill="auto"/>
          </w:tcPr>
          <w:p>
            <w:pPr>
              <w:jc w:val="center"/>
              <w:rPr>
                <w:rFonts w:cs="Times New Roman"/>
                <w:szCs w:val="26"/>
                <w:lang w:val="en-US"/>
              </w:rPr>
            </w:pPr>
            <w:r>
              <w:rPr>
                <w:rFonts w:asciiTheme="majorHAnsi" w:hAnsiTheme="majorHAnsi" w:cstheme="majorHAnsi"/>
                <w:szCs w:val="28"/>
                <w:lang w:val="en-US"/>
              </w:rPr>
              <w:t>25,71 ± 7,18</w:t>
            </w:r>
          </w:p>
        </w:tc>
      </w:tr>
    </w:tbl>
    <w:p>
      <w:pPr>
        <w:rPr>
          <w:rFonts w:cs="Times New Roman"/>
          <w:szCs w:val="26"/>
        </w:rPr>
      </w:pPr>
      <w:r>
        <w:rPr>
          <w:rFonts w:cs="Times New Roman"/>
          <w:szCs w:val="26"/>
        </w:rPr>
        <w:tab/>
      </w:r>
      <w:r>
        <w:rPr>
          <w:rFonts w:cs="Times New Roman"/>
          <w:szCs w:val="26"/>
        </w:rPr>
        <w:t xml:space="preserve">Nhận xét: </w:t>
      </w:r>
      <w:r>
        <w:t>bệnh nhân bị bệnh 1 tháng tới bị bệnh lâu hơn 12 tháng, trong đó đối tượng có thời gian mắc bệnh từ 12 trở lên tháng chiếm tỷ lệ cao nhất (41,93%), thấp nhất là bệnh nhân có thời gian mắc bệnh dưới 1 tháng (13,98%).</w:t>
      </w:r>
    </w:p>
    <w:p>
      <w:pPr>
        <w:rPr>
          <w:rFonts w:cs="Times New Roman"/>
          <w:szCs w:val="26"/>
        </w:rPr>
      </w:pPr>
    </w:p>
    <w:p>
      <w:pPr>
        <w:spacing w:line="240" w:lineRule="auto"/>
        <w:jc w:val="left"/>
        <w:rPr>
          <w:rFonts w:cs="Times New Roman"/>
          <w:b/>
          <w:iCs/>
          <w:szCs w:val="26"/>
        </w:rPr>
      </w:pPr>
      <w:r>
        <w:rPr>
          <w:rFonts w:cs="Times New Roman"/>
          <w:szCs w:val="26"/>
        </w:rPr>
        <w:br w:type="page"/>
      </w:r>
    </w:p>
    <w:p>
      <w:pPr>
        <w:pStyle w:val="10"/>
        <w:rPr>
          <w:rFonts w:cs="Times New Roman"/>
          <w:szCs w:val="26"/>
        </w:rPr>
      </w:pPr>
      <w:bookmarkStart w:id="98" w:name="_Toc127825334"/>
      <w:r>
        <w:rPr>
          <w:rFonts w:cs="Times New Roman"/>
          <w:szCs w:val="26"/>
        </w:rPr>
        <w:t xml:space="preserve">Bảng </w:t>
      </w:r>
      <w:r>
        <w:rPr>
          <w:rFonts w:cs="Times New Roman"/>
          <w:szCs w:val="26"/>
        </w:rPr>
        <w:fldChar w:fldCharType="begin"/>
      </w:r>
      <w:r>
        <w:rPr>
          <w:rFonts w:cs="Times New Roman"/>
          <w:szCs w:val="26"/>
        </w:rPr>
        <w:instrText xml:space="preserve"> STYLEREF 1 \s </w:instrText>
      </w:r>
      <w:r>
        <w:rPr>
          <w:rFonts w:cs="Times New Roman"/>
          <w:szCs w:val="26"/>
        </w:rPr>
        <w:fldChar w:fldCharType="separate"/>
      </w:r>
      <w:r>
        <w:rPr>
          <w:rFonts w:cs="Times New Roman"/>
          <w:szCs w:val="26"/>
        </w:rPr>
        <w:t>3</w:t>
      </w:r>
      <w:r>
        <w:rPr>
          <w:rFonts w:cs="Times New Roman"/>
          <w:szCs w:val="26"/>
        </w:rPr>
        <w:fldChar w:fldCharType="end"/>
      </w:r>
      <w:r>
        <w:rPr>
          <w:rFonts w:cs="Times New Roman"/>
          <w:szCs w:val="26"/>
        </w:rPr>
        <w:t>.</w:t>
      </w:r>
      <w:r>
        <w:rPr>
          <w:rFonts w:cs="Times New Roman"/>
          <w:szCs w:val="26"/>
        </w:rPr>
        <w:fldChar w:fldCharType="begin"/>
      </w:r>
      <w:r>
        <w:rPr>
          <w:rFonts w:cs="Times New Roman"/>
          <w:szCs w:val="26"/>
        </w:rPr>
        <w:instrText xml:space="preserve"> SEQ Bảng \* ARABIC \s 1 </w:instrText>
      </w:r>
      <w:r>
        <w:rPr>
          <w:rFonts w:cs="Times New Roman"/>
          <w:szCs w:val="26"/>
        </w:rPr>
        <w:fldChar w:fldCharType="separate"/>
      </w:r>
      <w:r>
        <w:rPr>
          <w:rFonts w:cs="Times New Roman"/>
          <w:szCs w:val="26"/>
        </w:rPr>
        <w:t>3</w:t>
      </w:r>
      <w:r>
        <w:rPr>
          <w:rFonts w:cs="Times New Roman"/>
          <w:szCs w:val="26"/>
        </w:rPr>
        <w:fldChar w:fldCharType="end"/>
      </w:r>
      <w:r>
        <w:rPr>
          <w:rFonts w:cs="Times New Roman"/>
          <w:szCs w:val="26"/>
        </w:rPr>
        <w:t>. Đặc điểm BMI của đối tượng nghiên cứu</w:t>
      </w:r>
      <w:bookmarkEnd w:id="98"/>
    </w:p>
    <w:tbl>
      <w:tblPr>
        <w:tblStyle w:val="8"/>
        <w:tblW w:w="87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72"/>
        <w:gridCol w:w="2410"/>
        <w:gridCol w:w="3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2972" w:type="dxa"/>
            <w:shd w:val="clear" w:color="auto" w:fill="auto"/>
          </w:tcPr>
          <w:p>
            <w:pPr>
              <w:jc w:val="center"/>
              <w:rPr>
                <w:rFonts w:cs="Times New Roman"/>
                <w:szCs w:val="26"/>
                <w:lang w:val="en-US"/>
              </w:rPr>
            </w:pPr>
            <w:r>
              <w:rPr>
                <w:rFonts w:cs="Times New Roman"/>
                <w:szCs w:val="26"/>
                <w:lang w:val="en-US"/>
              </w:rPr>
              <w:t>Đặc điểm BMI</w:t>
            </w:r>
          </w:p>
        </w:tc>
        <w:tc>
          <w:tcPr>
            <w:tcW w:w="2410" w:type="dxa"/>
            <w:shd w:val="clear" w:color="auto" w:fill="auto"/>
          </w:tcPr>
          <w:p>
            <w:pPr>
              <w:jc w:val="center"/>
              <w:rPr>
                <w:rFonts w:cs="Times New Roman"/>
                <w:szCs w:val="26"/>
                <w:lang w:val="en-US"/>
              </w:rPr>
            </w:pPr>
            <w:r>
              <w:rPr>
                <w:rFonts w:cs="Times New Roman"/>
                <w:szCs w:val="26"/>
                <w:lang w:val="en-US"/>
              </w:rPr>
              <w:t>Số lượng</w:t>
            </w:r>
          </w:p>
        </w:tc>
        <w:tc>
          <w:tcPr>
            <w:tcW w:w="3341" w:type="dxa"/>
            <w:shd w:val="clear" w:color="auto" w:fill="auto"/>
          </w:tcPr>
          <w:p>
            <w:pPr>
              <w:jc w:val="center"/>
              <w:rPr>
                <w:rFonts w:cs="Times New Roman"/>
                <w:szCs w:val="26"/>
                <w:lang w:val="en-US"/>
              </w:rPr>
            </w:pPr>
            <w:r>
              <w:rPr>
                <w:rFonts w:cs="Times New Roman"/>
                <w:szCs w:val="26"/>
                <w:lang w:val="en-US"/>
              </w:rPr>
              <w:t>Tỷ lệ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2972" w:type="dxa"/>
            <w:shd w:val="clear" w:color="auto" w:fill="auto"/>
            <w:vAlign w:val="center"/>
          </w:tcPr>
          <w:p>
            <w:pPr>
              <w:rPr>
                <w:rFonts w:cs="Times New Roman"/>
                <w:szCs w:val="26"/>
              </w:rPr>
            </w:pPr>
            <w:r>
              <w:t>Gầy (&lt; 18,5)</w:t>
            </w:r>
          </w:p>
        </w:tc>
        <w:tc>
          <w:tcPr>
            <w:tcW w:w="2410" w:type="dxa"/>
            <w:shd w:val="clear" w:color="auto" w:fill="auto"/>
            <w:vAlign w:val="center"/>
          </w:tcPr>
          <w:p>
            <w:pPr>
              <w:jc w:val="center"/>
              <w:rPr>
                <w:rFonts w:cs="Times New Roman"/>
                <w:szCs w:val="26"/>
                <w:lang w:val="en-US"/>
              </w:rPr>
            </w:pPr>
            <w:r>
              <w:rPr>
                <w:lang w:val="en-US"/>
              </w:rPr>
              <w:t>12</w:t>
            </w:r>
          </w:p>
        </w:tc>
        <w:tc>
          <w:tcPr>
            <w:tcW w:w="3341" w:type="dxa"/>
            <w:shd w:val="clear" w:color="auto" w:fill="auto"/>
          </w:tcPr>
          <w:p>
            <w:pPr>
              <w:jc w:val="center"/>
              <w:rPr>
                <w:rFonts w:cs="Times New Roman"/>
                <w:szCs w:val="26"/>
                <w:lang w:val="en-US"/>
              </w:rPr>
            </w:pPr>
            <w:r>
              <w:rPr>
                <w:rFonts w:cs="Times New Roman"/>
                <w:szCs w:val="26"/>
                <w:lang w:val="en-US"/>
              </w:rPr>
              <w:t>12,90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2972" w:type="dxa"/>
            <w:shd w:val="clear" w:color="auto" w:fill="auto"/>
            <w:vAlign w:val="center"/>
          </w:tcPr>
          <w:p>
            <w:pPr>
              <w:rPr>
                <w:rFonts w:cs="Times New Roman"/>
                <w:szCs w:val="26"/>
              </w:rPr>
            </w:pPr>
            <w:r>
              <w:t xml:space="preserve">Trung bình </w:t>
            </w:r>
            <w:r>
              <w:rPr>
                <w:lang w:val="en-US"/>
              </w:rPr>
              <w:t xml:space="preserve"> </w:t>
            </w:r>
            <w:r>
              <w:t>(18,5 –22,9)</w:t>
            </w:r>
          </w:p>
        </w:tc>
        <w:tc>
          <w:tcPr>
            <w:tcW w:w="2410" w:type="dxa"/>
            <w:shd w:val="clear" w:color="auto" w:fill="auto"/>
            <w:vAlign w:val="center"/>
          </w:tcPr>
          <w:p>
            <w:pPr>
              <w:jc w:val="center"/>
              <w:rPr>
                <w:rFonts w:cs="Times New Roman"/>
                <w:szCs w:val="26"/>
              </w:rPr>
            </w:pPr>
            <w:r>
              <w:t>33</w:t>
            </w:r>
          </w:p>
        </w:tc>
        <w:tc>
          <w:tcPr>
            <w:tcW w:w="3341" w:type="dxa"/>
            <w:shd w:val="clear" w:color="auto" w:fill="auto"/>
          </w:tcPr>
          <w:p>
            <w:pPr>
              <w:jc w:val="center"/>
              <w:rPr>
                <w:rFonts w:cs="Times New Roman"/>
                <w:szCs w:val="26"/>
                <w:lang w:val="en-US"/>
              </w:rPr>
            </w:pPr>
            <w:r>
              <w:rPr>
                <w:rFonts w:cs="Times New Roman"/>
                <w:szCs w:val="26"/>
                <w:lang w:val="en-US"/>
              </w:rPr>
              <w:t>35,48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2972" w:type="dxa"/>
            <w:shd w:val="clear" w:color="auto" w:fill="auto"/>
            <w:vAlign w:val="center"/>
          </w:tcPr>
          <w:p>
            <w:pPr>
              <w:rPr>
                <w:rFonts w:cs="Times New Roman"/>
                <w:szCs w:val="26"/>
              </w:rPr>
            </w:pPr>
            <w:r>
              <w:t>Béo (≥ 23)</w:t>
            </w:r>
          </w:p>
        </w:tc>
        <w:tc>
          <w:tcPr>
            <w:tcW w:w="2410" w:type="dxa"/>
            <w:shd w:val="clear" w:color="auto" w:fill="auto"/>
            <w:vAlign w:val="center"/>
          </w:tcPr>
          <w:p>
            <w:pPr>
              <w:jc w:val="center"/>
              <w:rPr>
                <w:rFonts w:cs="Times New Roman"/>
                <w:szCs w:val="26"/>
                <w:lang w:val="en-US"/>
              </w:rPr>
            </w:pPr>
            <w:r>
              <w:rPr>
                <w:lang w:val="en-US"/>
              </w:rPr>
              <w:t>48</w:t>
            </w:r>
          </w:p>
        </w:tc>
        <w:tc>
          <w:tcPr>
            <w:tcW w:w="3341" w:type="dxa"/>
            <w:shd w:val="clear" w:color="auto" w:fill="auto"/>
          </w:tcPr>
          <w:p>
            <w:pPr>
              <w:jc w:val="center"/>
              <w:rPr>
                <w:rFonts w:cs="Times New Roman"/>
                <w:szCs w:val="26"/>
                <w:lang w:val="en-US"/>
              </w:rPr>
            </w:pPr>
            <w:r>
              <w:rPr>
                <w:rFonts w:cs="Times New Roman"/>
                <w:szCs w:val="26"/>
                <w:lang w:val="en-US"/>
              </w:rPr>
              <w:t>51,62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2972" w:type="dxa"/>
            <w:shd w:val="clear" w:color="auto" w:fill="auto"/>
          </w:tcPr>
          <w:p>
            <w:pPr>
              <w:rPr>
                <w:rFonts w:cs="Times New Roman"/>
                <w:szCs w:val="26"/>
              </w:rPr>
            </w:pPr>
            <w:r>
              <w:rPr>
                <w:rFonts w:cs="Times New Roman"/>
                <w:szCs w:val="26"/>
                <w:lang w:val="en-US"/>
              </w:rPr>
              <w:t>Tổng</w:t>
            </w:r>
            <w:r>
              <w:rPr>
                <w:rFonts w:cs="Times New Roman"/>
                <w:szCs w:val="26"/>
              </w:rPr>
              <w:t xml:space="preserve"> </w:t>
            </w:r>
          </w:p>
        </w:tc>
        <w:tc>
          <w:tcPr>
            <w:tcW w:w="2410" w:type="dxa"/>
            <w:shd w:val="clear" w:color="auto" w:fill="auto"/>
          </w:tcPr>
          <w:p>
            <w:pPr>
              <w:jc w:val="center"/>
              <w:rPr>
                <w:rFonts w:cs="Times New Roman"/>
                <w:szCs w:val="26"/>
                <w:lang w:val="en-US"/>
              </w:rPr>
            </w:pPr>
            <w:r>
              <w:rPr>
                <w:rFonts w:cs="Times New Roman"/>
                <w:szCs w:val="26"/>
                <w:lang w:val="en-US"/>
              </w:rPr>
              <w:t>93</w:t>
            </w:r>
          </w:p>
        </w:tc>
        <w:tc>
          <w:tcPr>
            <w:tcW w:w="3341" w:type="dxa"/>
            <w:shd w:val="clear" w:color="auto" w:fill="auto"/>
          </w:tcPr>
          <w:p>
            <w:pPr>
              <w:jc w:val="center"/>
              <w:rPr>
                <w:rFonts w:cs="Times New Roman"/>
                <w:szCs w:val="26"/>
                <w:lang w:val="en-US"/>
              </w:rPr>
            </w:pPr>
            <w:r>
              <w:rPr>
                <w:rFonts w:cs="Times New Roman"/>
                <w:szCs w:val="26"/>
                <w:lang w:val="en-US"/>
              </w:rPr>
              <w:t>100</w:t>
            </w:r>
          </w:p>
        </w:tc>
      </w:tr>
    </w:tbl>
    <w:p>
      <w:r>
        <w:rPr>
          <w:rFonts w:cs="Times New Roman"/>
          <w:szCs w:val="26"/>
        </w:rPr>
        <w:tab/>
      </w:r>
      <w:r>
        <w:rPr>
          <w:rFonts w:cs="Times New Roman"/>
          <w:szCs w:val="26"/>
        </w:rPr>
        <w:t>Nhận xét:</w:t>
      </w:r>
      <w:r>
        <w:t xml:space="preserve"> Thoái hóa khớp gối tập trung ở 2 nhóm bệnh nhân có chỉ số khối trung bình (35,48%), béo (51,62%).</w:t>
      </w:r>
    </w:p>
    <w:p>
      <w:pPr>
        <w:pStyle w:val="10"/>
        <w:rPr>
          <w:rFonts w:cs="Times New Roman"/>
          <w:b w:val="0"/>
          <w:iCs w:val="0"/>
          <w:szCs w:val="26"/>
        </w:rPr>
      </w:pPr>
    </w:p>
    <w:p>
      <w:pPr>
        <w:pStyle w:val="10"/>
        <w:rPr>
          <w:rFonts w:cs="Times New Roman"/>
          <w:szCs w:val="26"/>
        </w:rPr>
      </w:pPr>
      <w:bookmarkStart w:id="99" w:name="_Toc127825335"/>
      <w:r>
        <w:rPr>
          <w:rFonts w:cs="Times New Roman"/>
          <w:szCs w:val="26"/>
        </w:rPr>
        <w:t xml:space="preserve">Bảng </w:t>
      </w:r>
      <w:r>
        <w:rPr>
          <w:rFonts w:cs="Times New Roman"/>
          <w:szCs w:val="26"/>
        </w:rPr>
        <w:fldChar w:fldCharType="begin"/>
      </w:r>
      <w:r>
        <w:rPr>
          <w:rFonts w:cs="Times New Roman"/>
          <w:szCs w:val="26"/>
        </w:rPr>
        <w:instrText xml:space="preserve"> STYLEREF 1 \s </w:instrText>
      </w:r>
      <w:r>
        <w:rPr>
          <w:rFonts w:cs="Times New Roman"/>
          <w:szCs w:val="26"/>
        </w:rPr>
        <w:fldChar w:fldCharType="separate"/>
      </w:r>
      <w:r>
        <w:rPr>
          <w:rFonts w:cs="Times New Roman"/>
          <w:szCs w:val="26"/>
        </w:rPr>
        <w:t>3</w:t>
      </w:r>
      <w:r>
        <w:rPr>
          <w:rFonts w:cs="Times New Roman"/>
          <w:szCs w:val="26"/>
        </w:rPr>
        <w:fldChar w:fldCharType="end"/>
      </w:r>
      <w:r>
        <w:rPr>
          <w:rFonts w:cs="Times New Roman"/>
          <w:szCs w:val="26"/>
        </w:rPr>
        <w:t>.</w:t>
      </w:r>
      <w:r>
        <w:rPr>
          <w:rFonts w:cs="Times New Roman"/>
          <w:szCs w:val="26"/>
        </w:rPr>
        <w:fldChar w:fldCharType="begin"/>
      </w:r>
      <w:r>
        <w:rPr>
          <w:rFonts w:cs="Times New Roman"/>
          <w:szCs w:val="26"/>
        </w:rPr>
        <w:instrText xml:space="preserve"> SEQ Bảng \* ARABIC \s 1 </w:instrText>
      </w:r>
      <w:r>
        <w:rPr>
          <w:rFonts w:cs="Times New Roman"/>
          <w:szCs w:val="26"/>
        </w:rPr>
        <w:fldChar w:fldCharType="separate"/>
      </w:r>
      <w:r>
        <w:rPr>
          <w:rFonts w:cs="Times New Roman"/>
          <w:szCs w:val="26"/>
        </w:rPr>
        <w:t>4</w:t>
      </w:r>
      <w:r>
        <w:rPr>
          <w:rFonts w:cs="Times New Roman"/>
          <w:szCs w:val="26"/>
        </w:rPr>
        <w:fldChar w:fldCharType="end"/>
      </w:r>
      <w:r>
        <w:rPr>
          <w:rFonts w:cs="Times New Roman"/>
          <w:szCs w:val="26"/>
        </w:rPr>
        <w:t>. Đặc điểm vị trí tổn thương khớp gối</w:t>
      </w:r>
      <w:bookmarkEnd w:id="99"/>
    </w:p>
    <w:tbl>
      <w:tblPr>
        <w:tblStyle w:val="8"/>
        <w:tblW w:w="872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54"/>
        <w:gridCol w:w="1881"/>
        <w:gridCol w:w="2655"/>
        <w:gridCol w:w="28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9" w:hRule="atLeast"/>
          <w:jc w:val="center"/>
        </w:trPr>
        <w:tc>
          <w:tcPr>
            <w:tcW w:w="3235" w:type="dxa"/>
            <w:gridSpan w:val="2"/>
            <w:tcBorders>
              <w:top w:val="single" w:color="auto" w:sz="4" w:space="0"/>
            </w:tcBorders>
            <w:vAlign w:val="center"/>
          </w:tcPr>
          <w:p>
            <w:pPr>
              <w:jc w:val="center"/>
              <w:rPr>
                <w:rFonts w:cs="Times New Roman"/>
                <w:szCs w:val="26"/>
              </w:rPr>
            </w:pPr>
            <w:r>
              <w:rPr>
                <w:rFonts w:cs="Times New Roman"/>
                <w:b/>
                <w:bCs/>
                <w:szCs w:val="26"/>
              </w:rPr>
              <w:t>Vị trí khớp</w:t>
            </w:r>
          </w:p>
        </w:tc>
        <w:tc>
          <w:tcPr>
            <w:tcW w:w="2655" w:type="dxa"/>
            <w:tcBorders>
              <w:top w:val="single" w:color="auto" w:sz="4" w:space="0"/>
            </w:tcBorders>
            <w:vAlign w:val="center"/>
          </w:tcPr>
          <w:p>
            <w:pPr>
              <w:jc w:val="center"/>
              <w:rPr>
                <w:rFonts w:eastAsia="Times New Roman" w:cs="Times New Roman"/>
                <w:szCs w:val="26"/>
              </w:rPr>
            </w:pPr>
            <w:r>
              <w:rPr>
                <w:rFonts w:cs="Times New Roman"/>
                <w:szCs w:val="26"/>
                <w:lang w:val="en-US"/>
              </w:rPr>
              <w:t>Số lượng</w:t>
            </w:r>
          </w:p>
        </w:tc>
        <w:tc>
          <w:tcPr>
            <w:tcW w:w="2831" w:type="dxa"/>
            <w:vAlign w:val="center"/>
          </w:tcPr>
          <w:p>
            <w:pPr>
              <w:jc w:val="center"/>
              <w:rPr>
                <w:rFonts w:eastAsia="Times New Roman" w:cs="Times New Roman"/>
                <w:szCs w:val="26"/>
              </w:rPr>
            </w:pPr>
            <w:r>
              <w:rPr>
                <w:rFonts w:cs="Times New Roman"/>
                <w:szCs w:val="26"/>
                <w:lang w:val="en-US"/>
              </w:rPr>
              <w:t>Tỷ lệ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6" w:hRule="atLeast"/>
          <w:jc w:val="center"/>
        </w:trPr>
        <w:tc>
          <w:tcPr>
            <w:tcW w:w="1354" w:type="dxa"/>
            <w:vMerge w:val="restart"/>
            <w:vAlign w:val="center"/>
          </w:tcPr>
          <w:p>
            <w:pPr>
              <w:jc w:val="center"/>
              <w:rPr>
                <w:rFonts w:cs="Times New Roman"/>
                <w:szCs w:val="26"/>
              </w:rPr>
            </w:pPr>
            <w:r>
              <w:rPr>
                <w:rFonts w:cs="Times New Roman"/>
                <w:szCs w:val="26"/>
              </w:rPr>
              <w:t>1 khớp</w:t>
            </w:r>
          </w:p>
        </w:tc>
        <w:tc>
          <w:tcPr>
            <w:tcW w:w="1881" w:type="dxa"/>
            <w:vAlign w:val="center"/>
          </w:tcPr>
          <w:p>
            <w:pPr>
              <w:jc w:val="center"/>
              <w:rPr>
                <w:rFonts w:cs="Times New Roman"/>
                <w:szCs w:val="26"/>
              </w:rPr>
            </w:pPr>
            <w:r>
              <w:rPr>
                <w:rFonts w:cs="Times New Roman"/>
                <w:szCs w:val="26"/>
              </w:rPr>
              <w:t>Phải</w:t>
            </w:r>
          </w:p>
        </w:tc>
        <w:tc>
          <w:tcPr>
            <w:tcW w:w="2655" w:type="dxa"/>
            <w:vAlign w:val="center"/>
          </w:tcPr>
          <w:p>
            <w:pPr>
              <w:jc w:val="center"/>
              <w:rPr>
                <w:rFonts w:cs="Times New Roman"/>
                <w:szCs w:val="26"/>
                <w:lang w:val="en-US"/>
              </w:rPr>
            </w:pPr>
            <w:r>
              <w:rPr>
                <w:rFonts w:cs="Times New Roman"/>
                <w:szCs w:val="26"/>
                <w:lang w:val="en-US"/>
              </w:rPr>
              <w:t>20</w:t>
            </w:r>
          </w:p>
        </w:tc>
        <w:tc>
          <w:tcPr>
            <w:tcW w:w="2831" w:type="dxa"/>
            <w:vAlign w:val="center"/>
          </w:tcPr>
          <w:p>
            <w:pPr>
              <w:jc w:val="center"/>
              <w:rPr>
                <w:rFonts w:cs="Times New Roman"/>
                <w:szCs w:val="26"/>
                <w:lang w:val="en-US"/>
              </w:rPr>
            </w:pPr>
            <w:r>
              <w:rPr>
                <w:rFonts w:cs="Times New Roman"/>
                <w:szCs w:val="26"/>
                <w:lang w:val="en-US"/>
              </w:rPr>
              <w:t>21,51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8" w:hRule="atLeast"/>
          <w:jc w:val="center"/>
        </w:trPr>
        <w:tc>
          <w:tcPr>
            <w:tcW w:w="1354" w:type="dxa"/>
            <w:vMerge w:val="continue"/>
            <w:vAlign w:val="center"/>
          </w:tcPr>
          <w:p>
            <w:pPr>
              <w:jc w:val="center"/>
              <w:rPr>
                <w:rFonts w:cs="Times New Roman"/>
                <w:szCs w:val="26"/>
              </w:rPr>
            </w:pPr>
          </w:p>
        </w:tc>
        <w:tc>
          <w:tcPr>
            <w:tcW w:w="1881" w:type="dxa"/>
            <w:vAlign w:val="center"/>
          </w:tcPr>
          <w:p>
            <w:pPr>
              <w:jc w:val="center"/>
              <w:rPr>
                <w:rFonts w:cs="Times New Roman"/>
                <w:szCs w:val="26"/>
              </w:rPr>
            </w:pPr>
            <w:r>
              <w:rPr>
                <w:rFonts w:cs="Times New Roman"/>
                <w:szCs w:val="26"/>
              </w:rPr>
              <w:t>Trái</w:t>
            </w:r>
          </w:p>
        </w:tc>
        <w:tc>
          <w:tcPr>
            <w:tcW w:w="2655" w:type="dxa"/>
            <w:vAlign w:val="center"/>
          </w:tcPr>
          <w:p>
            <w:pPr>
              <w:jc w:val="center"/>
              <w:rPr>
                <w:rFonts w:cs="Times New Roman"/>
                <w:szCs w:val="26"/>
                <w:lang w:val="en-US"/>
              </w:rPr>
            </w:pPr>
            <w:r>
              <w:rPr>
                <w:rFonts w:cs="Times New Roman"/>
                <w:szCs w:val="26"/>
                <w:lang w:val="en-US"/>
              </w:rPr>
              <w:t>26</w:t>
            </w:r>
          </w:p>
        </w:tc>
        <w:tc>
          <w:tcPr>
            <w:tcW w:w="2831" w:type="dxa"/>
            <w:vAlign w:val="center"/>
          </w:tcPr>
          <w:p>
            <w:pPr>
              <w:jc w:val="center"/>
              <w:rPr>
                <w:rFonts w:cs="Times New Roman"/>
                <w:szCs w:val="26"/>
                <w:lang w:val="en-US"/>
              </w:rPr>
            </w:pPr>
            <w:r>
              <w:rPr>
                <w:rFonts w:cs="Times New Roman"/>
                <w:szCs w:val="26"/>
                <w:lang w:val="en-US"/>
              </w:rPr>
              <w:t>27,96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6" w:hRule="atLeast"/>
          <w:jc w:val="center"/>
        </w:trPr>
        <w:tc>
          <w:tcPr>
            <w:tcW w:w="3235" w:type="dxa"/>
            <w:gridSpan w:val="2"/>
            <w:vAlign w:val="center"/>
          </w:tcPr>
          <w:p>
            <w:pPr>
              <w:jc w:val="center"/>
              <w:rPr>
                <w:rFonts w:cs="Times New Roman"/>
                <w:szCs w:val="26"/>
              </w:rPr>
            </w:pPr>
            <w:r>
              <w:rPr>
                <w:rFonts w:cs="Times New Roman"/>
                <w:szCs w:val="26"/>
              </w:rPr>
              <w:t>Cả hai khớp</w:t>
            </w:r>
          </w:p>
        </w:tc>
        <w:tc>
          <w:tcPr>
            <w:tcW w:w="2655" w:type="dxa"/>
            <w:vAlign w:val="center"/>
          </w:tcPr>
          <w:p>
            <w:pPr>
              <w:jc w:val="center"/>
              <w:rPr>
                <w:rFonts w:cs="Times New Roman"/>
                <w:szCs w:val="26"/>
                <w:lang w:val="en-US"/>
              </w:rPr>
            </w:pPr>
            <w:r>
              <w:rPr>
                <w:rFonts w:cs="Times New Roman"/>
                <w:szCs w:val="26"/>
                <w:lang w:val="en-US"/>
              </w:rPr>
              <w:t>47</w:t>
            </w:r>
          </w:p>
        </w:tc>
        <w:tc>
          <w:tcPr>
            <w:tcW w:w="2831" w:type="dxa"/>
            <w:vAlign w:val="center"/>
          </w:tcPr>
          <w:p>
            <w:pPr>
              <w:jc w:val="center"/>
              <w:rPr>
                <w:rFonts w:cs="Times New Roman"/>
                <w:szCs w:val="26"/>
                <w:lang w:val="en-US"/>
              </w:rPr>
            </w:pPr>
            <w:r>
              <w:rPr>
                <w:rFonts w:cs="Times New Roman"/>
                <w:szCs w:val="26"/>
                <w:lang w:val="en-US"/>
              </w:rPr>
              <w:t>50,53</w:t>
            </w:r>
          </w:p>
        </w:tc>
      </w:tr>
    </w:tbl>
    <w:p>
      <w:pPr>
        <w:rPr>
          <w:rFonts w:cs="Times New Roman"/>
          <w:szCs w:val="26"/>
        </w:rPr>
      </w:pPr>
      <w:r>
        <w:rPr>
          <w:rFonts w:cs="Times New Roman"/>
          <w:szCs w:val="26"/>
        </w:rPr>
        <w:tab/>
      </w:r>
      <w:r>
        <w:rPr>
          <w:rFonts w:cs="Times New Roman"/>
          <w:szCs w:val="26"/>
        </w:rPr>
        <w:t xml:space="preserve">Nhận xét: </w:t>
      </w:r>
      <w:r>
        <w:t>Tỷ lệ BN tổn thương cả 2 khớp gối chiếm tỷ lệ cao nhất 51,7%, thoái hóa khớp phải và trái mắc tỷ lệ tương đương nhau.</w:t>
      </w:r>
    </w:p>
    <w:p>
      <w:pPr>
        <w:spacing w:after="160" w:line="259" w:lineRule="auto"/>
        <w:jc w:val="left"/>
        <w:rPr>
          <w:rFonts w:cs="Times New Roman"/>
          <w:szCs w:val="26"/>
        </w:rPr>
      </w:pPr>
    </w:p>
    <w:p>
      <w:pPr>
        <w:spacing w:line="240" w:lineRule="auto"/>
        <w:jc w:val="left"/>
        <w:rPr>
          <w:rFonts w:cs="Times New Roman"/>
          <w:b/>
          <w:iCs/>
          <w:szCs w:val="26"/>
        </w:rPr>
      </w:pPr>
      <w:r>
        <w:rPr>
          <w:rFonts w:cs="Times New Roman"/>
          <w:szCs w:val="26"/>
        </w:rPr>
        <w:br w:type="page"/>
      </w:r>
    </w:p>
    <w:p>
      <w:pPr>
        <w:pStyle w:val="10"/>
        <w:rPr>
          <w:rFonts w:cs="Times New Roman"/>
          <w:szCs w:val="26"/>
        </w:rPr>
      </w:pPr>
      <w:bookmarkStart w:id="100" w:name="_Toc127825336"/>
      <w:r>
        <w:rPr>
          <w:rFonts w:cs="Times New Roman"/>
          <w:szCs w:val="26"/>
        </w:rPr>
        <w:t xml:space="preserve">Bảng </w:t>
      </w:r>
      <w:r>
        <w:rPr>
          <w:rFonts w:cs="Times New Roman"/>
          <w:szCs w:val="26"/>
        </w:rPr>
        <w:fldChar w:fldCharType="begin"/>
      </w:r>
      <w:r>
        <w:rPr>
          <w:rFonts w:cs="Times New Roman"/>
          <w:szCs w:val="26"/>
        </w:rPr>
        <w:instrText xml:space="preserve"> STYLEREF 1 \s </w:instrText>
      </w:r>
      <w:r>
        <w:rPr>
          <w:rFonts w:cs="Times New Roman"/>
          <w:szCs w:val="26"/>
        </w:rPr>
        <w:fldChar w:fldCharType="separate"/>
      </w:r>
      <w:r>
        <w:rPr>
          <w:rFonts w:cs="Times New Roman"/>
          <w:szCs w:val="26"/>
        </w:rPr>
        <w:t>3</w:t>
      </w:r>
      <w:r>
        <w:rPr>
          <w:rFonts w:cs="Times New Roman"/>
          <w:szCs w:val="26"/>
        </w:rPr>
        <w:fldChar w:fldCharType="end"/>
      </w:r>
      <w:r>
        <w:rPr>
          <w:rFonts w:cs="Times New Roman"/>
          <w:szCs w:val="26"/>
        </w:rPr>
        <w:t>.</w:t>
      </w:r>
      <w:r>
        <w:rPr>
          <w:rFonts w:cs="Times New Roman"/>
          <w:szCs w:val="26"/>
        </w:rPr>
        <w:fldChar w:fldCharType="begin"/>
      </w:r>
      <w:r>
        <w:rPr>
          <w:rFonts w:cs="Times New Roman"/>
          <w:szCs w:val="26"/>
        </w:rPr>
        <w:instrText xml:space="preserve"> SEQ Bảng \* ARABIC \s 1 </w:instrText>
      </w:r>
      <w:r>
        <w:rPr>
          <w:rFonts w:cs="Times New Roman"/>
          <w:szCs w:val="26"/>
        </w:rPr>
        <w:fldChar w:fldCharType="separate"/>
      </w:r>
      <w:r>
        <w:rPr>
          <w:rFonts w:cs="Times New Roman"/>
          <w:szCs w:val="26"/>
        </w:rPr>
        <w:t>5</w:t>
      </w:r>
      <w:r>
        <w:rPr>
          <w:rFonts w:cs="Times New Roman"/>
          <w:szCs w:val="26"/>
        </w:rPr>
        <w:fldChar w:fldCharType="end"/>
      </w:r>
      <w:r>
        <w:rPr>
          <w:rFonts w:cs="Times New Roman"/>
          <w:szCs w:val="26"/>
        </w:rPr>
        <w:t>. Đặc điểm triệu chứng lâm sàng của đối tượng nghiên cứu</w:t>
      </w:r>
      <w:bookmarkEnd w:id="100"/>
    </w:p>
    <w:tbl>
      <w:tblPr>
        <w:tblStyle w:val="8"/>
        <w:tblW w:w="87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02"/>
        <w:gridCol w:w="2410"/>
        <w:gridCol w:w="2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4202" w:type="dxa"/>
            <w:shd w:val="clear" w:color="auto" w:fill="auto"/>
          </w:tcPr>
          <w:p>
            <w:pPr>
              <w:jc w:val="center"/>
              <w:rPr>
                <w:rFonts w:cs="Times New Roman"/>
                <w:szCs w:val="26"/>
              </w:rPr>
            </w:pPr>
            <w:r>
              <w:rPr>
                <w:rFonts w:cs="Times New Roman"/>
                <w:szCs w:val="26"/>
              </w:rPr>
              <w:t>Đặc điểm triệu chứng lâm sàng</w:t>
            </w:r>
          </w:p>
        </w:tc>
        <w:tc>
          <w:tcPr>
            <w:tcW w:w="2410" w:type="dxa"/>
            <w:shd w:val="clear" w:color="auto" w:fill="auto"/>
          </w:tcPr>
          <w:p>
            <w:pPr>
              <w:jc w:val="center"/>
              <w:rPr>
                <w:rFonts w:cs="Times New Roman"/>
                <w:szCs w:val="26"/>
                <w:lang w:val="en-US"/>
              </w:rPr>
            </w:pPr>
            <w:r>
              <w:rPr>
                <w:rFonts w:cs="Times New Roman"/>
                <w:szCs w:val="26"/>
                <w:lang w:val="en-US"/>
              </w:rPr>
              <w:t>Số lượng</w:t>
            </w:r>
          </w:p>
        </w:tc>
        <w:tc>
          <w:tcPr>
            <w:tcW w:w="2153" w:type="dxa"/>
            <w:shd w:val="clear" w:color="auto" w:fill="auto"/>
          </w:tcPr>
          <w:p>
            <w:pPr>
              <w:jc w:val="center"/>
              <w:rPr>
                <w:rFonts w:cs="Times New Roman"/>
                <w:szCs w:val="26"/>
                <w:lang w:val="en-US"/>
              </w:rPr>
            </w:pPr>
            <w:r>
              <w:rPr>
                <w:rFonts w:cs="Times New Roman"/>
                <w:szCs w:val="26"/>
                <w:lang w:val="en-US"/>
              </w:rPr>
              <w:t>Tỷ lệ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4202" w:type="dxa"/>
            <w:shd w:val="clear" w:color="auto" w:fill="auto"/>
          </w:tcPr>
          <w:p>
            <w:pPr>
              <w:rPr>
                <w:rFonts w:cs="Times New Roman"/>
                <w:szCs w:val="26"/>
              </w:rPr>
            </w:pPr>
            <w:r>
              <w:rPr>
                <w:rFonts w:cs="Times New Roman"/>
                <w:bCs/>
                <w:szCs w:val="26"/>
              </w:rPr>
              <w:t>Đau kh</w:t>
            </w:r>
            <w:r>
              <w:rPr>
                <w:rFonts w:cs="Times New Roman"/>
                <w:bCs/>
                <w:szCs w:val="26"/>
                <w:lang w:val="en-US"/>
              </w:rPr>
              <w:t>ớp</w:t>
            </w:r>
            <w:r>
              <w:rPr>
                <w:rFonts w:cs="Times New Roman"/>
                <w:bCs/>
                <w:szCs w:val="26"/>
              </w:rPr>
              <w:t xml:space="preserve"> </w:t>
            </w:r>
          </w:p>
        </w:tc>
        <w:tc>
          <w:tcPr>
            <w:tcW w:w="2410" w:type="dxa"/>
            <w:shd w:val="clear" w:color="auto" w:fill="auto"/>
          </w:tcPr>
          <w:p>
            <w:pPr>
              <w:jc w:val="center"/>
              <w:rPr>
                <w:rFonts w:cs="Times New Roman"/>
                <w:szCs w:val="26"/>
                <w:lang w:val="en-US"/>
              </w:rPr>
            </w:pPr>
            <w:r>
              <w:rPr>
                <w:rFonts w:cs="Times New Roman"/>
                <w:szCs w:val="26"/>
                <w:lang w:val="en-US"/>
              </w:rPr>
              <w:t>93</w:t>
            </w:r>
          </w:p>
        </w:tc>
        <w:tc>
          <w:tcPr>
            <w:tcW w:w="2153" w:type="dxa"/>
            <w:shd w:val="clear" w:color="auto" w:fill="auto"/>
          </w:tcPr>
          <w:p>
            <w:pPr>
              <w:jc w:val="center"/>
              <w:rPr>
                <w:rFonts w:cs="Times New Roman"/>
                <w:szCs w:val="26"/>
                <w:lang w:val="en-US"/>
              </w:rPr>
            </w:pPr>
            <w:r>
              <w:rPr>
                <w:rFonts w:cs="Times New Roman"/>
                <w:szCs w:val="26"/>
                <w:lang w:val="en-US"/>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4202" w:type="dxa"/>
            <w:shd w:val="clear" w:color="auto" w:fill="auto"/>
          </w:tcPr>
          <w:p>
            <w:pPr>
              <w:rPr>
                <w:rFonts w:cs="Times New Roman"/>
                <w:szCs w:val="26"/>
              </w:rPr>
            </w:pPr>
            <w:r>
              <w:rPr>
                <w:rFonts w:cs="Times New Roman"/>
                <w:szCs w:val="26"/>
              </w:rPr>
              <w:t>Hạn chế vận động (gấp, duỗi, đi bộ, lên câu thang...)</w:t>
            </w:r>
          </w:p>
        </w:tc>
        <w:tc>
          <w:tcPr>
            <w:tcW w:w="2410" w:type="dxa"/>
            <w:shd w:val="clear" w:color="auto" w:fill="auto"/>
          </w:tcPr>
          <w:p>
            <w:pPr>
              <w:jc w:val="center"/>
              <w:rPr>
                <w:rFonts w:cs="Times New Roman"/>
                <w:szCs w:val="26"/>
                <w:lang w:val="en-US"/>
              </w:rPr>
            </w:pPr>
            <w:r>
              <w:rPr>
                <w:rFonts w:cs="Times New Roman"/>
                <w:szCs w:val="26"/>
                <w:lang w:val="en-US"/>
              </w:rPr>
              <w:t>80</w:t>
            </w:r>
          </w:p>
        </w:tc>
        <w:tc>
          <w:tcPr>
            <w:tcW w:w="2153" w:type="dxa"/>
            <w:shd w:val="clear" w:color="auto" w:fill="auto"/>
          </w:tcPr>
          <w:p>
            <w:pPr>
              <w:jc w:val="center"/>
              <w:rPr>
                <w:rFonts w:cs="Times New Roman"/>
                <w:szCs w:val="26"/>
                <w:lang w:val="en-US"/>
              </w:rPr>
            </w:pPr>
            <w:r>
              <w:rPr>
                <w:rFonts w:cs="Times New Roman"/>
                <w:szCs w:val="26"/>
                <w:lang w:val="en-US"/>
              </w:rPr>
              <w:t>86,02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4202" w:type="dxa"/>
            <w:shd w:val="clear" w:color="auto" w:fill="auto"/>
          </w:tcPr>
          <w:p>
            <w:pPr>
              <w:rPr>
                <w:rFonts w:cs="Times New Roman"/>
                <w:szCs w:val="26"/>
              </w:rPr>
            </w:pPr>
            <w:r>
              <w:rPr>
                <w:rFonts w:cs="Times New Roman"/>
                <w:szCs w:val="26"/>
              </w:rPr>
              <w:t>Sưng khớp</w:t>
            </w:r>
          </w:p>
        </w:tc>
        <w:tc>
          <w:tcPr>
            <w:tcW w:w="2410" w:type="dxa"/>
            <w:shd w:val="clear" w:color="auto" w:fill="auto"/>
          </w:tcPr>
          <w:p>
            <w:pPr>
              <w:jc w:val="center"/>
              <w:rPr>
                <w:rFonts w:cs="Times New Roman"/>
                <w:szCs w:val="26"/>
                <w:lang w:val="en-US"/>
              </w:rPr>
            </w:pPr>
            <w:r>
              <w:rPr>
                <w:rFonts w:cs="Times New Roman"/>
                <w:szCs w:val="26"/>
                <w:lang w:val="en-US"/>
              </w:rPr>
              <w:t>80</w:t>
            </w:r>
          </w:p>
        </w:tc>
        <w:tc>
          <w:tcPr>
            <w:tcW w:w="2153" w:type="dxa"/>
            <w:shd w:val="clear" w:color="auto" w:fill="auto"/>
          </w:tcPr>
          <w:p>
            <w:pPr>
              <w:jc w:val="center"/>
              <w:rPr>
                <w:rFonts w:cs="Times New Roman"/>
                <w:szCs w:val="26"/>
                <w:lang w:val="en-US"/>
              </w:rPr>
            </w:pPr>
            <w:r>
              <w:rPr>
                <w:rFonts w:cs="Times New Roman"/>
                <w:szCs w:val="26"/>
                <w:lang w:val="en-US"/>
              </w:rPr>
              <w:t>58,06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4202" w:type="dxa"/>
            <w:shd w:val="clear" w:color="auto" w:fill="auto"/>
          </w:tcPr>
          <w:p>
            <w:pPr>
              <w:rPr>
                <w:rFonts w:cs="Times New Roman"/>
                <w:szCs w:val="26"/>
              </w:rPr>
            </w:pPr>
            <w:r>
              <w:rPr>
                <w:rFonts w:cs="Times New Roman"/>
                <w:szCs w:val="26"/>
              </w:rPr>
              <w:t>Nóng</w:t>
            </w:r>
          </w:p>
        </w:tc>
        <w:tc>
          <w:tcPr>
            <w:tcW w:w="2410" w:type="dxa"/>
            <w:shd w:val="clear" w:color="auto" w:fill="auto"/>
          </w:tcPr>
          <w:p>
            <w:pPr>
              <w:jc w:val="center"/>
              <w:rPr>
                <w:rFonts w:cs="Times New Roman"/>
                <w:szCs w:val="26"/>
                <w:lang w:val="en-US"/>
              </w:rPr>
            </w:pPr>
            <w:r>
              <w:rPr>
                <w:rFonts w:cs="Times New Roman"/>
                <w:szCs w:val="26"/>
                <w:lang w:val="en-US"/>
              </w:rPr>
              <w:t>40</w:t>
            </w:r>
          </w:p>
        </w:tc>
        <w:tc>
          <w:tcPr>
            <w:tcW w:w="2153" w:type="dxa"/>
            <w:shd w:val="clear" w:color="auto" w:fill="auto"/>
          </w:tcPr>
          <w:p>
            <w:pPr>
              <w:jc w:val="center"/>
              <w:rPr>
                <w:rFonts w:cs="Times New Roman"/>
                <w:szCs w:val="26"/>
                <w:lang w:val="en-US"/>
              </w:rPr>
            </w:pPr>
            <w:r>
              <w:rPr>
                <w:rFonts w:cs="Times New Roman"/>
                <w:szCs w:val="26"/>
                <w:lang w:val="en-US"/>
              </w:rPr>
              <w:t>43,01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4202" w:type="dxa"/>
            <w:shd w:val="clear" w:color="auto" w:fill="auto"/>
          </w:tcPr>
          <w:p>
            <w:pPr>
              <w:rPr>
                <w:rFonts w:cs="Times New Roman"/>
                <w:szCs w:val="26"/>
              </w:rPr>
            </w:pPr>
            <w:r>
              <w:rPr>
                <w:rFonts w:cs="Times New Roman"/>
                <w:szCs w:val="26"/>
              </w:rPr>
              <w:t>Đỏ</w:t>
            </w:r>
          </w:p>
        </w:tc>
        <w:tc>
          <w:tcPr>
            <w:tcW w:w="2410" w:type="dxa"/>
            <w:shd w:val="clear" w:color="auto" w:fill="auto"/>
          </w:tcPr>
          <w:p>
            <w:pPr>
              <w:jc w:val="center"/>
              <w:rPr>
                <w:rFonts w:cs="Times New Roman"/>
                <w:szCs w:val="26"/>
                <w:lang w:val="en-US"/>
              </w:rPr>
            </w:pPr>
            <w:r>
              <w:rPr>
                <w:rFonts w:cs="Times New Roman"/>
                <w:szCs w:val="26"/>
                <w:lang w:val="en-US"/>
              </w:rPr>
              <w:t>8</w:t>
            </w:r>
          </w:p>
        </w:tc>
        <w:tc>
          <w:tcPr>
            <w:tcW w:w="2153" w:type="dxa"/>
            <w:shd w:val="clear" w:color="auto" w:fill="auto"/>
          </w:tcPr>
          <w:p>
            <w:pPr>
              <w:jc w:val="center"/>
              <w:rPr>
                <w:rFonts w:cs="Times New Roman"/>
                <w:szCs w:val="26"/>
                <w:lang w:val="en-US"/>
              </w:rPr>
            </w:pPr>
            <w:r>
              <w:rPr>
                <w:rFonts w:cs="Times New Roman"/>
                <w:szCs w:val="26"/>
                <w:lang w:val="en-US"/>
              </w:rPr>
              <w:t>8,60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4202" w:type="dxa"/>
            <w:shd w:val="clear" w:color="auto" w:fill="auto"/>
          </w:tcPr>
          <w:p>
            <w:pPr>
              <w:rPr>
                <w:rFonts w:cs="Times New Roman"/>
                <w:szCs w:val="26"/>
              </w:rPr>
            </w:pPr>
            <w:r>
              <w:rPr>
                <w:rFonts w:cs="Times New Roman"/>
                <w:szCs w:val="26"/>
              </w:rPr>
              <w:t>Lạo xạo khi cử động</w:t>
            </w:r>
          </w:p>
        </w:tc>
        <w:tc>
          <w:tcPr>
            <w:tcW w:w="2410" w:type="dxa"/>
            <w:shd w:val="clear" w:color="auto" w:fill="auto"/>
          </w:tcPr>
          <w:p>
            <w:pPr>
              <w:jc w:val="center"/>
              <w:rPr>
                <w:rFonts w:cs="Times New Roman"/>
                <w:szCs w:val="26"/>
                <w:lang w:val="en-US"/>
              </w:rPr>
            </w:pPr>
            <w:r>
              <w:rPr>
                <w:rFonts w:cs="Times New Roman"/>
                <w:szCs w:val="26"/>
                <w:lang w:val="en-US"/>
              </w:rPr>
              <w:t>44</w:t>
            </w:r>
          </w:p>
        </w:tc>
        <w:tc>
          <w:tcPr>
            <w:tcW w:w="2153" w:type="dxa"/>
            <w:shd w:val="clear" w:color="auto" w:fill="auto"/>
          </w:tcPr>
          <w:p>
            <w:pPr>
              <w:jc w:val="center"/>
              <w:rPr>
                <w:rFonts w:cs="Times New Roman"/>
                <w:szCs w:val="26"/>
                <w:lang w:val="en-US"/>
              </w:rPr>
            </w:pPr>
            <w:r>
              <w:rPr>
                <w:rFonts w:cs="Times New Roman"/>
                <w:szCs w:val="26"/>
                <w:lang w:val="en-US"/>
              </w:rPr>
              <w:t>47,31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4202" w:type="dxa"/>
            <w:shd w:val="clear" w:color="auto" w:fill="auto"/>
          </w:tcPr>
          <w:p>
            <w:pPr>
              <w:rPr>
                <w:rFonts w:cs="Times New Roman"/>
                <w:szCs w:val="26"/>
              </w:rPr>
            </w:pPr>
            <w:r>
              <w:rPr>
                <w:rFonts w:cs="Times New Roman"/>
                <w:szCs w:val="26"/>
              </w:rPr>
              <w:t>Dấu hiệu bào gỗ</w:t>
            </w:r>
          </w:p>
        </w:tc>
        <w:tc>
          <w:tcPr>
            <w:tcW w:w="2410" w:type="dxa"/>
            <w:shd w:val="clear" w:color="auto" w:fill="auto"/>
          </w:tcPr>
          <w:p>
            <w:pPr>
              <w:jc w:val="center"/>
              <w:rPr>
                <w:rFonts w:cs="Times New Roman"/>
                <w:szCs w:val="26"/>
                <w:lang w:val="en-US"/>
              </w:rPr>
            </w:pPr>
            <w:r>
              <w:rPr>
                <w:rFonts w:cs="Times New Roman"/>
                <w:szCs w:val="26"/>
                <w:lang w:val="en-US"/>
              </w:rPr>
              <w:t>68</w:t>
            </w:r>
          </w:p>
        </w:tc>
        <w:tc>
          <w:tcPr>
            <w:tcW w:w="2153" w:type="dxa"/>
            <w:shd w:val="clear" w:color="auto" w:fill="auto"/>
          </w:tcPr>
          <w:p>
            <w:pPr>
              <w:jc w:val="center"/>
              <w:rPr>
                <w:rFonts w:cs="Times New Roman"/>
                <w:szCs w:val="26"/>
                <w:lang w:val="en-US"/>
              </w:rPr>
            </w:pPr>
            <w:r>
              <w:rPr>
                <w:rFonts w:cs="Times New Roman"/>
                <w:szCs w:val="26"/>
                <w:lang w:val="en-US"/>
              </w:rPr>
              <w:t>51,61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4202" w:type="dxa"/>
            <w:shd w:val="clear" w:color="auto" w:fill="auto"/>
          </w:tcPr>
          <w:p>
            <w:pPr>
              <w:rPr>
                <w:rFonts w:cs="Times New Roman"/>
                <w:szCs w:val="26"/>
              </w:rPr>
            </w:pPr>
            <w:r>
              <w:rPr>
                <w:rFonts w:cs="Times New Roman"/>
                <w:szCs w:val="26"/>
              </w:rPr>
              <w:t>Dẩu hiệu bập bềnh xương bánh chè,</w:t>
            </w:r>
          </w:p>
        </w:tc>
        <w:tc>
          <w:tcPr>
            <w:tcW w:w="2410" w:type="dxa"/>
            <w:shd w:val="clear" w:color="auto" w:fill="auto"/>
          </w:tcPr>
          <w:p>
            <w:pPr>
              <w:jc w:val="center"/>
              <w:rPr>
                <w:rFonts w:cs="Times New Roman"/>
                <w:szCs w:val="26"/>
                <w:lang w:val="en-US"/>
              </w:rPr>
            </w:pPr>
            <w:r>
              <w:rPr>
                <w:rFonts w:cs="Times New Roman"/>
                <w:szCs w:val="26"/>
                <w:lang w:val="en-US"/>
              </w:rPr>
              <w:t>50</w:t>
            </w:r>
          </w:p>
        </w:tc>
        <w:tc>
          <w:tcPr>
            <w:tcW w:w="2153" w:type="dxa"/>
            <w:shd w:val="clear" w:color="auto" w:fill="auto"/>
          </w:tcPr>
          <w:p>
            <w:pPr>
              <w:jc w:val="center"/>
              <w:rPr>
                <w:rFonts w:cs="Times New Roman"/>
                <w:szCs w:val="26"/>
                <w:lang w:val="en-US"/>
              </w:rPr>
            </w:pPr>
            <w:r>
              <w:rPr>
                <w:rFonts w:cs="Times New Roman"/>
                <w:szCs w:val="26"/>
                <w:lang w:val="en-US"/>
              </w:rPr>
              <w:t>53,76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4202" w:type="dxa"/>
            <w:shd w:val="clear" w:color="auto" w:fill="auto"/>
          </w:tcPr>
          <w:p>
            <w:pPr>
              <w:rPr>
                <w:rFonts w:cs="Times New Roman"/>
                <w:szCs w:val="26"/>
              </w:rPr>
            </w:pPr>
            <w:r>
              <w:rPr>
                <w:rFonts w:cs="Times New Roman"/>
                <w:szCs w:val="26"/>
              </w:rPr>
              <w:t xml:space="preserve"> Kén khoeo</w:t>
            </w:r>
          </w:p>
        </w:tc>
        <w:tc>
          <w:tcPr>
            <w:tcW w:w="2410" w:type="dxa"/>
            <w:shd w:val="clear" w:color="auto" w:fill="auto"/>
          </w:tcPr>
          <w:p>
            <w:pPr>
              <w:jc w:val="center"/>
              <w:rPr>
                <w:rFonts w:cs="Times New Roman"/>
                <w:szCs w:val="26"/>
                <w:lang w:val="en-US"/>
              </w:rPr>
            </w:pPr>
            <w:r>
              <w:rPr>
                <w:rFonts w:cs="Times New Roman"/>
                <w:szCs w:val="26"/>
                <w:lang w:val="en-US"/>
              </w:rPr>
              <w:t>11</w:t>
            </w:r>
          </w:p>
        </w:tc>
        <w:tc>
          <w:tcPr>
            <w:tcW w:w="2153" w:type="dxa"/>
            <w:shd w:val="clear" w:color="auto" w:fill="auto"/>
          </w:tcPr>
          <w:p>
            <w:pPr>
              <w:jc w:val="center"/>
              <w:rPr>
                <w:rFonts w:cs="Times New Roman"/>
                <w:szCs w:val="26"/>
                <w:lang w:val="en-US"/>
              </w:rPr>
            </w:pPr>
            <w:r>
              <w:rPr>
                <w:rFonts w:cs="Times New Roman"/>
                <w:szCs w:val="26"/>
                <w:lang w:val="en-US"/>
              </w:rPr>
              <w:t>11,83</w:t>
            </w:r>
          </w:p>
        </w:tc>
      </w:tr>
    </w:tbl>
    <w:p>
      <w:pPr>
        <w:rPr>
          <w:rFonts w:cs="Times New Roman"/>
          <w:szCs w:val="26"/>
        </w:rPr>
      </w:pPr>
      <w:r>
        <w:rPr>
          <w:rFonts w:cs="Times New Roman"/>
          <w:szCs w:val="26"/>
        </w:rPr>
        <w:tab/>
      </w:r>
      <w:r>
        <w:rPr>
          <w:rFonts w:cs="Times New Roman"/>
          <w:szCs w:val="26"/>
        </w:rPr>
        <w:t>Nhận xét:</w:t>
      </w:r>
      <w:r>
        <w:t xml:space="preserve"> 100% bệnh nhân thoái hóa khớp gối có triệu chứng đau khớp; ; 86,02% hạn chế vận động khớp gối; 53,76 có dấu hiệu bập bềnh xương bánh ché, 51,61% % có dấu hiệu bào gỗ. Các triệu chứng như sưng, nóng, đỏ, kén khoeo dương tính gặp với tỷ lệ thấp hơn.</w:t>
      </w:r>
    </w:p>
    <w:p>
      <w:pPr>
        <w:spacing w:line="240" w:lineRule="auto"/>
        <w:jc w:val="left"/>
        <w:rPr>
          <w:rFonts w:cs="Times New Roman" w:eastAsiaTheme="majorEastAsia"/>
          <w:b/>
          <w:szCs w:val="26"/>
        </w:rPr>
      </w:pPr>
    </w:p>
    <w:p>
      <w:pPr>
        <w:pStyle w:val="4"/>
        <w:rPr>
          <w:rFonts w:ascii="Times New Roman" w:hAnsi="Times New Roman" w:cs="Times New Roman"/>
          <w:color w:val="auto"/>
          <w:szCs w:val="26"/>
        </w:rPr>
      </w:pPr>
      <w:bookmarkStart w:id="101" w:name="_Toc127829835"/>
      <w:r>
        <w:rPr>
          <w:rFonts w:ascii="Times New Roman" w:hAnsi="Times New Roman" w:cs="Times New Roman"/>
          <w:color w:val="auto"/>
          <w:szCs w:val="26"/>
        </w:rPr>
        <w:t>Đặc điểm cận lâm sàng của đối tượng nghiên cứu</w:t>
      </w:r>
      <w:bookmarkEnd w:id="101"/>
    </w:p>
    <w:p>
      <w:pPr>
        <w:pStyle w:val="10"/>
        <w:rPr>
          <w:rFonts w:cs="Times New Roman"/>
          <w:szCs w:val="26"/>
        </w:rPr>
      </w:pPr>
      <w:bookmarkStart w:id="102" w:name="_Toc127825337"/>
      <w:r>
        <w:rPr>
          <w:rFonts w:cs="Times New Roman"/>
          <w:szCs w:val="26"/>
        </w:rPr>
        <w:t xml:space="preserve">Bảng </w:t>
      </w:r>
      <w:r>
        <w:rPr>
          <w:rFonts w:cs="Times New Roman"/>
          <w:szCs w:val="26"/>
        </w:rPr>
        <w:fldChar w:fldCharType="begin"/>
      </w:r>
      <w:r>
        <w:rPr>
          <w:rFonts w:cs="Times New Roman"/>
          <w:szCs w:val="26"/>
        </w:rPr>
        <w:instrText xml:space="preserve"> STYLEREF 1 \s </w:instrText>
      </w:r>
      <w:r>
        <w:rPr>
          <w:rFonts w:cs="Times New Roman"/>
          <w:szCs w:val="26"/>
        </w:rPr>
        <w:fldChar w:fldCharType="separate"/>
      </w:r>
      <w:r>
        <w:rPr>
          <w:rFonts w:cs="Times New Roman"/>
          <w:szCs w:val="26"/>
        </w:rPr>
        <w:t>3</w:t>
      </w:r>
      <w:r>
        <w:rPr>
          <w:rFonts w:cs="Times New Roman"/>
          <w:szCs w:val="26"/>
        </w:rPr>
        <w:fldChar w:fldCharType="end"/>
      </w:r>
      <w:r>
        <w:rPr>
          <w:rFonts w:cs="Times New Roman"/>
          <w:szCs w:val="26"/>
        </w:rPr>
        <w:t>.</w:t>
      </w:r>
      <w:r>
        <w:rPr>
          <w:rFonts w:cs="Times New Roman"/>
          <w:szCs w:val="26"/>
        </w:rPr>
        <w:fldChar w:fldCharType="begin"/>
      </w:r>
      <w:r>
        <w:rPr>
          <w:rFonts w:cs="Times New Roman"/>
          <w:szCs w:val="26"/>
        </w:rPr>
        <w:instrText xml:space="preserve"> SEQ Bảng \* ARABIC \s 1 </w:instrText>
      </w:r>
      <w:r>
        <w:rPr>
          <w:rFonts w:cs="Times New Roman"/>
          <w:szCs w:val="26"/>
        </w:rPr>
        <w:fldChar w:fldCharType="separate"/>
      </w:r>
      <w:r>
        <w:rPr>
          <w:rFonts w:cs="Times New Roman"/>
          <w:szCs w:val="26"/>
        </w:rPr>
        <w:t>6</w:t>
      </w:r>
      <w:r>
        <w:rPr>
          <w:rFonts w:cs="Times New Roman"/>
          <w:szCs w:val="26"/>
        </w:rPr>
        <w:fldChar w:fldCharType="end"/>
      </w:r>
      <w:r>
        <w:rPr>
          <w:rFonts w:cs="Times New Roman"/>
          <w:szCs w:val="26"/>
        </w:rPr>
        <w:t>. Đặc điểm X-quang khớp gối</w:t>
      </w:r>
      <w:bookmarkEnd w:id="102"/>
    </w:p>
    <w:tbl>
      <w:tblPr>
        <w:tblStyle w:val="8"/>
        <w:tblW w:w="87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15"/>
        <w:gridCol w:w="2126"/>
        <w:gridCol w:w="2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4515" w:type="dxa"/>
            <w:shd w:val="clear" w:color="auto" w:fill="auto"/>
          </w:tcPr>
          <w:p>
            <w:pPr>
              <w:jc w:val="center"/>
              <w:rPr>
                <w:rFonts w:cs="Times New Roman"/>
                <w:szCs w:val="26"/>
                <w:lang w:val="en-US"/>
              </w:rPr>
            </w:pPr>
            <w:r>
              <w:rPr>
                <w:rFonts w:cs="Times New Roman"/>
                <w:szCs w:val="26"/>
              </w:rPr>
              <w:t xml:space="preserve">Đặc </w:t>
            </w:r>
            <w:r>
              <w:rPr>
                <w:rFonts w:cs="Times New Roman"/>
                <w:szCs w:val="26"/>
                <w:lang w:val="en-US"/>
              </w:rPr>
              <w:t>điểm X-quang</w:t>
            </w:r>
          </w:p>
        </w:tc>
        <w:tc>
          <w:tcPr>
            <w:tcW w:w="2126" w:type="dxa"/>
            <w:shd w:val="clear" w:color="auto" w:fill="auto"/>
          </w:tcPr>
          <w:p>
            <w:pPr>
              <w:jc w:val="center"/>
              <w:rPr>
                <w:rFonts w:cs="Times New Roman"/>
                <w:szCs w:val="26"/>
                <w:lang w:val="en-US"/>
              </w:rPr>
            </w:pPr>
            <w:r>
              <w:rPr>
                <w:rFonts w:cs="Times New Roman"/>
                <w:szCs w:val="26"/>
                <w:lang w:val="en-US"/>
              </w:rPr>
              <w:t>Số lượng</w:t>
            </w:r>
          </w:p>
        </w:tc>
        <w:tc>
          <w:tcPr>
            <w:tcW w:w="2153" w:type="dxa"/>
            <w:shd w:val="clear" w:color="auto" w:fill="auto"/>
          </w:tcPr>
          <w:p>
            <w:pPr>
              <w:jc w:val="center"/>
              <w:rPr>
                <w:rFonts w:cs="Times New Roman"/>
                <w:szCs w:val="26"/>
                <w:lang w:val="en-US"/>
              </w:rPr>
            </w:pPr>
            <w:r>
              <w:rPr>
                <w:rFonts w:cs="Times New Roman"/>
                <w:szCs w:val="26"/>
                <w:lang w:val="en-US"/>
              </w:rPr>
              <w:t>Tỷ lệ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4515" w:type="dxa"/>
            <w:shd w:val="clear" w:color="auto" w:fill="auto"/>
          </w:tcPr>
          <w:p>
            <w:pPr>
              <w:rPr>
                <w:rFonts w:cs="Times New Roman"/>
                <w:szCs w:val="26"/>
                <w:lang w:val="en-US"/>
              </w:rPr>
            </w:pPr>
            <w:r>
              <w:rPr>
                <w:rFonts w:cs="Times New Roman"/>
                <w:szCs w:val="26"/>
                <w:lang w:val="en-US"/>
              </w:rPr>
              <w:t>Gai xương</w:t>
            </w:r>
          </w:p>
        </w:tc>
        <w:tc>
          <w:tcPr>
            <w:tcW w:w="2126" w:type="dxa"/>
            <w:shd w:val="clear" w:color="auto" w:fill="auto"/>
          </w:tcPr>
          <w:p>
            <w:pPr>
              <w:jc w:val="center"/>
              <w:rPr>
                <w:rFonts w:cs="Times New Roman"/>
                <w:szCs w:val="26"/>
                <w:lang w:val="en-US"/>
              </w:rPr>
            </w:pPr>
            <w:r>
              <w:rPr>
                <w:rFonts w:cs="Times New Roman"/>
                <w:szCs w:val="26"/>
                <w:lang w:val="en-US"/>
              </w:rPr>
              <w:t>78</w:t>
            </w:r>
          </w:p>
        </w:tc>
        <w:tc>
          <w:tcPr>
            <w:tcW w:w="2153" w:type="dxa"/>
            <w:shd w:val="clear" w:color="auto" w:fill="auto"/>
          </w:tcPr>
          <w:p>
            <w:pPr>
              <w:jc w:val="center"/>
              <w:rPr>
                <w:rFonts w:cs="Times New Roman"/>
                <w:szCs w:val="26"/>
                <w:lang w:val="en-US"/>
              </w:rPr>
            </w:pPr>
            <w:r>
              <w:rPr>
                <w:rFonts w:cs="Times New Roman"/>
                <w:szCs w:val="26"/>
                <w:lang w:val="en-US"/>
              </w:rPr>
              <w:t>83,87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4515" w:type="dxa"/>
            <w:shd w:val="clear" w:color="auto" w:fill="auto"/>
          </w:tcPr>
          <w:p>
            <w:pPr>
              <w:rPr>
                <w:rFonts w:cs="Times New Roman"/>
                <w:szCs w:val="26"/>
                <w:lang w:val="en-US"/>
              </w:rPr>
            </w:pPr>
            <w:r>
              <w:rPr>
                <w:rFonts w:cs="Times New Roman"/>
                <w:szCs w:val="26"/>
                <w:lang w:val="en-US"/>
              </w:rPr>
              <w:t>Hẹp khe khớp</w:t>
            </w:r>
          </w:p>
        </w:tc>
        <w:tc>
          <w:tcPr>
            <w:tcW w:w="2126" w:type="dxa"/>
            <w:shd w:val="clear" w:color="auto" w:fill="auto"/>
          </w:tcPr>
          <w:p>
            <w:pPr>
              <w:jc w:val="center"/>
              <w:rPr>
                <w:rFonts w:cs="Times New Roman"/>
                <w:szCs w:val="26"/>
                <w:lang w:val="en-US"/>
              </w:rPr>
            </w:pPr>
            <w:r>
              <w:rPr>
                <w:rFonts w:cs="Times New Roman"/>
                <w:szCs w:val="26"/>
                <w:lang w:val="en-US"/>
              </w:rPr>
              <w:t>37</w:t>
            </w:r>
          </w:p>
        </w:tc>
        <w:tc>
          <w:tcPr>
            <w:tcW w:w="2153" w:type="dxa"/>
            <w:shd w:val="clear" w:color="auto" w:fill="auto"/>
          </w:tcPr>
          <w:p>
            <w:pPr>
              <w:jc w:val="center"/>
              <w:rPr>
                <w:rFonts w:cs="Times New Roman"/>
                <w:szCs w:val="26"/>
                <w:lang w:val="en-US"/>
              </w:rPr>
            </w:pPr>
            <w:r>
              <w:rPr>
                <w:rFonts w:cs="Times New Roman"/>
                <w:szCs w:val="26"/>
                <w:lang w:val="en-US"/>
              </w:rPr>
              <w:t>39,78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4515" w:type="dxa"/>
            <w:shd w:val="clear" w:color="auto" w:fill="auto"/>
          </w:tcPr>
          <w:p>
            <w:pPr>
              <w:rPr>
                <w:rFonts w:cs="Times New Roman"/>
                <w:szCs w:val="26"/>
                <w:lang w:val="en-US"/>
              </w:rPr>
            </w:pPr>
            <w:r>
              <w:rPr>
                <w:rFonts w:cs="Times New Roman"/>
                <w:szCs w:val="26"/>
                <w:lang w:val="en-US"/>
              </w:rPr>
              <w:t>Đặc xương dưới sụn</w:t>
            </w:r>
          </w:p>
        </w:tc>
        <w:tc>
          <w:tcPr>
            <w:tcW w:w="2126" w:type="dxa"/>
            <w:shd w:val="clear" w:color="auto" w:fill="auto"/>
          </w:tcPr>
          <w:p>
            <w:pPr>
              <w:jc w:val="center"/>
              <w:rPr>
                <w:rFonts w:cs="Times New Roman"/>
                <w:szCs w:val="26"/>
                <w:lang w:val="en-US"/>
              </w:rPr>
            </w:pPr>
            <w:r>
              <w:rPr>
                <w:rFonts w:cs="Times New Roman"/>
                <w:szCs w:val="26"/>
                <w:lang w:val="en-US"/>
              </w:rPr>
              <w:t>48</w:t>
            </w:r>
          </w:p>
        </w:tc>
        <w:tc>
          <w:tcPr>
            <w:tcW w:w="2153" w:type="dxa"/>
            <w:shd w:val="clear" w:color="auto" w:fill="auto"/>
          </w:tcPr>
          <w:p>
            <w:pPr>
              <w:jc w:val="center"/>
              <w:rPr>
                <w:rFonts w:cs="Times New Roman"/>
                <w:szCs w:val="26"/>
                <w:lang w:val="en-US"/>
              </w:rPr>
            </w:pPr>
            <w:r>
              <w:rPr>
                <w:rFonts w:cs="Times New Roman"/>
                <w:szCs w:val="26"/>
                <w:lang w:val="en-US"/>
              </w:rPr>
              <w:t>51,61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4515" w:type="dxa"/>
            <w:shd w:val="clear" w:color="auto" w:fill="auto"/>
          </w:tcPr>
          <w:p>
            <w:pPr>
              <w:rPr>
                <w:rFonts w:cs="Times New Roman"/>
                <w:szCs w:val="26"/>
                <w:lang w:val="en-US"/>
              </w:rPr>
            </w:pPr>
            <w:r>
              <w:rPr>
                <w:rFonts w:cs="Times New Roman"/>
                <w:szCs w:val="26"/>
                <w:lang w:val="en-US"/>
              </w:rPr>
              <w:t>Biến dạng trục khớp</w:t>
            </w:r>
          </w:p>
        </w:tc>
        <w:tc>
          <w:tcPr>
            <w:tcW w:w="2126" w:type="dxa"/>
            <w:shd w:val="clear" w:color="auto" w:fill="auto"/>
          </w:tcPr>
          <w:p>
            <w:pPr>
              <w:jc w:val="center"/>
              <w:rPr>
                <w:rFonts w:cs="Times New Roman"/>
                <w:szCs w:val="26"/>
                <w:lang w:val="en-US"/>
              </w:rPr>
            </w:pPr>
            <w:r>
              <w:rPr>
                <w:rFonts w:cs="Times New Roman"/>
                <w:szCs w:val="26"/>
                <w:lang w:val="en-US"/>
              </w:rPr>
              <w:t>1</w:t>
            </w:r>
          </w:p>
        </w:tc>
        <w:tc>
          <w:tcPr>
            <w:tcW w:w="2153" w:type="dxa"/>
            <w:shd w:val="clear" w:color="auto" w:fill="auto"/>
          </w:tcPr>
          <w:p>
            <w:pPr>
              <w:jc w:val="center"/>
              <w:rPr>
                <w:rFonts w:cs="Times New Roman"/>
                <w:szCs w:val="26"/>
                <w:lang w:val="en-US"/>
              </w:rPr>
            </w:pPr>
            <w:r>
              <w:rPr>
                <w:rFonts w:cs="Times New Roman"/>
                <w:szCs w:val="26"/>
                <w:lang w:val="en-US"/>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4515" w:type="dxa"/>
            <w:shd w:val="clear" w:color="auto" w:fill="auto"/>
          </w:tcPr>
          <w:p>
            <w:pPr>
              <w:rPr>
                <w:rFonts w:cs="Times New Roman"/>
                <w:szCs w:val="26"/>
              </w:rPr>
            </w:pPr>
            <w:r>
              <w:rPr>
                <w:rFonts w:cs="Times New Roman"/>
                <w:szCs w:val="26"/>
              </w:rPr>
              <w:t>Tổng số bệnh nhân được chụp X-quang</w:t>
            </w:r>
          </w:p>
        </w:tc>
        <w:tc>
          <w:tcPr>
            <w:tcW w:w="2126" w:type="dxa"/>
            <w:shd w:val="clear" w:color="auto" w:fill="auto"/>
          </w:tcPr>
          <w:p>
            <w:pPr>
              <w:jc w:val="center"/>
              <w:rPr>
                <w:rFonts w:cs="Times New Roman"/>
                <w:szCs w:val="26"/>
                <w:lang w:val="en-US"/>
              </w:rPr>
            </w:pPr>
            <w:r>
              <w:rPr>
                <w:rFonts w:cs="Times New Roman"/>
                <w:szCs w:val="26"/>
                <w:lang w:val="en-US"/>
              </w:rPr>
              <w:t>93</w:t>
            </w:r>
          </w:p>
        </w:tc>
        <w:tc>
          <w:tcPr>
            <w:tcW w:w="2153" w:type="dxa"/>
            <w:shd w:val="clear" w:color="auto" w:fill="auto"/>
          </w:tcPr>
          <w:p>
            <w:pPr>
              <w:jc w:val="center"/>
              <w:rPr>
                <w:rFonts w:cs="Times New Roman"/>
                <w:szCs w:val="26"/>
                <w:lang w:val="en-US"/>
              </w:rPr>
            </w:pPr>
            <w:r>
              <w:rPr>
                <w:rFonts w:cs="Times New Roman"/>
                <w:szCs w:val="26"/>
                <w:lang w:val="en-US"/>
              </w:rPr>
              <w:t>100</w:t>
            </w:r>
          </w:p>
        </w:tc>
      </w:tr>
    </w:tbl>
    <w:p>
      <w:pPr>
        <w:rPr>
          <w:rFonts w:cs="Times New Roman"/>
          <w:szCs w:val="26"/>
        </w:rPr>
      </w:pPr>
      <w:r>
        <w:rPr>
          <w:rFonts w:cs="Times New Roman"/>
          <w:szCs w:val="26"/>
        </w:rPr>
        <w:tab/>
      </w:r>
      <w:r>
        <w:rPr>
          <w:rFonts w:cs="Times New Roman"/>
          <w:szCs w:val="26"/>
        </w:rPr>
        <w:t>Nhận xét: 100% bệnh nhân được chụp Xquang khớp gối, trong đó hình ảnh  gai xương chiếm tỷ lệ cao nhất 56,99%, đặc xương dưới sụn chiếm 51,61%. Có 1,08% bệnh nhân biến dạng trục khớp.</w:t>
      </w:r>
    </w:p>
    <w:p>
      <w:pPr>
        <w:spacing w:line="240" w:lineRule="auto"/>
        <w:jc w:val="left"/>
        <w:rPr>
          <w:rFonts w:cs="Times New Roman"/>
          <w:b/>
          <w:iCs/>
          <w:szCs w:val="26"/>
        </w:rPr>
      </w:pPr>
      <w:r>
        <w:rPr>
          <w:rFonts w:cs="Times New Roman"/>
          <w:szCs w:val="26"/>
        </w:rPr>
        <w:br w:type="page"/>
      </w:r>
    </w:p>
    <w:p>
      <w:pPr>
        <w:pStyle w:val="10"/>
        <w:rPr>
          <w:rFonts w:cs="Times New Roman"/>
          <w:szCs w:val="26"/>
        </w:rPr>
      </w:pPr>
      <w:bookmarkStart w:id="103" w:name="_Toc127825338"/>
      <w:r>
        <w:rPr>
          <w:rFonts w:cs="Times New Roman"/>
          <w:szCs w:val="26"/>
        </w:rPr>
        <w:t xml:space="preserve">Bảng </w:t>
      </w:r>
      <w:r>
        <w:rPr>
          <w:rFonts w:cs="Times New Roman"/>
          <w:szCs w:val="26"/>
        </w:rPr>
        <w:fldChar w:fldCharType="begin"/>
      </w:r>
      <w:r>
        <w:rPr>
          <w:rFonts w:cs="Times New Roman"/>
          <w:szCs w:val="26"/>
        </w:rPr>
        <w:instrText xml:space="preserve"> STYLEREF 1 \s </w:instrText>
      </w:r>
      <w:r>
        <w:rPr>
          <w:rFonts w:cs="Times New Roman"/>
          <w:szCs w:val="26"/>
        </w:rPr>
        <w:fldChar w:fldCharType="separate"/>
      </w:r>
      <w:r>
        <w:rPr>
          <w:rFonts w:cs="Times New Roman"/>
          <w:szCs w:val="26"/>
        </w:rPr>
        <w:t>3</w:t>
      </w:r>
      <w:r>
        <w:rPr>
          <w:rFonts w:cs="Times New Roman"/>
          <w:szCs w:val="26"/>
        </w:rPr>
        <w:fldChar w:fldCharType="end"/>
      </w:r>
      <w:r>
        <w:rPr>
          <w:rFonts w:cs="Times New Roman"/>
          <w:szCs w:val="26"/>
        </w:rPr>
        <w:t>.</w:t>
      </w:r>
      <w:r>
        <w:rPr>
          <w:rFonts w:cs="Times New Roman"/>
          <w:szCs w:val="26"/>
        </w:rPr>
        <w:fldChar w:fldCharType="begin"/>
      </w:r>
      <w:r>
        <w:rPr>
          <w:rFonts w:cs="Times New Roman"/>
          <w:szCs w:val="26"/>
        </w:rPr>
        <w:instrText xml:space="preserve"> SEQ Bảng \* ARABIC \s 1 </w:instrText>
      </w:r>
      <w:r>
        <w:rPr>
          <w:rFonts w:cs="Times New Roman"/>
          <w:szCs w:val="26"/>
        </w:rPr>
        <w:fldChar w:fldCharType="separate"/>
      </w:r>
      <w:r>
        <w:rPr>
          <w:rFonts w:cs="Times New Roman"/>
          <w:szCs w:val="26"/>
        </w:rPr>
        <w:t>7</w:t>
      </w:r>
      <w:r>
        <w:rPr>
          <w:rFonts w:cs="Times New Roman"/>
          <w:szCs w:val="26"/>
        </w:rPr>
        <w:fldChar w:fldCharType="end"/>
      </w:r>
      <w:r>
        <w:rPr>
          <w:rFonts w:cs="Times New Roman"/>
          <w:szCs w:val="26"/>
        </w:rPr>
        <w:t>. Đặc điểm siêu âm khớp gối</w:t>
      </w:r>
      <w:bookmarkEnd w:id="103"/>
    </w:p>
    <w:tbl>
      <w:tblPr>
        <w:tblStyle w:val="8"/>
        <w:tblW w:w="88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15"/>
        <w:gridCol w:w="2126"/>
        <w:gridCol w:w="1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4815" w:type="dxa"/>
            <w:shd w:val="clear" w:color="auto" w:fill="auto"/>
          </w:tcPr>
          <w:p>
            <w:pPr>
              <w:jc w:val="center"/>
              <w:rPr>
                <w:rFonts w:cs="Times New Roman"/>
                <w:szCs w:val="26"/>
                <w:lang w:val="en-US"/>
              </w:rPr>
            </w:pPr>
            <w:r>
              <w:rPr>
                <w:rFonts w:cs="Times New Roman"/>
                <w:szCs w:val="26"/>
              </w:rPr>
              <w:t xml:space="preserve">Đặc </w:t>
            </w:r>
            <w:r>
              <w:rPr>
                <w:rFonts w:cs="Times New Roman"/>
                <w:szCs w:val="26"/>
                <w:lang w:val="en-US"/>
              </w:rPr>
              <w:t>điểm siêu âm</w:t>
            </w:r>
          </w:p>
        </w:tc>
        <w:tc>
          <w:tcPr>
            <w:tcW w:w="2126" w:type="dxa"/>
            <w:shd w:val="clear" w:color="auto" w:fill="auto"/>
          </w:tcPr>
          <w:p>
            <w:pPr>
              <w:jc w:val="center"/>
              <w:rPr>
                <w:rFonts w:cs="Times New Roman"/>
                <w:szCs w:val="26"/>
                <w:lang w:val="en-US"/>
              </w:rPr>
            </w:pPr>
            <w:r>
              <w:rPr>
                <w:rFonts w:cs="Times New Roman"/>
                <w:szCs w:val="26"/>
                <w:lang w:val="en-US"/>
              </w:rPr>
              <w:t>Số lượng</w:t>
            </w:r>
          </w:p>
        </w:tc>
        <w:tc>
          <w:tcPr>
            <w:tcW w:w="1862" w:type="dxa"/>
            <w:shd w:val="clear" w:color="auto" w:fill="auto"/>
          </w:tcPr>
          <w:p>
            <w:pPr>
              <w:jc w:val="center"/>
              <w:rPr>
                <w:rFonts w:cs="Times New Roman"/>
                <w:szCs w:val="26"/>
                <w:lang w:val="en-US"/>
              </w:rPr>
            </w:pPr>
            <w:r>
              <w:rPr>
                <w:rFonts w:cs="Times New Roman"/>
                <w:szCs w:val="26"/>
                <w:lang w:val="en-US"/>
              </w:rPr>
              <w:t>Tỷ lệ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4815" w:type="dxa"/>
            <w:shd w:val="clear" w:color="auto" w:fill="auto"/>
          </w:tcPr>
          <w:p>
            <w:pPr>
              <w:rPr>
                <w:rFonts w:cs="Times New Roman"/>
                <w:szCs w:val="26"/>
                <w:lang w:val="en-US"/>
              </w:rPr>
            </w:pPr>
            <w:r>
              <w:rPr>
                <w:rFonts w:cs="Times New Roman"/>
                <w:szCs w:val="26"/>
                <w:lang w:val="en-US"/>
              </w:rPr>
              <w:t>Thoái hóa</w:t>
            </w:r>
          </w:p>
        </w:tc>
        <w:tc>
          <w:tcPr>
            <w:tcW w:w="2126" w:type="dxa"/>
            <w:shd w:val="clear" w:color="auto" w:fill="auto"/>
          </w:tcPr>
          <w:p>
            <w:pPr>
              <w:jc w:val="center"/>
              <w:rPr>
                <w:rFonts w:cs="Times New Roman"/>
                <w:szCs w:val="26"/>
                <w:lang w:val="en-US"/>
              </w:rPr>
            </w:pPr>
            <w:r>
              <w:rPr>
                <w:rFonts w:cs="Times New Roman"/>
                <w:szCs w:val="26"/>
                <w:lang w:val="en-US"/>
              </w:rPr>
              <w:t>68</w:t>
            </w:r>
          </w:p>
        </w:tc>
        <w:tc>
          <w:tcPr>
            <w:tcW w:w="1862" w:type="dxa"/>
            <w:shd w:val="clear" w:color="auto" w:fill="auto"/>
            <w:vAlign w:val="bottom"/>
          </w:tcPr>
          <w:p>
            <w:pPr>
              <w:jc w:val="center"/>
              <w:rPr>
                <w:rFonts w:cs="Times New Roman"/>
                <w:szCs w:val="26"/>
                <w:lang w:val="en-US"/>
              </w:rPr>
            </w:pPr>
            <w:r>
              <w:rPr>
                <w:lang w:val="en-US"/>
              </w:rPr>
              <w:t>91,89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4815" w:type="dxa"/>
            <w:shd w:val="clear" w:color="auto" w:fill="auto"/>
          </w:tcPr>
          <w:p>
            <w:pPr>
              <w:rPr>
                <w:rFonts w:cs="Times New Roman"/>
                <w:szCs w:val="26"/>
                <w:lang w:val="en-US"/>
              </w:rPr>
            </w:pPr>
            <w:r>
              <w:rPr>
                <w:rFonts w:cs="Times New Roman"/>
                <w:szCs w:val="26"/>
                <w:lang w:val="en-US"/>
              </w:rPr>
              <w:t xml:space="preserve">Viêm </w:t>
            </w:r>
          </w:p>
        </w:tc>
        <w:tc>
          <w:tcPr>
            <w:tcW w:w="2126" w:type="dxa"/>
            <w:shd w:val="clear" w:color="auto" w:fill="auto"/>
          </w:tcPr>
          <w:p>
            <w:pPr>
              <w:jc w:val="center"/>
              <w:rPr>
                <w:rFonts w:cs="Times New Roman"/>
                <w:szCs w:val="26"/>
                <w:lang w:val="en-US"/>
              </w:rPr>
            </w:pPr>
            <w:r>
              <w:rPr>
                <w:rFonts w:cs="Times New Roman"/>
                <w:szCs w:val="26"/>
                <w:lang w:val="en-US"/>
              </w:rPr>
              <w:t>45</w:t>
            </w:r>
          </w:p>
        </w:tc>
        <w:tc>
          <w:tcPr>
            <w:tcW w:w="1862" w:type="dxa"/>
            <w:shd w:val="clear" w:color="auto" w:fill="auto"/>
            <w:vAlign w:val="bottom"/>
          </w:tcPr>
          <w:p>
            <w:pPr>
              <w:jc w:val="center"/>
              <w:rPr>
                <w:rFonts w:cs="Times New Roman"/>
                <w:szCs w:val="26"/>
              </w:rPr>
            </w:pPr>
            <w:r>
              <w:t>60,81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4815" w:type="dxa"/>
            <w:shd w:val="clear" w:color="auto" w:fill="auto"/>
          </w:tcPr>
          <w:p>
            <w:pPr>
              <w:rPr>
                <w:rFonts w:cs="Times New Roman"/>
                <w:szCs w:val="26"/>
                <w:lang w:val="en-US"/>
              </w:rPr>
            </w:pPr>
            <w:r>
              <w:rPr>
                <w:rFonts w:cs="Times New Roman"/>
                <w:szCs w:val="26"/>
                <w:lang w:val="en-US"/>
              </w:rPr>
              <w:t>Tràn dịch</w:t>
            </w:r>
          </w:p>
        </w:tc>
        <w:tc>
          <w:tcPr>
            <w:tcW w:w="2126" w:type="dxa"/>
            <w:shd w:val="clear" w:color="auto" w:fill="auto"/>
          </w:tcPr>
          <w:p>
            <w:pPr>
              <w:jc w:val="center"/>
              <w:rPr>
                <w:rFonts w:cs="Times New Roman"/>
                <w:szCs w:val="26"/>
                <w:lang w:val="en-US"/>
              </w:rPr>
            </w:pPr>
            <w:r>
              <w:rPr>
                <w:rFonts w:cs="Times New Roman"/>
                <w:szCs w:val="26"/>
                <w:lang w:val="en-US"/>
              </w:rPr>
              <w:t>28</w:t>
            </w:r>
          </w:p>
        </w:tc>
        <w:tc>
          <w:tcPr>
            <w:tcW w:w="1862" w:type="dxa"/>
            <w:shd w:val="clear" w:color="auto" w:fill="auto"/>
            <w:vAlign w:val="bottom"/>
          </w:tcPr>
          <w:p>
            <w:pPr>
              <w:jc w:val="center"/>
              <w:rPr>
                <w:rFonts w:cs="Times New Roman"/>
                <w:szCs w:val="26"/>
              </w:rPr>
            </w:pPr>
            <w:r>
              <w:t>37,84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4815" w:type="dxa"/>
            <w:shd w:val="clear" w:color="auto" w:fill="auto"/>
          </w:tcPr>
          <w:p>
            <w:pPr>
              <w:rPr>
                <w:rFonts w:cs="Times New Roman"/>
                <w:szCs w:val="26"/>
                <w:lang w:val="en-US"/>
              </w:rPr>
            </w:pPr>
            <w:r>
              <w:rPr>
                <w:rFonts w:cs="Times New Roman"/>
                <w:szCs w:val="26"/>
                <w:lang w:val="en-US"/>
              </w:rPr>
              <w:t>Kén khoeo</w:t>
            </w:r>
          </w:p>
        </w:tc>
        <w:tc>
          <w:tcPr>
            <w:tcW w:w="2126" w:type="dxa"/>
            <w:shd w:val="clear" w:color="auto" w:fill="auto"/>
          </w:tcPr>
          <w:p>
            <w:pPr>
              <w:jc w:val="center"/>
              <w:rPr>
                <w:rFonts w:cs="Times New Roman"/>
                <w:szCs w:val="26"/>
                <w:lang w:val="en-US"/>
              </w:rPr>
            </w:pPr>
            <w:r>
              <w:rPr>
                <w:rFonts w:cs="Times New Roman"/>
                <w:szCs w:val="26"/>
                <w:lang w:val="en-US"/>
              </w:rPr>
              <w:t>11</w:t>
            </w:r>
          </w:p>
        </w:tc>
        <w:tc>
          <w:tcPr>
            <w:tcW w:w="1862" w:type="dxa"/>
            <w:shd w:val="clear" w:color="auto" w:fill="auto"/>
            <w:vAlign w:val="bottom"/>
          </w:tcPr>
          <w:p>
            <w:pPr>
              <w:jc w:val="center"/>
              <w:rPr>
                <w:rFonts w:cs="Times New Roman"/>
                <w:szCs w:val="26"/>
              </w:rPr>
            </w:pPr>
            <w:r>
              <w:t>14,86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4815" w:type="dxa"/>
            <w:shd w:val="clear" w:color="auto" w:fill="auto"/>
          </w:tcPr>
          <w:p>
            <w:pPr>
              <w:rPr>
                <w:rFonts w:cs="Times New Roman"/>
                <w:szCs w:val="26"/>
              </w:rPr>
            </w:pPr>
            <w:r>
              <w:rPr>
                <w:rFonts w:cs="Times New Roman"/>
                <w:szCs w:val="26"/>
              </w:rPr>
              <w:t>Tổng số bệnh nhân được siêu âm</w:t>
            </w:r>
          </w:p>
        </w:tc>
        <w:tc>
          <w:tcPr>
            <w:tcW w:w="2126" w:type="dxa"/>
            <w:shd w:val="clear" w:color="auto" w:fill="auto"/>
          </w:tcPr>
          <w:p>
            <w:pPr>
              <w:jc w:val="center"/>
              <w:rPr>
                <w:rFonts w:cs="Times New Roman"/>
                <w:szCs w:val="26"/>
                <w:lang w:val="en-US"/>
              </w:rPr>
            </w:pPr>
            <w:r>
              <w:rPr>
                <w:rFonts w:cs="Times New Roman"/>
                <w:szCs w:val="26"/>
                <w:lang w:val="en-US"/>
              </w:rPr>
              <w:t>74</w:t>
            </w:r>
          </w:p>
        </w:tc>
        <w:tc>
          <w:tcPr>
            <w:tcW w:w="1862" w:type="dxa"/>
            <w:shd w:val="clear" w:color="auto" w:fill="auto"/>
          </w:tcPr>
          <w:p>
            <w:pPr>
              <w:jc w:val="center"/>
              <w:rPr>
                <w:rFonts w:cs="Times New Roman"/>
                <w:szCs w:val="26"/>
                <w:lang w:val="en-US"/>
              </w:rPr>
            </w:pPr>
            <w:r>
              <w:rPr>
                <w:rFonts w:cs="Times New Roman"/>
                <w:szCs w:val="26"/>
                <w:lang w:val="en-US"/>
              </w:rPr>
              <w:t>100</w:t>
            </w:r>
          </w:p>
        </w:tc>
      </w:tr>
    </w:tbl>
    <w:p>
      <w:r>
        <w:rPr>
          <w:rFonts w:cs="Times New Roman"/>
          <w:szCs w:val="26"/>
        </w:rPr>
        <w:tab/>
      </w:r>
      <w:r>
        <w:rPr>
          <w:rFonts w:cs="Times New Roman"/>
          <w:szCs w:val="26"/>
        </w:rPr>
        <w:t xml:space="preserve">Nhận xét: </w:t>
      </w:r>
      <w:r>
        <w:t>Siêu âm khớp gối được chi định ờ 74 bệnh nhân, chiếm tỷ lệ 79,56%. Đa sổ bệnh nhân trên siêu âm khớp gối đều có hình ảnh thoái hóa (91,89%), viêm (60,81%), ngoài ra hình ảnh tràn dịch gặp ờ 37,84 % và kén khoeo gặp ờ 14,86% tổng sổ bệnh nhân được siêu âm.</w:t>
      </w:r>
    </w:p>
    <w:p>
      <w:pPr>
        <w:rPr>
          <w:rFonts w:cs="Times New Roman"/>
          <w:szCs w:val="26"/>
        </w:rPr>
      </w:pPr>
    </w:p>
    <w:p>
      <w:pPr>
        <w:pStyle w:val="4"/>
        <w:rPr>
          <w:rFonts w:ascii="Times New Roman" w:hAnsi="Times New Roman" w:cs="Times New Roman"/>
          <w:color w:val="auto"/>
          <w:szCs w:val="26"/>
        </w:rPr>
      </w:pPr>
      <w:bookmarkStart w:id="104" w:name="_Toc127829836"/>
      <w:r>
        <w:rPr>
          <w:rFonts w:ascii="Times New Roman" w:hAnsi="Times New Roman" w:cs="Times New Roman"/>
          <w:color w:val="auto"/>
          <w:szCs w:val="26"/>
        </w:rPr>
        <w:t>Đặc điểm chẩn đoán bệnh</w:t>
      </w:r>
      <w:bookmarkEnd w:id="104"/>
    </w:p>
    <w:p>
      <w:pPr>
        <w:pStyle w:val="10"/>
        <w:rPr>
          <w:rFonts w:cs="Times New Roman"/>
          <w:szCs w:val="26"/>
        </w:rPr>
      </w:pPr>
      <w:bookmarkStart w:id="105" w:name="_Toc127825339"/>
      <w:r>
        <w:rPr>
          <w:rFonts w:cs="Times New Roman"/>
          <w:szCs w:val="26"/>
        </w:rPr>
        <w:t xml:space="preserve">Bảng </w:t>
      </w:r>
      <w:r>
        <w:rPr>
          <w:rFonts w:cs="Times New Roman"/>
          <w:szCs w:val="26"/>
        </w:rPr>
        <w:fldChar w:fldCharType="begin"/>
      </w:r>
      <w:r>
        <w:rPr>
          <w:rFonts w:cs="Times New Roman"/>
          <w:szCs w:val="26"/>
        </w:rPr>
        <w:instrText xml:space="preserve"> STYLEREF 1 \s </w:instrText>
      </w:r>
      <w:r>
        <w:rPr>
          <w:rFonts w:cs="Times New Roman"/>
          <w:szCs w:val="26"/>
        </w:rPr>
        <w:fldChar w:fldCharType="separate"/>
      </w:r>
      <w:r>
        <w:rPr>
          <w:rFonts w:cs="Times New Roman"/>
          <w:szCs w:val="26"/>
        </w:rPr>
        <w:t>3</w:t>
      </w:r>
      <w:r>
        <w:rPr>
          <w:rFonts w:cs="Times New Roman"/>
          <w:szCs w:val="26"/>
        </w:rPr>
        <w:fldChar w:fldCharType="end"/>
      </w:r>
      <w:r>
        <w:rPr>
          <w:rFonts w:cs="Times New Roman"/>
          <w:szCs w:val="26"/>
        </w:rPr>
        <w:t>.</w:t>
      </w:r>
      <w:r>
        <w:rPr>
          <w:rFonts w:cs="Times New Roman"/>
          <w:szCs w:val="26"/>
        </w:rPr>
        <w:fldChar w:fldCharType="begin"/>
      </w:r>
      <w:r>
        <w:rPr>
          <w:rFonts w:cs="Times New Roman"/>
          <w:szCs w:val="26"/>
        </w:rPr>
        <w:instrText xml:space="preserve"> SEQ Bảng \* ARABIC \s 1 </w:instrText>
      </w:r>
      <w:r>
        <w:rPr>
          <w:rFonts w:cs="Times New Roman"/>
          <w:szCs w:val="26"/>
        </w:rPr>
        <w:fldChar w:fldCharType="separate"/>
      </w:r>
      <w:r>
        <w:rPr>
          <w:rFonts w:cs="Times New Roman"/>
          <w:szCs w:val="26"/>
        </w:rPr>
        <w:t>8</w:t>
      </w:r>
      <w:r>
        <w:rPr>
          <w:rFonts w:cs="Times New Roman"/>
          <w:szCs w:val="26"/>
        </w:rPr>
        <w:fldChar w:fldCharType="end"/>
      </w:r>
      <w:r>
        <w:rPr>
          <w:rFonts w:cs="Times New Roman"/>
          <w:szCs w:val="26"/>
        </w:rPr>
        <w:t>. Đặc điểm chẩn đoán bệnh</w:t>
      </w:r>
      <w:bookmarkEnd w:id="105"/>
    </w:p>
    <w:tbl>
      <w:tblPr>
        <w:tblStyle w:val="8"/>
        <w:tblW w:w="87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98"/>
        <w:gridCol w:w="2126"/>
        <w:gridCol w:w="2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4498" w:type="dxa"/>
            <w:shd w:val="clear" w:color="auto" w:fill="auto"/>
          </w:tcPr>
          <w:p>
            <w:pPr>
              <w:jc w:val="center"/>
              <w:rPr>
                <w:rFonts w:cs="Times New Roman"/>
                <w:szCs w:val="26"/>
                <w:lang w:val="en-US"/>
              </w:rPr>
            </w:pPr>
            <w:r>
              <w:rPr>
                <w:rFonts w:cs="Times New Roman"/>
                <w:szCs w:val="26"/>
              </w:rPr>
              <w:t xml:space="preserve">Đặc </w:t>
            </w:r>
            <w:r>
              <w:rPr>
                <w:rFonts w:cs="Times New Roman"/>
                <w:szCs w:val="26"/>
                <w:lang w:val="en-US"/>
              </w:rPr>
              <w:t>điểm chẩn đoán</w:t>
            </w:r>
          </w:p>
        </w:tc>
        <w:tc>
          <w:tcPr>
            <w:tcW w:w="2126" w:type="dxa"/>
            <w:shd w:val="clear" w:color="auto" w:fill="auto"/>
          </w:tcPr>
          <w:p>
            <w:pPr>
              <w:jc w:val="center"/>
              <w:rPr>
                <w:rFonts w:cs="Times New Roman"/>
                <w:szCs w:val="26"/>
                <w:lang w:val="en-US"/>
              </w:rPr>
            </w:pPr>
            <w:r>
              <w:rPr>
                <w:rFonts w:cs="Times New Roman"/>
                <w:szCs w:val="26"/>
                <w:lang w:val="en-US"/>
              </w:rPr>
              <w:t>Số lượng</w:t>
            </w:r>
          </w:p>
        </w:tc>
        <w:tc>
          <w:tcPr>
            <w:tcW w:w="2153" w:type="dxa"/>
            <w:shd w:val="clear" w:color="auto" w:fill="auto"/>
          </w:tcPr>
          <w:p>
            <w:pPr>
              <w:jc w:val="center"/>
              <w:rPr>
                <w:rFonts w:cs="Times New Roman"/>
                <w:szCs w:val="26"/>
                <w:lang w:val="en-US"/>
              </w:rPr>
            </w:pPr>
            <w:r>
              <w:rPr>
                <w:rFonts w:cs="Times New Roman"/>
                <w:szCs w:val="26"/>
                <w:lang w:val="en-US"/>
              </w:rPr>
              <w:t>Tỷ lệ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8777" w:type="dxa"/>
            <w:gridSpan w:val="3"/>
            <w:shd w:val="clear" w:color="auto" w:fill="auto"/>
          </w:tcPr>
          <w:p>
            <w:pPr>
              <w:jc w:val="left"/>
              <w:rPr>
                <w:rFonts w:cs="Times New Roman"/>
                <w:b/>
                <w:bCs/>
                <w:i/>
                <w:iCs/>
                <w:szCs w:val="26"/>
              </w:rPr>
            </w:pPr>
            <w:r>
              <w:rPr>
                <w:rFonts w:cs="Times New Roman"/>
                <w:b/>
                <w:bCs/>
                <w:i/>
                <w:iCs/>
                <w:szCs w:val="26"/>
                <w:lang w:val="en-US"/>
              </w:rPr>
              <w:t>Theo YHHĐ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4498" w:type="dxa"/>
            <w:shd w:val="clear" w:color="auto" w:fill="auto"/>
          </w:tcPr>
          <w:p>
            <w:pPr>
              <w:rPr>
                <w:rFonts w:cs="Times New Roman"/>
                <w:szCs w:val="26"/>
                <w:lang w:val="en-US"/>
              </w:rPr>
            </w:pPr>
            <w:r>
              <w:rPr>
                <w:rFonts w:cs="Times New Roman"/>
                <w:szCs w:val="26"/>
                <w:lang w:val="en-US"/>
              </w:rPr>
              <w:t>Thoái hóa khớp gối</w:t>
            </w:r>
          </w:p>
        </w:tc>
        <w:tc>
          <w:tcPr>
            <w:tcW w:w="2126" w:type="dxa"/>
            <w:shd w:val="clear" w:color="auto" w:fill="auto"/>
          </w:tcPr>
          <w:p>
            <w:pPr>
              <w:jc w:val="center"/>
              <w:rPr>
                <w:rFonts w:cs="Times New Roman"/>
                <w:szCs w:val="26"/>
                <w:lang w:val="en-US"/>
              </w:rPr>
            </w:pPr>
            <w:r>
              <w:rPr>
                <w:rFonts w:cs="Times New Roman"/>
                <w:szCs w:val="26"/>
                <w:lang w:val="en-US"/>
              </w:rPr>
              <w:t>56</w:t>
            </w:r>
          </w:p>
        </w:tc>
        <w:tc>
          <w:tcPr>
            <w:tcW w:w="2153" w:type="dxa"/>
            <w:shd w:val="clear" w:color="auto" w:fill="auto"/>
          </w:tcPr>
          <w:p>
            <w:pPr>
              <w:jc w:val="center"/>
              <w:rPr>
                <w:rFonts w:cs="Times New Roman"/>
                <w:szCs w:val="26"/>
                <w:lang w:val="en-US"/>
              </w:rPr>
            </w:pPr>
            <w:r>
              <w:rPr>
                <w:rFonts w:cs="Times New Roman"/>
                <w:szCs w:val="26"/>
                <w:lang w:val="en-US"/>
              </w:rPr>
              <w:t>51,62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4498" w:type="dxa"/>
            <w:shd w:val="clear" w:color="auto" w:fill="auto"/>
          </w:tcPr>
          <w:p>
            <w:pPr>
              <w:rPr>
                <w:rFonts w:cs="Times New Roman"/>
                <w:szCs w:val="26"/>
              </w:rPr>
            </w:pPr>
            <w:r>
              <w:rPr>
                <w:rFonts w:cs="Times New Roman"/>
                <w:szCs w:val="26"/>
              </w:rPr>
              <w:t>Thoái hóa khớp gối có viêm</w:t>
            </w:r>
          </w:p>
        </w:tc>
        <w:tc>
          <w:tcPr>
            <w:tcW w:w="2126" w:type="dxa"/>
            <w:shd w:val="clear" w:color="auto" w:fill="auto"/>
          </w:tcPr>
          <w:p>
            <w:pPr>
              <w:jc w:val="center"/>
              <w:rPr>
                <w:rFonts w:cs="Times New Roman"/>
                <w:szCs w:val="26"/>
                <w:lang w:val="en-US"/>
              </w:rPr>
            </w:pPr>
            <w:r>
              <w:rPr>
                <w:rFonts w:cs="Times New Roman"/>
                <w:szCs w:val="26"/>
                <w:lang w:val="en-US"/>
              </w:rPr>
              <w:t>45</w:t>
            </w:r>
          </w:p>
        </w:tc>
        <w:tc>
          <w:tcPr>
            <w:tcW w:w="2153" w:type="dxa"/>
            <w:shd w:val="clear" w:color="auto" w:fill="auto"/>
          </w:tcPr>
          <w:p>
            <w:pPr>
              <w:jc w:val="center"/>
              <w:rPr>
                <w:rFonts w:cs="Times New Roman"/>
                <w:szCs w:val="26"/>
                <w:lang w:val="en-US"/>
              </w:rPr>
            </w:pPr>
            <w:r>
              <w:rPr>
                <w:rFonts w:cs="Times New Roman"/>
                <w:szCs w:val="26"/>
                <w:lang w:val="en-US"/>
              </w:rPr>
              <w:t>48,38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8777" w:type="dxa"/>
            <w:gridSpan w:val="3"/>
            <w:shd w:val="clear" w:color="auto" w:fill="auto"/>
          </w:tcPr>
          <w:p>
            <w:pPr>
              <w:jc w:val="left"/>
              <w:rPr>
                <w:rFonts w:cs="Times New Roman"/>
                <w:b/>
                <w:bCs/>
                <w:i/>
                <w:iCs/>
                <w:szCs w:val="26"/>
              </w:rPr>
            </w:pPr>
            <w:r>
              <w:rPr>
                <w:rFonts w:cs="Times New Roman"/>
                <w:b/>
                <w:bCs/>
                <w:i/>
                <w:iCs/>
                <w:szCs w:val="26"/>
                <w:lang w:val="en-US"/>
              </w:rPr>
              <w:t>Theo YHCT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4498" w:type="dxa"/>
            <w:shd w:val="clear" w:color="auto" w:fill="auto"/>
          </w:tcPr>
          <w:p>
            <w:pPr>
              <w:rPr>
                <w:rFonts w:cs="Times New Roman"/>
                <w:szCs w:val="26"/>
                <w:lang w:val="en-US"/>
              </w:rPr>
            </w:pPr>
            <w:r>
              <w:rPr>
                <w:rFonts w:cs="Times New Roman"/>
                <w:szCs w:val="26"/>
                <w:lang w:val="en-US"/>
              </w:rPr>
              <w:t>Thể phong hàn thấp tý</w:t>
            </w:r>
          </w:p>
        </w:tc>
        <w:tc>
          <w:tcPr>
            <w:tcW w:w="2126" w:type="dxa"/>
            <w:shd w:val="clear" w:color="auto" w:fill="auto"/>
          </w:tcPr>
          <w:p>
            <w:pPr>
              <w:jc w:val="center"/>
              <w:rPr>
                <w:rFonts w:cs="Times New Roman"/>
                <w:szCs w:val="26"/>
                <w:lang w:val="en-US"/>
              </w:rPr>
            </w:pPr>
            <w:r>
              <w:rPr>
                <w:rFonts w:cs="Times New Roman"/>
                <w:szCs w:val="26"/>
                <w:lang w:val="en-US"/>
              </w:rPr>
              <w:t>9</w:t>
            </w:r>
          </w:p>
        </w:tc>
        <w:tc>
          <w:tcPr>
            <w:tcW w:w="2153" w:type="dxa"/>
            <w:shd w:val="clear" w:color="auto" w:fill="auto"/>
          </w:tcPr>
          <w:p>
            <w:pPr>
              <w:jc w:val="center"/>
              <w:rPr>
                <w:rFonts w:cs="Times New Roman"/>
                <w:szCs w:val="26"/>
                <w:lang w:val="en-US"/>
              </w:rPr>
            </w:pPr>
            <w:r>
              <w:rPr>
                <w:rFonts w:cs="Times New Roman"/>
                <w:szCs w:val="26"/>
                <w:lang w:val="en-US"/>
              </w:rPr>
              <w:t>9,68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4498" w:type="dxa"/>
            <w:shd w:val="clear" w:color="auto" w:fill="auto"/>
          </w:tcPr>
          <w:p>
            <w:pPr>
              <w:rPr>
                <w:rFonts w:cs="Times New Roman"/>
                <w:szCs w:val="26"/>
                <w:lang w:val="en-US"/>
              </w:rPr>
            </w:pPr>
            <w:r>
              <w:rPr>
                <w:rFonts w:cs="Times New Roman"/>
                <w:szCs w:val="26"/>
                <w:lang w:val="en-US"/>
              </w:rPr>
              <w:t>Thể p</w:t>
            </w:r>
            <w:r>
              <w:rPr>
                <w:rFonts w:cs="Times New Roman"/>
                <w:szCs w:val="26"/>
              </w:rPr>
              <w:t>hong hàn thấp tý kèm can thận hư</w:t>
            </w:r>
          </w:p>
        </w:tc>
        <w:tc>
          <w:tcPr>
            <w:tcW w:w="2126" w:type="dxa"/>
            <w:shd w:val="clear" w:color="auto" w:fill="auto"/>
          </w:tcPr>
          <w:p>
            <w:pPr>
              <w:jc w:val="center"/>
              <w:rPr>
                <w:rFonts w:cs="Times New Roman"/>
                <w:szCs w:val="26"/>
                <w:lang w:val="en-US"/>
              </w:rPr>
            </w:pPr>
            <w:r>
              <w:rPr>
                <w:rFonts w:cs="Times New Roman"/>
                <w:szCs w:val="26"/>
                <w:lang w:val="en-US"/>
              </w:rPr>
              <w:t>76</w:t>
            </w:r>
          </w:p>
        </w:tc>
        <w:tc>
          <w:tcPr>
            <w:tcW w:w="2153" w:type="dxa"/>
            <w:shd w:val="clear" w:color="auto" w:fill="auto"/>
          </w:tcPr>
          <w:p>
            <w:pPr>
              <w:jc w:val="center"/>
              <w:rPr>
                <w:rFonts w:cs="Times New Roman"/>
                <w:szCs w:val="26"/>
                <w:lang w:val="en-US"/>
              </w:rPr>
            </w:pPr>
            <w:r>
              <w:rPr>
                <w:rFonts w:cs="Times New Roman"/>
                <w:szCs w:val="26"/>
                <w:lang w:val="en-US"/>
              </w:rPr>
              <w:t>81,72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4498" w:type="dxa"/>
            <w:shd w:val="clear" w:color="auto" w:fill="auto"/>
          </w:tcPr>
          <w:p>
            <w:pPr>
              <w:rPr>
                <w:rFonts w:cs="Times New Roman"/>
                <w:szCs w:val="26"/>
                <w:lang w:val="en-US"/>
              </w:rPr>
            </w:pPr>
            <w:r>
              <w:rPr>
                <w:rFonts w:cs="Times New Roman"/>
                <w:szCs w:val="26"/>
                <w:lang w:val="en-US"/>
              </w:rPr>
              <w:t>Thể p</w:t>
            </w:r>
            <w:r>
              <w:rPr>
                <w:rFonts w:cs="Times New Roman"/>
                <w:szCs w:val="26"/>
              </w:rPr>
              <w:t>hong thấp nhiệt tỷ kèm can thận hư</w:t>
            </w:r>
          </w:p>
        </w:tc>
        <w:tc>
          <w:tcPr>
            <w:tcW w:w="2126" w:type="dxa"/>
            <w:shd w:val="clear" w:color="auto" w:fill="auto"/>
          </w:tcPr>
          <w:p>
            <w:pPr>
              <w:jc w:val="center"/>
              <w:rPr>
                <w:rFonts w:cs="Times New Roman"/>
                <w:szCs w:val="26"/>
                <w:lang w:val="en-US"/>
              </w:rPr>
            </w:pPr>
            <w:r>
              <w:rPr>
                <w:rFonts w:cs="Times New Roman"/>
                <w:szCs w:val="26"/>
                <w:lang w:val="en-US"/>
              </w:rPr>
              <w:t>17</w:t>
            </w:r>
          </w:p>
        </w:tc>
        <w:tc>
          <w:tcPr>
            <w:tcW w:w="2153" w:type="dxa"/>
            <w:shd w:val="clear" w:color="auto" w:fill="auto"/>
          </w:tcPr>
          <w:p>
            <w:pPr>
              <w:jc w:val="center"/>
              <w:rPr>
                <w:rFonts w:cs="Times New Roman"/>
                <w:szCs w:val="26"/>
                <w:lang w:val="en-US"/>
              </w:rPr>
            </w:pPr>
            <w:r>
              <w:rPr>
                <w:rFonts w:cs="Times New Roman"/>
                <w:szCs w:val="26"/>
                <w:lang w:val="en-US"/>
              </w:rPr>
              <w:t>18,28</w:t>
            </w:r>
          </w:p>
        </w:tc>
      </w:tr>
    </w:tbl>
    <w:p>
      <w:pPr>
        <w:rPr>
          <w:rFonts w:cs="Times New Roman"/>
          <w:szCs w:val="26"/>
        </w:rPr>
      </w:pPr>
      <w:r>
        <w:rPr>
          <w:rFonts w:cs="Times New Roman"/>
          <w:szCs w:val="26"/>
        </w:rPr>
        <w:tab/>
      </w:r>
      <w:r>
        <w:rPr>
          <w:rFonts w:cs="Times New Roman"/>
          <w:szCs w:val="26"/>
        </w:rPr>
        <w:t>Nhận xét: Thoái hóa khớp gối đơn thuần có xu hướng gặp nhiều hơn thoái hóa khớp gối có viêm. Theo YHCT, thể bệnh phong hàn thấp kết hợp can thận hư chiếm tỷ lệ cao nhất 81,72%.</w:t>
      </w:r>
    </w:p>
    <w:p>
      <w:pPr>
        <w:pStyle w:val="4"/>
        <w:rPr>
          <w:rFonts w:ascii="Times New Roman" w:hAnsi="Times New Roman" w:cs="Times New Roman"/>
          <w:color w:val="auto"/>
          <w:szCs w:val="26"/>
        </w:rPr>
      </w:pPr>
      <w:bookmarkStart w:id="106" w:name="_Toc127829837"/>
      <w:r>
        <w:rPr>
          <w:rFonts w:ascii="Times New Roman" w:hAnsi="Times New Roman" w:cs="Times New Roman"/>
          <w:color w:val="auto"/>
          <w:szCs w:val="26"/>
        </w:rPr>
        <w:t>Các phương pháp điều trị đã sử dụng</w:t>
      </w:r>
      <w:bookmarkEnd w:id="106"/>
    </w:p>
    <w:p>
      <w:pPr>
        <w:rPr>
          <w:rFonts w:cs="Times New Roman"/>
          <w:szCs w:val="26"/>
        </w:rPr>
      </w:pPr>
      <w:r>
        <w:rPr>
          <w:rFonts w:cs="Times New Roman"/>
          <w:szCs w:val="26"/>
          <w:lang w:val="en-US" w:eastAsia="zh-CN"/>
        </w:rPr>
        <w:drawing>
          <wp:inline distT="0" distB="0" distL="0" distR="0">
            <wp:extent cx="5543550" cy="2476500"/>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pPr>
        <w:pStyle w:val="10"/>
        <w:rPr>
          <w:rFonts w:cs="Times New Roman"/>
          <w:szCs w:val="26"/>
        </w:rPr>
      </w:pPr>
      <w:bookmarkStart w:id="107" w:name="_Toc127825343"/>
      <w:r>
        <w:rPr>
          <w:rFonts w:cs="Times New Roman"/>
          <w:szCs w:val="26"/>
        </w:rPr>
        <w:t xml:space="preserve">Biểu đồ </w:t>
      </w:r>
      <w:r>
        <w:rPr>
          <w:rFonts w:cs="Times New Roman"/>
          <w:szCs w:val="26"/>
        </w:rPr>
        <w:fldChar w:fldCharType="begin"/>
      </w:r>
      <w:r>
        <w:rPr>
          <w:rFonts w:cs="Times New Roman"/>
          <w:szCs w:val="26"/>
        </w:rPr>
        <w:instrText xml:space="preserve"> STYLEREF 1 \s </w:instrText>
      </w:r>
      <w:r>
        <w:rPr>
          <w:rFonts w:cs="Times New Roman"/>
          <w:szCs w:val="26"/>
        </w:rPr>
        <w:fldChar w:fldCharType="separate"/>
      </w:r>
      <w:r>
        <w:rPr>
          <w:rFonts w:cs="Times New Roman"/>
          <w:szCs w:val="26"/>
        </w:rPr>
        <w:t>3</w:t>
      </w:r>
      <w:r>
        <w:rPr>
          <w:rFonts w:cs="Times New Roman"/>
          <w:szCs w:val="26"/>
        </w:rPr>
        <w:fldChar w:fldCharType="end"/>
      </w:r>
      <w:r>
        <w:rPr>
          <w:rFonts w:cs="Times New Roman"/>
          <w:szCs w:val="26"/>
        </w:rPr>
        <w:t>.</w:t>
      </w:r>
      <w:r>
        <w:rPr>
          <w:rFonts w:cs="Times New Roman"/>
          <w:szCs w:val="26"/>
        </w:rPr>
        <w:fldChar w:fldCharType="begin"/>
      </w:r>
      <w:r>
        <w:rPr>
          <w:rFonts w:cs="Times New Roman"/>
          <w:szCs w:val="26"/>
        </w:rPr>
        <w:instrText xml:space="preserve"> SEQ Biểu_đồ \* ARABIC \s 1 </w:instrText>
      </w:r>
      <w:r>
        <w:rPr>
          <w:rFonts w:cs="Times New Roman"/>
          <w:szCs w:val="26"/>
        </w:rPr>
        <w:fldChar w:fldCharType="separate"/>
      </w:r>
      <w:r>
        <w:rPr>
          <w:rFonts w:cs="Times New Roman"/>
          <w:szCs w:val="26"/>
        </w:rPr>
        <w:t>2</w:t>
      </w:r>
      <w:r>
        <w:rPr>
          <w:rFonts w:cs="Times New Roman"/>
          <w:szCs w:val="26"/>
        </w:rPr>
        <w:fldChar w:fldCharType="end"/>
      </w:r>
      <w:r>
        <w:rPr>
          <w:rFonts w:cs="Times New Roman"/>
          <w:szCs w:val="26"/>
        </w:rPr>
        <w:t>. Các phương pháp điều trị đã sử dụng</w:t>
      </w:r>
      <w:bookmarkEnd w:id="107"/>
    </w:p>
    <w:p>
      <w:pPr>
        <w:rPr>
          <w:rFonts w:cs="Times New Roman"/>
          <w:szCs w:val="26"/>
        </w:rPr>
      </w:pPr>
      <w:r>
        <w:rPr>
          <w:rFonts w:cs="Times New Roman"/>
          <w:szCs w:val="26"/>
        </w:rPr>
        <w:tab/>
      </w:r>
      <w:r>
        <w:rPr>
          <w:rFonts w:cs="Times New Roman"/>
          <w:szCs w:val="26"/>
        </w:rPr>
        <w:t xml:space="preserve">Nhận xét: </w:t>
      </w:r>
      <w:r>
        <w:t>Hầu hết các bệnh nhân thoái hóa khớp gối được điều trị bằng phương pháp kết hợp YHHĐ và YHCT (53,76%).</w:t>
      </w:r>
    </w:p>
    <w:p>
      <w:pPr>
        <w:rPr>
          <w:rFonts w:cs="Times New Roman"/>
          <w:szCs w:val="26"/>
        </w:rPr>
      </w:pPr>
    </w:p>
    <w:p>
      <w:pPr>
        <w:rPr>
          <w:rFonts w:cs="Times New Roman"/>
          <w:szCs w:val="26"/>
        </w:rPr>
      </w:pPr>
    </w:p>
    <w:p>
      <w:pPr>
        <w:pStyle w:val="3"/>
      </w:pPr>
      <w:bookmarkStart w:id="108" w:name="_Toc127829838"/>
      <w:r>
        <w:rPr>
          <w:rFonts w:ascii="Times New Roman" w:hAnsi="Times New Roman" w:cs="Times New Roman"/>
        </w:rPr>
        <w:t xml:space="preserve">KẾT QUẢ ĐIỀU TRỊ THOÁI HÓA KHỚP GỐI NGUYÊN PHÁT </w:t>
      </w:r>
      <w:r>
        <w:t>BẰNG ĐÈN XÔNG NGẢI CỨU KẾT HỢP BÀI THUỐC ĐỘC HOẠT TANG KÝ SINH VÀ ĐIÊN CHÂM TẠI KHOA Y HỌC CỔ TRUYỀN NĂM 2022</w:t>
      </w:r>
      <w:bookmarkEnd w:id="108"/>
    </w:p>
    <w:p>
      <w:pPr>
        <w:pStyle w:val="4"/>
        <w:rPr>
          <w:rFonts w:ascii="Times New Roman" w:hAnsi="Times New Roman" w:cs="Times New Roman"/>
          <w:color w:val="auto"/>
          <w:szCs w:val="26"/>
        </w:rPr>
      </w:pPr>
      <w:bookmarkStart w:id="109" w:name="_Toc127829839"/>
      <w:r>
        <w:rPr>
          <w:rFonts w:ascii="Times New Roman" w:hAnsi="Times New Roman" w:cs="Times New Roman"/>
          <w:color w:val="auto"/>
          <w:szCs w:val="26"/>
          <w:lang w:val="en-US"/>
        </w:rPr>
        <w:t>Kết quả giảm đau</w:t>
      </w:r>
      <w:r>
        <w:rPr>
          <w:rFonts w:ascii="Times New Roman" w:hAnsi="Times New Roman" w:cs="Times New Roman"/>
          <w:color w:val="auto"/>
          <w:szCs w:val="26"/>
        </w:rPr>
        <w:t xml:space="preserve"> theo thang điểm VAS</w:t>
      </w:r>
      <w:bookmarkEnd w:id="109"/>
      <w:r>
        <w:rPr>
          <w:rFonts w:ascii="Times New Roman" w:hAnsi="Times New Roman" w:cs="Times New Roman"/>
          <w:color w:val="auto"/>
          <w:szCs w:val="26"/>
        </w:rPr>
        <w:t xml:space="preserve"> </w:t>
      </w:r>
    </w:p>
    <w:p>
      <w:r>
        <w:rPr>
          <w:szCs w:val="26"/>
          <w:lang w:val="en-US" w:eastAsia="zh-CN"/>
        </w:rPr>
        <w:drawing>
          <wp:inline distT="0" distB="0" distL="0" distR="0">
            <wp:extent cx="5579745" cy="3232150"/>
            <wp:effectExtent l="0" t="0" r="1905" b="6350"/>
            <wp:docPr id="3"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pPr>
        <w:pStyle w:val="10"/>
      </w:pPr>
      <w:bookmarkStart w:id="110" w:name="_Toc127825344"/>
      <w:r>
        <w:t xml:space="preserve">Biểu đồ </w:t>
      </w:r>
      <w:r>
        <w:fldChar w:fldCharType="begin"/>
      </w:r>
      <w:r>
        <w:instrText xml:space="preserve"> STYLEREF 1 \s </w:instrText>
      </w:r>
      <w:r>
        <w:fldChar w:fldCharType="separate"/>
      </w:r>
      <w:r>
        <w:t>3</w:t>
      </w:r>
      <w:r>
        <w:fldChar w:fldCharType="end"/>
      </w:r>
      <w:r>
        <w:t>.</w:t>
      </w:r>
      <w:r>
        <w:fldChar w:fldCharType="begin"/>
      </w:r>
      <w:r>
        <w:instrText xml:space="preserve"> SEQ Biểu_đồ \* ARABIC \s 1 </w:instrText>
      </w:r>
      <w:r>
        <w:fldChar w:fldCharType="separate"/>
      </w:r>
      <w:r>
        <w:t>3</w:t>
      </w:r>
      <w:r>
        <w:fldChar w:fldCharType="end"/>
      </w:r>
      <w:r>
        <w:t>. Điểm VAS trung bình tại các thời điểm</w:t>
      </w:r>
      <w:bookmarkEnd w:id="110"/>
    </w:p>
    <w:p>
      <w:r>
        <w:t xml:space="preserve">Nhận xét: </w:t>
      </w:r>
    </w:p>
    <w:p>
      <w:pPr>
        <w:ind w:firstLine="720"/>
        <w:rPr>
          <w:b/>
        </w:rPr>
      </w:pPr>
      <w:r>
        <w:t>Ở mỗi thời điểm đánh giá sau điều trị cả hai nhóm đều có cải thiện mức độ đau theo VAS, tuy nhiên nhóm NC cải thiện rõ rệt hơn nhóm ĐC với p&lt;0,05.</w:t>
      </w:r>
    </w:p>
    <w:p>
      <w:r>
        <w:t xml:space="preserve">Sau 20 ngày điều trị, hiệu suất giảm đau theo VAS của nhóm NC là 4,64 </w:t>
      </w:r>
      <w:r>
        <w:rPr>
          <w:lang w:val="pt-BR" w:eastAsia="zh-CN"/>
        </w:rPr>
        <w:t>± 1,09 điểm cao hơn nhóm ĐC 3</w:t>
      </w:r>
      <w:r>
        <w:t xml:space="preserve">,06 </w:t>
      </w:r>
      <w:r>
        <w:rPr>
          <w:lang w:val="pt-BR" w:eastAsia="zh-CN"/>
        </w:rPr>
        <w:t xml:space="preserve">± </w:t>
      </w:r>
      <w:r>
        <w:rPr>
          <w:lang w:eastAsia="zh-CN"/>
        </w:rPr>
        <w:t>0,77</w:t>
      </w:r>
      <w:r>
        <w:rPr>
          <w:lang w:val="pt-BR" w:eastAsia="zh-CN"/>
        </w:rPr>
        <w:t xml:space="preserve"> điểm có ý nghĩa thống kê với p&lt;0,05</w:t>
      </w:r>
    </w:p>
    <w:p/>
    <w:p/>
    <w:p/>
    <w:p/>
    <w:p/>
    <w:p/>
    <w:p>
      <w:pPr>
        <w:spacing w:line="240" w:lineRule="auto"/>
        <w:jc w:val="left"/>
        <w:rPr>
          <w:rFonts w:cs="Times New Roman"/>
          <w:b/>
          <w:iCs/>
          <w:szCs w:val="26"/>
        </w:rPr>
      </w:pPr>
      <w:r>
        <w:rPr>
          <w:rFonts w:cs="Times New Roman"/>
          <w:szCs w:val="26"/>
        </w:rPr>
        <w:br w:type="page"/>
      </w:r>
    </w:p>
    <w:p>
      <w:pPr>
        <w:spacing w:line="240" w:lineRule="auto"/>
        <w:jc w:val="left"/>
        <w:rPr>
          <w:rFonts w:cs="Times New Roman"/>
          <w:szCs w:val="26"/>
        </w:rPr>
      </w:pPr>
      <w:r>
        <w:rPr>
          <w:lang w:val="en-US" w:eastAsia="zh-CN"/>
        </w:rPr>
        <mc:AlternateContent>
          <mc:Choice Requires="wps">
            <w:drawing>
              <wp:anchor distT="0" distB="0" distL="114300" distR="114300" simplePos="0" relativeHeight="251665408" behindDoc="0" locked="0" layoutInCell="1" allowOverlap="1">
                <wp:simplePos x="0" y="0"/>
                <wp:positionH relativeFrom="column">
                  <wp:posOffset>1379220</wp:posOffset>
                </wp:positionH>
                <wp:positionV relativeFrom="paragraph">
                  <wp:posOffset>3028950</wp:posOffset>
                </wp:positionV>
                <wp:extent cx="597535" cy="234950"/>
                <wp:effectExtent l="0" t="0" r="12700" b="12700"/>
                <wp:wrapNone/>
                <wp:docPr id="52" name="Rectangle 1"/>
                <wp:cNvGraphicFramePr/>
                <a:graphic xmlns:a="http://schemas.openxmlformats.org/drawingml/2006/main">
                  <a:graphicData uri="http://schemas.microsoft.com/office/word/2010/wordprocessingShape">
                    <wps:wsp>
                      <wps:cNvSpPr/>
                      <wps:spPr>
                        <a:xfrm>
                          <a:off x="0" y="0"/>
                          <a:ext cx="597285" cy="23509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pStyle w:val="20"/>
                              <w:spacing w:before="0" w:beforeAutospacing="0" w:after="0" w:afterAutospacing="0"/>
                            </w:pPr>
                            <w:r>
                              <w:rPr>
                                <w:color w:val="FFFFFF"/>
                                <w:sz w:val="20"/>
                                <w:szCs w:val="20"/>
                              </w:rPr>
                              <w:t>p&lt;0,05</w:t>
                            </w:r>
                          </w:p>
                        </w:txbxContent>
                      </wps:txbx>
                      <wps:bodyPr/>
                    </wps:wsp>
                  </a:graphicData>
                </a:graphic>
              </wp:anchor>
            </w:drawing>
          </mc:Choice>
          <mc:Fallback>
            <w:pict>
              <v:rect id="Rectangle 1" o:spid="_x0000_s1026" o:spt="1" style="position:absolute;left:0pt;margin-left:108.6pt;margin-top:238.5pt;height:18.5pt;width:47.05pt;z-index:251665408;mso-width-relative:page;mso-height-relative:page;" fillcolor="#5B9BD5 [3204]" filled="t" stroked="t" coordsize="21600,21600" o:gfxdata="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kDKjnaAAAACwEAAA8AAAAAAAAAAQAgAAAAIgAAAGRycy9kb3ducmV2LnhtbFBLAQIU&#10;ABQAAAAIAIdO4kCfqZnO8QEAAAYEAAAOAAAAAAAAAAEAIAAAACkBAABkcnMvZTJvRG9jLnhtbFBL&#10;BQYAAAAABgAGAFkBAACMBQAAAAA=&#10;">
                <v:fill on="t" focussize="0,0"/>
                <v:stroke weight="1pt" color="#41719C [3204]" miterlimit="8" joinstyle="miter"/>
                <v:imagedata o:title=""/>
                <o:lock v:ext="edit" aspectratio="f"/>
                <v:textbox>
                  <w:txbxContent>
                    <w:p>
                      <w:pPr>
                        <w:pStyle w:val="20"/>
                        <w:spacing w:before="0" w:beforeAutospacing="0" w:after="0" w:afterAutospacing="0"/>
                      </w:pPr>
                      <w:r>
                        <w:rPr>
                          <w:color w:val="FFFFFF"/>
                          <w:sz w:val="20"/>
                          <w:szCs w:val="20"/>
                        </w:rPr>
                        <w:t>p&lt;0,05</w:t>
                      </w:r>
                    </w:p>
                  </w:txbxContent>
                </v:textbox>
              </v:rect>
            </w:pict>
          </mc:Fallback>
        </mc:AlternateContent>
      </w:r>
      <w:r>
        <w:rPr>
          <w:szCs w:val="26"/>
          <w:lang w:val="en-US" w:eastAsia="zh-CN"/>
        </w:rPr>
        <w:drawing>
          <wp:inline distT="0" distB="0" distL="0" distR="0">
            <wp:extent cx="5518150" cy="3819525"/>
            <wp:effectExtent l="0" t="0" r="6350" b="9525"/>
            <wp:docPr id="21"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pPr>
        <w:pStyle w:val="10"/>
        <w:rPr>
          <w:lang w:val="pt-BR" w:eastAsia="zh-CN"/>
        </w:rPr>
      </w:pPr>
      <w:bookmarkStart w:id="111" w:name="_Toc127825345"/>
      <w:r>
        <w:t xml:space="preserve">Biểu đồ </w:t>
      </w:r>
      <w:r>
        <w:fldChar w:fldCharType="begin"/>
      </w:r>
      <w:r>
        <w:instrText xml:space="preserve"> STYLEREF 1 \s </w:instrText>
      </w:r>
      <w:r>
        <w:fldChar w:fldCharType="separate"/>
      </w:r>
      <w:r>
        <w:t>3</w:t>
      </w:r>
      <w:r>
        <w:fldChar w:fldCharType="end"/>
      </w:r>
      <w:r>
        <w:t>.</w:t>
      </w:r>
      <w:r>
        <w:fldChar w:fldCharType="begin"/>
      </w:r>
      <w:r>
        <w:instrText xml:space="preserve"> SEQ Biểu_đồ \* ARABIC \s 1 </w:instrText>
      </w:r>
      <w:r>
        <w:fldChar w:fldCharType="separate"/>
      </w:r>
      <w:r>
        <w:t>4</w:t>
      </w:r>
      <w:r>
        <w:fldChar w:fldCharType="end"/>
      </w:r>
      <w:r>
        <w:t xml:space="preserve">. </w:t>
      </w:r>
      <w:r>
        <w:rPr>
          <w:lang w:val="pt-BR" w:eastAsia="zh-CN"/>
        </w:rPr>
        <w:t>Thay đổi phân loại mức độ đau trước và sau điều trị</w:t>
      </w:r>
      <w:bookmarkEnd w:id="111"/>
    </w:p>
    <w:p>
      <w:pPr>
        <w:rPr>
          <w:lang w:val="pt-BR" w:eastAsia="zh-CN"/>
        </w:rPr>
      </w:pPr>
      <w:r>
        <w:rPr>
          <w:lang w:val="pt-BR" w:eastAsia="zh-CN"/>
        </w:rPr>
        <w:t xml:space="preserve">Nhận xét: </w:t>
      </w:r>
    </w:p>
    <w:p>
      <w:pPr>
        <w:ind w:firstLine="720"/>
        <w:rPr>
          <w:b/>
          <w:lang w:val="pt-BR"/>
        </w:rPr>
      </w:pPr>
      <w:r>
        <w:rPr>
          <w:lang w:val="pt-BR"/>
        </w:rPr>
        <w:t xml:space="preserve">Thời điểm trước điều trị, các BN ở hai nhóm có mức độ đau theo VAS ở mức độ nặng, sau điều trị 20 ngày, mức độ đau ở cả hai nhóm được cải thiện (p&lt;0,05), trong đó nhóm NC mức độ đau cải thiện rõ rệt hơn, không còn BN đau nặng cũng như đau vừa, có 30% BN hết đau,70% BN đau nhẹ. </w:t>
      </w:r>
    </w:p>
    <w:p>
      <w:pPr>
        <w:ind w:firstLine="720"/>
      </w:pPr>
      <w:r>
        <w:t>Ở nhóm ĐC có không có BN đau nặng, 10% BN đau vừa và 86,7 % BN đau nhẹ và chỉ có 3,3% BN hết đau. Sự khác biệt giữa hai nhóm có ý nghĩa thống kê (p&lt;0,05).</w:t>
      </w:r>
    </w:p>
    <w:p>
      <w:pPr>
        <w:ind w:firstLine="720"/>
      </w:pPr>
    </w:p>
    <w:p>
      <w:pPr>
        <w:ind w:firstLine="720"/>
      </w:pPr>
    </w:p>
    <w:p>
      <w:pPr>
        <w:ind w:firstLine="720"/>
      </w:pPr>
    </w:p>
    <w:p>
      <w:pPr>
        <w:ind w:firstLine="720"/>
      </w:pPr>
    </w:p>
    <w:p>
      <w:pPr>
        <w:ind w:firstLine="720"/>
      </w:pPr>
    </w:p>
    <w:p>
      <w:pPr>
        <w:ind w:firstLine="720"/>
      </w:pPr>
    </w:p>
    <w:p>
      <w:pPr>
        <w:pStyle w:val="4"/>
        <w:rPr>
          <w:color w:val="auto"/>
          <w:lang w:val="en-US" w:eastAsia="zh-CN"/>
        </w:rPr>
      </w:pPr>
      <w:bookmarkStart w:id="112" w:name="_Toc127829840"/>
      <w:r>
        <w:rPr>
          <w:color w:val="auto"/>
          <w:lang w:val="en-US" w:eastAsia="zh-CN"/>
        </w:rPr>
        <w:t>Kết quả điều trị theo thang đểm WOMAC</w:t>
      </w:r>
      <w:bookmarkEnd w:id="112"/>
    </w:p>
    <w:p>
      <w:pPr>
        <w:rPr>
          <w:lang w:val="en-US" w:eastAsia="zh-CN"/>
        </w:rPr>
      </w:pPr>
      <w:r>
        <w:rPr>
          <w:szCs w:val="26"/>
          <w:lang w:val="en-US" w:eastAsia="zh-CN"/>
        </w:rPr>
        <w:drawing>
          <wp:inline distT="0" distB="0" distL="0" distR="0">
            <wp:extent cx="5579745" cy="3202940"/>
            <wp:effectExtent l="0" t="0" r="1905" b="16510"/>
            <wp:docPr id="27"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pPr>
        <w:pStyle w:val="10"/>
        <w:rPr>
          <w:lang w:eastAsia="zh-CN"/>
        </w:rPr>
      </w:pPr>
      <w:bookmarkStart w:id="113" w:name="_Toc127825346"/>
      <w:r>
        <w:t xml:space="preserve">Biểu đồ </w:t>
      </w:r>
      <w:r>
        <w:fldChar w:fldCharType="begin"/>
      </w:r>
      <w:r>
        <w:instrText xml:space="preserve"> STYLEREF 1 \s </w:instrText>
      </w:r>
      <w:r>
        <w:fldChar w:fldCharType="separate"/>
      </w:r>
      <w:r>
        <w:t>3</w:t>
      </w:r>
      <w:r>
        <w:fldChar w:fldCharType="end"/>
      </w:r>
      <w:r>
        <w:t>.</w:t>
      </w:r>
      <w:r>
        <w:fldChar w:fldCharType="begin"/>
      </w:r>
      <w:r>
        <w:instrText xml:space="preserve"> SEQ Biểu_đồ \* ARABIC \s 1 </w:instrText>
      </w:r>
      <w:r>
        <w:fldChar w:fldCharType="separate"/>
      </w:r>
      <w:r>
        <w:t>5</w:t>
      </w:r>
      <w:r>
        <w:fldChar w:fldCharType="end"/>
      </w:r>
      <w:r>
        <w:t>. Sự thay đổi điểm trung bình WOMAC đau</w:t>
      </w:r>
      <w:bookmarkEnd w:id="113"/>
      <w:r>
        <w:t xml:space="preserve"> </w:t>
      </w:r>
    </w:p>
    <w:p>
      <w:pPr>
        <w:ind w:firstLine="720"/>
        <w:rPr>
          <w:b/>
          <w:lang w:val="pt-BR" w:eastAsia="zh-CN"/>
        </w:rPr>
      </w:pPr>
      <w:r>
        <w:t xml:space="preserve">Hiệu suất giảm ở nhóm NC sau 20 ngày là 8,33 </w:t>
      </w:r>
      <w:r>
        <w:rPr>
          <w:lang w:val="pt-BR" w:eastAsia="zh-CN"/>
        </w:rPr>
        <w:t>± 1,09</w:t>
      </w:r>
    </w:p>
    <w:p>
      <w:pPr>
        <w:ind w:firstLine="720"/>
        <w:rPr>
          <w:b/>
          <w:lang w:val="pt-BR" w:eastAsia="zh-CN"/>
        </w:rPr>
      </w:pPr>
      <w:bookmarkStart w:id="114" w:name="_Toc84550603"/>
      <w:r>
        <w:rPr>
          <w:lang w:val="pt-BR"/>
        </w:rPr>
        <w:t xml:space="preserve">Hiệu suất giảm ở nhóm ĐC sau 20 ngày là 6,66 </w:t>
      </w:r>
      <w:r>
        <w:rPr>
          <w:lang w:val="pt-BR" w:eastAsia="zh-CN"/>
        </w:rPr>
        <w:t>± 1,32</w:t>
      </w:r>
      <w:bookmarkEnd w:id="114"/>
    </w:p>
    <w:p>
      <w:pPr>
        <w:rPr>
          <w:lang w:eastAsia="zh-CN"/>
        </w:rPr>
      </w:pPr>
      <w:r>
        <w:rPr>
          <w:lang w:eastAsia="zh-CN"/>
        </w:rPr>
        <w:t xml:space="preserve">Nhận xét: </w:t>
      </w:r>
    </w:p>
    <w:p>
      <w:pPr>
        <w:ind w:firstLine="720"/>
        <w:rPr>
          <w:i/>
          <w:lang w:val="pt-BR"/>
        </w:rPr>
      </w:pPr>
      <w:r>
        <w:rPr>
          <w:lang w:val="pt-BR"/>
        </w:rPr>
        <w:t>Tại thời điểm trước điều trị, mức độ đau theo WOMAC của 2 nhóm không có sự khác biệt có ý nghĩa thống kê (p&gt;0,05).</w:t>
      </w:r>
    </w:p>
    <w:p>
      <w:pPr>
        <w:ind w:firstLine="720"/>
        <w:rPr>
          <w:i/>
          <w:lang w:val="pt-BR"/>
        </w:rPr>
      </w:pPr>
      <w:r>
        <w:rPr>
          <w:lang w:val="pt-BR"/>
        </w:rPr>
        <w:t>Theo biểu đồ, mức độ đau theo WOMAC sau các thời điểm đánh giá nhóm NC giảm nhanh và mạnh hơn so với nhóm ĐC, sự khác biệt giữa 2 nhóm có ý nghĩa thống kê (p&gt;0,05).</w:t>
      </w:r>
    </w:p>
    <w:p>
      <w:pPr>
        <w:ind w:firstLine="720"/>
        <w:rPr>
          <w:lang w:val="pt-BR"/>
        </w:rPr>
      </w:pPr>
      <w:r>
        <w:rPr>
          <w:lang w:val="pt-BR"/>
        </w:rPr>
        <w:t>Hiệu suất giảm của chỉ số WOMAC đau trung bình của nhóm NC sau 20 ngày điều trị giảm mạnh hơn nhóm ĐC với p&lt;0,05.</w:t>
      </w:r>
    </w:p>
    <w:p>
      <w:pPr>
        <w:ind w:firstLine="720"/>
        <w:rPr>
          <w:lang w:val="pt-BR" w:eastAsia="zh-CN"/>
        </w:rPr>
      </w:pPr>
    </w:p>
    <w:p>
      <w:pPr>
        <w:rPr>
          <w:lang w:eastAsia="zh-CN"/>
        </w:rPr>
      </w:pPr>
    </w:p>
    <w:p>
      <w:pPr>
        <w:rPr>
          <w:lang w:eastAsia="zh-CN"/>
        </w:rPr>
      </w:pPr>
    </w:p>
    <w:p>
      <w:pPr>
        <w:jc w:val="center"/>
        <w:rPr>
          <w:lang w:eastAsia="zh-CN"/>
        </w:rPr>
      </w:pPr>
      <w:r>
        <w:rPr>
          <w:lang w:val="en-US" w:eastAsia="zh-CN"/>
        </w:rPr>
        <w:drawing>
          <wp:inline distT="0" distB="0" distL="0" distR="0">
            <wp:extent cx="5252085" cy="3571875"/>
            <wp:effectExtent l="0" t="0" r="5715" b="9525"/>
            <wp:docPr id="40"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pPr>
        <w:pStyle w:val="10"/>
        <w:rPr>
          <w:szCs w:val="28"/>
          <w:lang w:val="pt-BR"/>
        </w:rPr>
      </w:pPr>
      <w:bookmarkStart w:id="115" w:name="_Toc127825347"/>
      <w:r>
        <w:t xml:space="preserve">Biểu đồ </w:t>
      </w:r>
      <w:r>
        <w:fldChar w:fldCharType="begin"/>
      </w:r>
      <w:r>
        <w:instrText xml:space="preserve"> STYLEREF 1 \s </w:instrText>
      </w:r>
      <w:r>
        <w:fldChar w:fldCharType="separate"/>
      </w:r>
      <w:r>
        <w:t>3</w:t>
      </w:r>
      <w:r>
        <w:fldChar w:fldCharType="end"/>
      </w:r>
      <w:r>
        <w:t>.</w:t>
      </w:r>
      <w:r>
        <w:fldChar w:fldCharType="begin"/>
      </w:r>
      <w:r>
        <w:instrText xml:space="preserve"> SEQ Biểu_đồ \* ARABIC \s 1 </w:instrText>
      </w:r>
      <w:r>
        <w:fldChar w:fldCharType="separate"/>
      </w:r>
      <w:r>
        <w:t>6</w:t>
      </w:r>
      <w:r>
        <w:fldChar w:fldCharType="end"/>
      </w:r>
      <w:r>
        <w:t xml:space="preserve">. </w:t>
      </w:r>
      <w:r>
        <w:rPr>
          <w:szCs w:val="28"/>
        </w:rPr>
        <w:t>Kết quả điều trị theo chỉ số WOMAC cứng khớp</w:t>
      </w:r>
      <w:r>
        <w:rPr>
          <w:szCs w:val="28"/>
          <w:lang w:val="pt-BR"/>
        </w:rPr>
        <w:t xml:space="preserve"> trung bình</w:t>
      </w:r>
      <w:bookmarkEnd w:id="115"/>
    </w:p>
    <w:p>
      <w:pPr>
        <w:ind w:firstLine="720"/>
        <w:rPr>
          <w:b/>
          <w:lang w:val="pt-BR" w:eastAsia="zh-CN"/>
        </w:rPr>
      </w:pPr>
      <w:bookmarkStart w:id="116" w:name="_Toc84550605"/>
      <w:r>
        <w:rPr>
          <w:lang w:val="pt-BR"/>
        </w:rPr>
        <w:t xml:space="preserve">Hiệu suất giảm ở nhóm NC sau 20 ngày là 4,13 </w:t>
      </w:r>
      <w:r>
        <w:rPr>
          <w:lang w:val="pt-BR" w:eastAsia="zh-CN"/>
        </w:rPr>
        <w:t xml:space="preserve">± </w:t>
      </w:r>
      <w:bookmarkEnd w:id="116"/>
      <w:r>
        <w:rPr>
          <w:lang w:val="pt-BR" w:eastAsia="zh-CN"/>
        </w:rPr>
        <w:t>0,73</w:t>
      </w:r>
    </w:p>
    <w:p>
      <w:pPr>
        <w:ind w:firstLine="720"/>
        <w:rPr>
          <w:lang w:val="pt-BR"/>
        </w:rPr>
      </w:pPr>
      <w:bookmarkStart w:id="117" w:name="_Toc84550606"/>
      <w:r>
        <w:rPr>
          <w:lang w:val="pt-BR"/>
        </w:rPr>
        <w:t xml:space="preserve">Hiệu suất giảm ở nhóm ĐC sau 20 ngày là 3,33 </w:t>
      </w:r>
      <w:r>
        <w:rPr>
          <w:lang w:val="pt-BR" w:eastAsia="zh-CN"/>
        </w:rPr>
        <w:t xml:space="preserve">± </w:t>
      </w:r>
      <w:bookmarkEnd w:id="117"/>
      <w:r>
        <w:rPr>
          <w:lang w:val="pt-BR" w:eastAsia="zh-CN"/>
        </w:rPr>
        <w:t>0,66</w:t>
      </w:r>
    </w:p>
    <w:p>
      <w:pPr>
        <w:rPr>
          <w:lang w:val="pt-BR"/>
        </w:rPr>
      </w:pPr>
      <w:r>
        <w:rPr>
          <w:lang w:val="pt-BR"/>
        </w:rPr>
        <w:t xml:space="preserve">Nhận xét: </w:t>
      </w:r>
    </w:p>
    <w:p>
      <w:pPr>
        <w:ind w:firstLine="720"/>
        <w:rPr>
          <w:rFonts w:cs="Times New Roman"/>
          <w:b/>
          <w:i/>
          <w:lang w:val="pt-BR"/>
        </w:rPr>
      </w:pPr>
      <w:r>
        <w:rPr>
          <w:rFonts w:cs="Times New Roman"/>
          <w:lang w:val="pt-BR"/>
        </w:rPr>
        <w:t>Thời điểm trước NC chỉ số WOMAC cứng khớp trung bình của 2 nhóm không có sự khác biệt có ý nghĩa thống kê với p&lt;0,05.</w:t>
      </w:r>
    </w:p>
    <w:p>
      <w:pPr>
        <w:ind w:firstLine="720"/>
        <w:rPr>
          <w:rFonts w:cs="Times New Roman"/>
          <w:b/>
          <w:i/>
          <w:lang w:val="pt-BR"/>
        </w:rPr>
      </w:pPr>
      <w:r>
        <w:rPr>
          <w:rFonts w:cs="Times New Roman"/>
          <w:lang w:val="pt-BR"/>
        </w:rPr>
        <w:t>Chỉ số WOMAC tại các thời điểm đánh giá của 2 nhóm đều có xu hướng giảm, trong đó nhóm NC giảm nhiều hơn nhóm ĐC với p&lt;0,05.</w:t>
      </w:r>
    </w:p>
    <w:p>
      <w:pPr>
        <w:rPr>
          <w:lang w:val="pt-BR"/>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jc w:val="center"/>
        <w:rPr>
          <w:lang w:eastAsia="zh-CN"/>
        </w:rPr>
      </w:pPr>
      <w:r>
        <w:rPr>
          <w:lang w:val="en-US" w:eastAsia="zh-CN"/>
        </w:rPr>
        <w:drawing>
          <wp:inline distT="0" distB="0" distL="0" distR="0">
            <wp:extent cx="5486400" cy="4076065"/>
            <wp:effectExtent l="0" t="0" r="0" b="635"/>
            <wp:docPr id="42"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pPr>
        <w:pStyle w:val="10"/>
        <w:rPr>
          <w:lang w:eastAsia="zh-CN"/>
        </w:rPr>
      </w:pPr>
      <w:bookmarkStart w:id="118" w:name="_Toc127825348"/>
      <w:r>
        <w:t xml:space="preserve">Biểu đồ </w:t>
      </w:r>
      <w:r>
        <w:fldChar w:fldCharType="begin"/>
      </w:r>
      <w:r>
        <w:instrText xml:space="preserve"> STYLEREF 1 \s </w:instrText>
      </w:r>
      <w:r>
        <w:fldChar w:fldCharType="separate"/>
      </w:r>
      <w:r>
        <w:t>3</w:t>
      </w:r>
      <w:r>
        <w:fldChar w:fldCharType="end"/>
      </w:r>
      <w:r>
        <w:t>.</w:t>
      </w:r>
      <w:r>
        <w:fldChar w:fldCharType="begin"/>
      </w:r>
      <w:r>
        <w:instrText xml:space="preserve"> SEQ Biểu_đồ \* ARABIC \s 1 </w:instrText>
      </w:r>
      <w:r>
        <w:fldChar w:fldCharType="separate"/>
      </w:r>
      <w:r>
        <w:t>7</w:t>
      </w:r>
      <w:r>
        <w:fldChar w:fldCharType="end"/>
      </w:r>
      <w:r>
        <w:t xml:space="preserve">. </w:t>
      </w:r>
      <w:r>
        <w:rPr>
          <w:szCs w:val="28"/>
        </w:rPr>
        <w:t>Kết quả điều trị theo chỉ số WOMAC vận động</w:t>
      </w:r>
      <w:r>
        <w:rPr>
          <w:szCs w:val="28"/>
          <w:lang w:val="pt-BR"/>
        </w:rPr>
        <w:t xml:space="preserve"> trung bình</w:t>
      </w:r>
      <w:bookmarkEnd w:id="118"/>
    </w:p>
    <w:p>
      <w:pPr>
        <w:rPr>
          <w:lang w:eastAsia="zh-CN"/>
        </w:rPr>
      </w:pPr>
      <w:r>
        <w:rPr>
          <w:lang w:eastAsia="zh-CN"/>
        </w:rPr>
        <w:t>Nhận xét:</w:t>
      </w:r>
    </w:p>
    <w:p>
      <w:pPr>
        <w:ind w:firstLine="720"/>
        <w:rPr>
          <w:b/>
          <w:lang w:val="pt-BR"/>
        </w:rPr>
      </w:pPr>
      <w:r>
        <w:rPr>
          <w:lang w:val="pt-BR"/>
        </w:rPr>
        <w:t>Chỉ số WOMAC vận động trung bình của 2 nhóm đều có xu hướng giảm sau các thời điểm đánh giá, trong đó nhóm NC giảm nhanh hơn, có sự khác biệt có ý nghĩa thống kê với p&lt;0,05.</w:t>
      </w:r>
    </w:p>
    <w:p>
      <w:pPr>
        <w:ind w:firstLine="720"/>
        <w:rPr>
          <w:lang w:val="pt-BR" w:eastAsia="zh-CN"/>
        </w:rPr>
      </w:pPr>
      <w:r>
        <w:rPr>
          <w:lang w:val="pt-BR"/>
        </w:rPr>
        <w:t>Hiệu suất giảm chỉ số WOMAC vận động của nhóm NC nhiều hơn nhóm ĐC, sự khác biệt có ý nghĩa thống kê với p&lt;0,05.</w:t>
      </w: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pStyle w:val="4"/>
        <w:rPr>
          <w:color w:val="auto"/>
          <w:lang w:eastAsia="zh-CN"/>
        </w:rPr>
      </w:pPr>
      <w:bookmarkStart w:id="119" w:name="_Toc127829841"/>
      <w:r>
        <w:rPr>
          <w:color w:val="auto"/>
          <w:lang w:eastAsia="zh-CN"/>
        </w:rPr>
        <w:t>Kết quả điều trị tầm vận động khớp gối</w:t>
      </w:r>
      <w:bookmarkEnd w:id="119"/>
    </w:p>
    <w:p>
      <w:pPr>
        <w:rPr>
          <w:lang w:eastAsia="zh-CN"/>
        </w:rPr>
      </w:pPr>
      <w:r>
        <w:rPr>
          <w:lang w:val="en-US" w:eastAsia="zh-CN"/>
        </w:rPr>
        <w:drawing>
          <wp:inline distT="0" distB="0" distL="0" distR="0">
            <wp:extent cx="5862320" cy="4124325"/>
            <wp:effectExtent l="0" t="0" r="5080" b="9525"/>
            <wp:docPr id="47"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pPr>
        <w:pStyle w:val="10"/>
        <w:rPr>
          <w:lang w:eastAsia="zh-CN"/>
        </w:rPr>
      </w:pPr>
      <w:bookmarkStart w:id="120" w:name="_Toc127825349"/>
      <w:r>
        <w:t xml:space="preserve">Biểu đồ </w:t>
      </w:r>
      <w:r>
        <w:fldChar w:fldCharType="begin"/>
      </w:r>
      <w:r>
        <w:instrText xml:space="preserve"> STYLEREF 1 \s </w:instrText>
      </w:r>
      <w:r>
        <w:fldChar w:fldCharType="separate"/>
      </w:r>
      <w:r>
        <w:t>3</w:t>
      </w:r>
      <w:r>
        <w:fldChar w:fldCharType="end"/>
      </w:r>
      <w:r>
        <w:t>.</w:t>
      </w:r>
      <w:r>
        <w:fldChar w:fldCharType="begin"/>
      </w:r>
      <w:r>
        <w:instrText xml:space="preserve"> SEQ Biểu_đồ \* ARABIC \s 1 </w:instrText>
      </w:r>
      <w:r>
        <w:fldChar w:fldCharType="separate"/>
      </w:r>
      <w:r>
        <w:t>8</w:t>
      </w:r>
      <w:r>
        <w:fldChar w:fldCharType="end"/>
      </w:r>
      <w:r>
        <w:t>. Kết quả cải thiện thiện trung bình tầm vận động khớp gối</w:t>
      </w:r>
      <w:bookmarkEnd w:id="120"/>
      <w:r>
        <w:t xml:space="preserve"> </w:t>
      </w:r>
    </w:p>
    <w:p>
      <w:pPr>
        <w:ind w:firstLine="720"/>
        <w:rPr>
          <w:b/>
          <w:lang w:eastAsia="zh-CN"/>
        </w:rPr>
      </w:pPr>
      <w:bookmarkStart w:id="121" w:name="_Toc84550611"/>
      <w:r>
        <w:t xml:space="preserve">Hiệu suất tăng ở nhóm NC sau 10 ngày là 16,83 </w:t>
      </w:r>
      <w:r>
        <w:rPr>
          <w:lang w:val="pt-BR" w:eastAsia="zh-CN"/>
        </w:rPr>
        <w:t>±</w:t>
      </w:r>
      <w:r>
        <w:t xml:space="preserve"> 4,90</w:t>
      </w:r>
      <w:r>
        <w:rPr>
          <w:lang w:eastAsia="zh-CN"/>
        </w:rPr>
        <w:t xml:space="preserve">, sau 20 ngày là </w:t>
      </w:r>
      <w:r>
        <w:t xml:space="preserve">29,26 </w:t>
      </w:r>
      <w:r>
        <w:rPr>
          <w:lang w:val="pt-BR" w:eastAsia="zh-CN"/>
        </w:rPr>
        <w:t>±</w:t>
      </w:r>
      <w:r>
        <w:t xml:space="preserve"> 4,92</w:t>
      </w:r>
      <w:r>
        <w:rPr>
          <w:lang w:val="pt-BR" w:eastAsia="zh-CN"/>
        </w:rPr>
        <w:t xml:space="preserve"> </w:t>
      </w:r>
      <w:r>
        <w:rPr>
          <w:lang w:eastAsia="zh-CN"/>
        </w:rPr>
        <w:t>với p&lt;0,05.</w:t>
      </w:r>
      <w:bookmarkEnd w:id="121"/>
    </w:p>
    <w:p>
      <w:pPr>
        <w:ind w:firstLine="720"/>
        <w:rPr>
          <w:b/>
          <w:lang w:eastAsia="zh-CN"/>
        </w:rPr>
      </w:pPr>
      <w:bookmarkStart w:id="122" w:name="_Toc84550612"/>
      <w:r>
        <w:t xml:space="preserve">Hiệu suất tăng ở nhóm ĐC sau 10 ngày là 13,20 </w:t>
      </w:r>
      <w:r>
        <w:rPr>
          <w:lang w:val="pt-BR" w:eastAsia="zh-CN"/>
        </w:rPr>
        <w:t xml:space="preserve">± </w:t>
      </w:r>
      <w:r>
        <w:t>8,34</w:t>
      </w:r>
      <w:r>
        <w:rPr>
          <w:lang w:val="pt-BR" w:eastAsia="zh-CN"/>
        </w:rPr>
        <w:t xml:space="preserve">, sau 20 ngày là </w:t>
      </w:r>
      <w:r>
        <w:t xml:space="preserve">25,86 </w:t>
      </w:r>
      <w:r>
        <w:rPr>
          <w:lang w:val="pt-BR" w:eastAsia="zh-CN"/>
        </w:rPr>
        <w:t>±</w:t>
      </w:r>
      <w:r>
        <w:t xml:space="preserve"> 3,98</w:t>
      </w:r>
      <w:r>
        <w:rPr>
          <w:lang w:eastAsia="zh-CN"/>
        </w:rPr>
        <w:t xml:space="preserve"> với p&lt;0,05.</w:t>
      </w:r>
      <w:bookmarkEnd w:id="122"/>
    </w:p>
    <w:p>
      <w:r>
        <w:t>Nhận xét:</w:t>
      </w:r>
    </w:p>
    <w:p>
      <w:pPr>
        <w:ind w:firstLine="720"/>
        <w:rPr>
          <w:i/>
        </w:rPr>
      </w:pPr>
      <w:r>
        <w:t xml:space="preserve">Trước điều trị tầm vận động gấp khớp gối trung bình của nhóm NC là 104,67 </w:t>
      </w:r>
      <w:r>
        <w:rPr>
          <w:lang w:val="pt-BR" w:eastAsia="zh-CN"/>
        </w:rPr>
        <w:t>±</w:t>
      </w:r>
      <w:r>
        <w:t xml:space="preserve"> 4,94 độ, nhóm ĐC là 105,10 </w:t>
      </w:r>
      <w:r>
        <w:rPr>
          <w:lang w:val="pt-BR" w:eastAsia="zh-CN"/>
        </w:rPr>
        <w:t>±</w:t>
      </w:r>
      <w:r>
        <w:t xml:space="preserve"> 4,21 độ, sự khác biệt giữa 2 nhóm không có ý nghĩa thống kê với p&gt;0,05. Sau điều trị 10 ngày và 20 ngày kết quả ĐT ở cả nhóm NC và ĐC đều giảm có ý nghĩa thống kê với p&lt;0,05.</w:t>
      </w:r>
      <w:bookmarkStart w:id="123" w:name="_Toc83606848"/>
      <w:bookmarkStart w:id="124" w:name="_Toc84550613"/>
    </w:p>
    <w:p>
      <w:pPr>
        <w:ind w:firstLine="720"/>
      </w:pPr>
      <w:r>
        <w:t xml:space="preserve">Sau điều trị 10 ngày: tầm vận động khớp gối trung bình của nhóm NC là 121,50 </w:t>
      </w:r>
      <w:r>
        <w:rPr>
          <w:lang w:val="pt-BR" w:eastAsia="zh-CN"/>
        </w:rPr>
        <w:t>±</w:t>
      </w:r>
      <w:r>
        <w:t xml:space="preserve"> 4,64 độ, của nhóm ĐC là 118,70 </w:t>
      </w:r>
      <w:r>
        <w:rPr>
          <w:lang w:val="pt-BR" w:eastAsia="zh-CN"/>
        </w:rPr>
        <w:t>±</w:t>
      </w:r>
      <w:r>
        <w:t xml:space="preserve"> 3,86 độ, sự khác biệt giữa 2 nhóm có ý nghĩa thống kê với p&lt;0,05. Sau điều trị 20 ngày, tầm vận động gấp khớp gối trung bình của nhóm NC là 133,93 </w:t>
      </w:r>
      <w:r>
        <w:rPr>
          <w:lang w:val="pt-BR" w:eastAsia="zh-CN"/>
        </w:rPr>
        <w:t xml:space="preserve">± </w:t>
      </w:r>
      <w:r>
        <w:t xml:space="preserve">2,47 độ, của nhóm ĐC là 130,97 </w:t>
      </w:r>
      <w:r>
        <w:rPr>
          <w:lang w:val="pt-BR" w:eastAsia="zh-CN"/>
        </w:rPr>
        <w:t>±</w:t>
      </w:r>
      <w:r>
        <w:t xml:space="preserve"> 2,71 độ, sự khác biệt giữa 2 nhóm có ý nghĩa thống kê với p&lt;0,05.</w:t>
      </w:r>
      <w:bookmarkEnd w:id="123"/>
      <w:bookmarkEnd w:id="124"/>
      <w:bookmarkStart w:id="125" w:name="_Toc83606849"/>
      <w:bookmarkStart w:id="126" w:name="_Toc84550614"/>
    </w:p>
    <w:p>
      <w:pPr>
        <w:ind w:firstLine="720"/>
        <w:rPr>
          <w:b/>
        </w:rPr>
      </w:pPr>
      <w:r>
        <w:t xml:space="preserve">Sau 20 ngày điều trị hiệu suất tăng tầm vận động của nhóm NC là 29,26 </w:t>
      </w:r>
      <w:r>
        <w:rPr>
          <w:lang w:val="pt-BR" w:eastAsia="zh-CN"/>
        </w:rPr>
        <w:t>±</w:t>
      </w:r>
      <w:r>
        <w:t xml:space="preserve"> 4,92 độ, khác biệt có ý nghĩa thống kê (p&lt;0,05) so với nhóm ĐC là 25,86 </w:t>
      </w:r>
      <w:r>
        <w:rPr>
          <w:lang w:val="pt-BR" w:eastAsia="zh-CN"/>
        </w:rPr>
        <w:t>±</w:t>
      </w:r>
      <w:r>
        <w:t xml:space="preserve"> 3,98</w:t>
      </w:r>
      <w:r>
        <w:rPr>
          <w:lang w:eastAsia="zh-CN"/>
        </w:rPr>
        <w:t xml:space="preserve"> </w:t>
      </w:r>
      <w:r>
        <w:t>độ.</w:t>
      </w:r>
      <w:bookmarkEnd w:id="125"/>
      <w:bookmarkEnd w:id="126"/>
    </w:p>
    <w:p>
      <w:pPr>
        <w:rPr>
          <w:lang w:eastAsia="zh-CN"/>
        </w:rPr>
      </w:pPr>
    </w:p>
    <w:p>
      <w:pPr>
        <w:rPr>
          <w:lang w:eastAsia="zh-CN"/>
        </w:rPr>
      </w:pPr>
      <w:r>
        <w:rPr>
          <w:lang w:val="en-US" w:eastAsia="zh-CN"/>
        </w:rPr>
        <w:drawing>
          <wp:inline distT="0" distB="0" distL="0" distR="0">
            <wp:extent cx="5579745" cy="3729990"/>
            <wp:effectExtent l="0" t="0" r="1905" b="3810"/>
            <wp:docPr id="4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pPr>
        <w:pStyle w:val="10"/>
        <w:rPr>
          <w:lang w:eastAsia="zh-CN"/>
        </w:rPr>
      </w:pPr>
      <w:bookmarkStart w:id="127" w:name="_Toc127825350"/>
      <w:r>
        <w:t xml:space="preserve">Biểu đồ </w:t>
      </w:r>
      <w:r>
        <w:fldChar w:fldCharType="begin"/>
      </w:r>
      <w:r>
        <w:instrText xml:space="preserve"> STYLEREF 1 \s </w:instrText>
      </w:r>
      <w:r>
        <w:fldChar w:fldCharType="separate"/>
      </w:r>
      <w:r>
        <w:t>3</w:t>
      </w:r>
      <w:r>
        <w:fldChar w:fldCharType="end"/>
      </w:r>
      <w:r>
        <w:t>.</w:t>
      </w:r>
      <w:r>
        <w:fldChar w:fldCharType="begin"/>
      </w:r>
      <w:r>
        <w:instrText xml:space="preserve"> SEQ Biểu_đồ \* ARABIC \s 1 </w:instrText>
      </w:r>
      <w:r>
        <w:fldChar w:fldCharType="separate"/>
      </w:r>
      <w:r>
        <w:t>9</w:t>
      </w:r>
      <w:r>
        <w:fldChar w:fldCharType="end"/>
      </w:r>
      <w:r>
        <w:t xml:space="preserve">. </w:t>
      </w:r>
      <w:r>
        <w:rPr>
          <w:szCs w:val="28"/>
        </w:rPr>
        <w:t>Thay đổi phân loại mức độ cải thiện tầm vận động khớp gối trước và sau điều trị</w:t>
      </w:r>
      <w:bookmarkEnd w:id="127"/>
    </w:p>
    <w:p>
      <w:r>
        <w:t>Nhận xét:</w:t>
      </w:r>
    </w:p>
    <w:p>
      <w:pPr>
        <w:ind w:firstLine="720"/>
      </w:pPr>
      <w:r>
        <w:t>Tại thời điểm trước điều trị, tầm vận động gấp khớp gối của hai nhóm không có sự khác biệt có ý nghĩa thống kê với p&gt;0,05, toàn bộ tập trung ở mức hạn chế trung bình.</w:t>
      </w:r>
    </w:p>
    <w:p>
      <w:pPr>
        <w:ind w:firstLine="720"/>
      </w:pPr>
      <w:r>
        <w:t>Sau điều trị 20 ngày, tầm vận động khớp gối ở hai nhóm đều được cải thiện, không có BN có tầm vận động khớp gối hạn chế nặng hay hạn chế trung bình, tuy nhiên nhóm NC cải thiện rõ rệt hơn nhóm NC, nhóm NC có 46,7% BN không bị hạn chế tầm vận động khớp, trong khi ở nhóm ĐC chỉ là 10%. Sự khác biệt giữa hai nhóm có ý nghĩa thống kê với p&lt;0,05.</w:t>
      </w:r>
    </w:p>
    <w:p>
      <w:r>
        <w:rPr>
          <w:szCs w:val="28"/>
          <w:lang w:val="en-US" w:eastAsia="zh-CN"/>
        </w:rPr>
        <w:drawing>
          <wp:inline distT="0" distB="0" distL="0" distR="0">
            <wp:extent cx="5528310" cy="3859530"/>
            <wp:effectExtent l="0" t="0" r="15240" b="7620"/>
            <wp:docPr id="50"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pPr>
        <w:pStyle w:val="10"/>
        <w:rPr>
          <w:sz w:val="28"/>
        </w:rPr>
      </w:pPr>
      <w:bookmarkStart w:id="128" w:name="_Toc127825351"/>
      <w:bookmarkStart w:id="129" w:name="_Toc84550617"/>
      <w:r>
        <w:t xml:space="preserve">Biểu đồ </w:t>
      </w:r>
      <w:r>
        <w:fldChar w:fldCharType="begin"/>
      </w:r>
      <w:r>
        <w:instrText xml:space="preserve"> STYLEREF 1 \s </w:instrText>
      </w:r>
      <w:r>
        <w:fldChar w:fldCharType="separate"/>
      </w:r>
      <w:r>
        <w:t>3</w:t>
      </w:r>
      <w:r>
        <w:fldChar w:fldCharType="end"/>
      </w:r>
      <w:r>
        <w:t>.</w:t>
      </w:r>
      <w:r>
        <w:fldChar w:fldCharType="begin"/>
      </w:r>
      <w:r>
        <w:instrText xml:space="preserve"> SEQ Biểu_đồ \* ARABIC \s 1 </w:instrText>
      </w:r>
      <w:r>
        <w:fldChar w:fldCharType="separate"/>
      </w:r>
      <w:r>
        <w:t>10</w:t>
      </w:r>
      <w:r>
        <w:fldChar w:fldCharType="end"/>
      </w:r>
      <w:r>
        <w:t>. Thay đổi điểm trung bình  chỉ số gót – mông trước và sau điều trị</w:t>
      </w:r>
      <w:bookmarkEnd w:id="128"/>
    </w:p>
    <w:p>
      <w:pPr>
        <w:ind w:firstLine="720"/>
        <w:rPr>
          <w:rFonts w:eastAsia="Times New Roman"/>
        </w:rPr>
      </w:pPr>
      <w:r>
        <w:t xml:space="preserve">Hiệu suất giảm ở nhóm NC sau 10 ngày là 9,28 </w:t>
      </w:r>
      <w:r>
        <w:rPr>
          <w:lang w:val="pt-BR" w:eastAsia="zh-CN"/>
        </w:rPr>
        <w:t>± 0,92</w:t>
      </w:r>
      <w:r>
        <w:rPr>
          <w:lang w:eastAsia="zh-CN"/>
        </w:rPr>
        <w:t xml:space="preserve">, sau 20 ngày là </w:t>
      </w:r>
      <w:r>
        <w:rPr>
          <w:rFonts w:eastAsia="Times New Roman"/>
        </w:rPr>
        <w:t xml:space="preserve">14.50 ± 1.28 </w:t>
      </w:r>
      <w:r>
        <w:rPr>
          <w:lang w:eastAsia="zh-CN"/>
        </w:rPr>
        <w:t>với p&lt;0,05.</w:t>
      </w:r>
      <w:bookmarkEnd w:id="129"/>
    </w:p>
    <w:p>
      <w:pPr>
        <w:ind w:firstLine="720"/>
        <w:rPr>
          <w:rFonts w:eastAsia="Times New Roman"/>
        </w:rPr>
      </w:pPr>
      <w:bookmarkStart w:id="130" w:name="_Toc84550618"/>
      <w:r>
        <w:t xml:space="preserve">Hiệu suất giảm ở nhóm ĐC sau 10 ngày là 8,16 </w:t>
      </w:r>
      <w:r>
        <w:rPr>
          <w:lang w:val="pt-BR" w:eastAsia="zh-CN"/>
        </w:rPr>
        <w:t xml:space="preserve">± 0,76, sau 20 ngày là </w:t>
      </w:r>
      <w:r>
        <w:rPr>
          <w:rFonts w:eastAsia="Times New Roman"/>
        </w:rPr>
        <w:t xml:space="preserve">13.28 ± 0.77 </w:t>
      </w:r>
      <w:r>
        <w:rPr>
          <w:lang w:eastAsia="zh-CN"/>
        </w:rPr>
        <w:t>với p&lt;0,05.</w:t>
      </w:r>
      <w:bookmarkEnd w:id="130"/>
    </w:p>
    <w:p>
      <w:r>
        <w:t>Nhận xét:</w:t>
      </w:r>
    </w:p>
    <w:p>
      <w:pPr>
        <w:ind w:firstLine="720"/>
        <w:rPr>
          <w:rFonts w:eastAsia="Times New Roman"/>
        </w:rPr>
      </w:pPr>
      <w:r>
        <w:t xml:space="preserve">Trước điều trị khoảng cách gót-mông trung bình của nhóm NC là </w:t>
      </w:r>
      <w:r>
        <w:rPr>
          <w:rFonts w:eastAsia="Times New Roman"/>
        </w:rPr>
        <w:t xml:space="preserve">19.71 ± 1.55 </w:t>
      </w:r>
      <w:r>
        <w:t xml:space="preserve">cm, của nhóm ĐC là </w:t>
      </w:r>
      <w:r>
        <w:rPr>
          <w:rFonts w:eastAsia="Times New Roman"/>
        </w:rPr>
        <w:t xml:space="preserve">20.18 ± 1.41 </w:t>
      </w:r>
      <w:r>
        <w:t>cm sự khác biệt giữa 2 nhóm không có ý nghĩa thống kê (p&gt;0,05). Sau điều trị 10 ngày và 20 ngày, kết quả điều trị trước sau ở nhóm NC và nhóm ĐC đều giảm có ý nghĩa thống kê (p&lt;0,01).</w:t>
      </w:r>
    </w:p>
    <w:p>
      <w:pPr>
        <w:ind w:firstLine="720"/>
        <w:rPr>
          <w:rFonts w:eastAsia="Times New Roman"/>
          <w:lang w:val="pt-BR"/>
        </w:rPr>
      </w:pPr>
      <w:bookmarkStart w:id="131" w:name="_Toc83606878"/>
      <w:bookmarkStart w:id="132" w:name="_Toc84550619"/>
      <w:r>
        <w:t xml:space="preserve">Sau điều trị 10 ngày: khoảng cách gót-mông trung bình của nhóm NC là </w:t>
      </w:r>
      <w:r>
        <w:rPr>
          <w:rFonts w:eastAsia="Times New Roman"/>
        </w:rPr>
        <w:t xml:space="preserve">10.43 ± 1.18 </w:t>
      </w:r>
      <w:r>
        <w:rPr>
          <w:lang w:val="pt-BR" w:eastAsia="zh-CN"/>
        </w:rPr>
        <w:t xml:space="preserve">cm, của nhóm ĐC là </w:t>
      </w:r>
      <w:r>
        <w:rPr>
          <w:rFonts w:eastAsia="Times New Roman"/>
        </w:rPr>
        <w:t xml:space="preserve">12.02 ± 1.62 </w:t>
      </w:r>
      <w:r>
        <w:rPr>
          <w:lang w:val="pt-BR" w:eastAsia="zh-CN"/>
        </w:rPr>
        <w:t xml:space="preserve">cm, sự khác biệt giữa 2 nhóm có ý nghĩa thống kê (p&lt;0,05). Sau điều trị 20 ngày: khoảng cách gót- mông trung bình của nhóm NC là </w:t>
      </w:r>
      <w:r>
        <w:rPr>
          <w:rFonts w:eastAsia="Times New Roman"/>
          <w:lang w:val="pt-BR"/>
        </w:rPr>
        <w:t xml:space="preserve">5.21 ± 1.26 </w:t>
      </w:r>
      <w:r>
        <w:rPr>
          <w:lang w:val="pt-BR" w:eastAsia="zh-CN"/>
        </w:rPr>
        <w:t xml:space="preserve">cm, của nhóm ĐC là </w:t>
      </w:r>
      <w:r>
        <w:rPr>
          <w:rFonts w:eastAsia="Times New Roman"/>
          <w:lang w:val="pt-BR"/>
        </w:rPr>
        <w:t xml:space="preserve">6.90 ± 1.09 </w:t>
      </w:r>
      <w:r>
        <w:rPr>
          <w:lang w:val="pt-BR" w:eastAsia="zh-CN"/>
        </w:rPr>
        <w:t>cm, sự khác biệt này giữa 2 nhóm có ý nghĩa thống kê (p&lt;0,05).</w:t>
      </w:r>
      <w:bookmarkEnd w:id="131"/>
      <w:bookmarkEnd w:id="132"/>
    </w:p>
    <w:p>
      <w:pPr>
        <w:ind w:firstLine="720"/>
        <w:rPr>
          <w:szCs w:val="28"/>
          <w:lang w:val="pt-BR" w:eastAsia="zh-CN"/>
        </w:rPr>
      </w:pPr>
      <w:bookmarkStart w:id="133" w:name="_Toc84550620"/>
      <w:bookmarkStart w:id="134" w:name="_Toc83606879"/>
      <w:r>
        <w:rPr>
          <w:szCs w:val="28"/>
          <w:lang w:val="pt-BR" w:eastAsia="zh-CN"/>
        </w:rPr>
        <w:t xml:space="preserve">Sau 20 ngày điều trị hiệu suất giảm của nhóm NC là </w:t>
      </w:r>
      <w:r>
        <w:rPr>
          <w:rFonts w:eastAsia="Times New Roman"/>
          <w:szCs w:val="28"/>
        </w:rPr>
        <w:t xml:space="preserve">14.50 ± 1.28 </w:t>
      </w:r>
      <w:r>
        <w:rPr>
          <w:szCs w:val="28"/>
          <w:lang w:val="pt-BR" w:eastAsia="zh-CN"/>
        </w:rPr>
        <w:t xml:space="preserve">cm, khác biệt có ý nghĩa thống kê so với nhóm ĐC là </w:t>
      </w:r>
      <w:r>
        <w:rPr>
          <w:rFonts w:eastAsia="Times New Roman"/>
          <w:szCs w:val="28"/>
        </w:rPr>
        <w:t xml:space="preserve">13.28 ± 0.77 </w:t>
      </w:r>
      <w:r>
        <w:rPr>
          <w:szCs w:val="28"/>
          <w:lang w:val="pt-BR" w:eastAsia="zh-CN"/>
        </w:rPr>
        <w:t>(p&lt;0,05).</w:t>
      </w:r>
      <w:bookmarkEnd w:id="133"/>
      <w:bookmarkEnd w:id="134"/>
    </w:p>
    <w:p>
      <w:pPr>
        <w:pStyle w:val="4"/>
        <w:rPr>
          <w:color w:val="auto"/>
          <w:lang w:val="pt-BR"/>
        </w:rPr>
      </w:pPr>
      <w:bookmarkStart w:id="135" w:name="_Toc127829842"/>
      <w:r>
        <w:rPr>
          <w:color w:val="auto"/>
          <w:lang w:val="pt-BR"/>
        </w:rPr>
        <w:t>Tác dụng không mong muốn trên lâm sàng của phương pháp</w:t>
      </w:r>
      <w:bookmarkEnd w:id="135"/>
    </w:p>
    <w:p>
      <w:pPr>
        <w:pStyle w:val="10"/>
        <w:rPr>
          <w:lang w:val="pt-BR"/>
        </w:rPr>
      </w:pPr>
      <w:bookmarkStart w:id="136" w:name="_Toc127825340"/>
      <w:r>
        <w:t xml:space="preserve">Bảng </w:t>
      </w:r>
      <w:r>
        <w:fldChar w:fldCharType="begin"/>
      </w:r>
      <w:r>
        <w:instrText xml:space="preserve"> STYLEREF 1 \s </w:instrText>
      </w:r>
      <w:r>
        <w:fldChar w:fldCharType="separate"/>
      </w:r>
      <w:r>
        <w:t>3</w:t>
      </w:r>
      <w:r>
        <w:fldChar w:fldCharType="end"/>
      </w:r>
      <w:r>
        <w:t>.</w:t>
      </w:r>
      <w:r>
        <w:fldChar w:fldCharType="begin"/>
      </w:r>
      <w:r>
        <w:instrText xml:space="preserve"> SEQ Bảng \* ARABIC \s 1 </w:instrText>
      </w:r>
      <w:r>
        <w:fldChar w:fldCharType="separate"/>
      </w:r>
      <w:r>
        <w:t>9</w:t>
      </w:r>
      <w:r>
        <w:fldChar w:fldCharType="end"/>
      </w:r>
      <w:r>
        <w:rPr>
          <w:lang w:val="pt-BR"/>
        </w:rPr>
        <w:t>. Thay đổi chỉ số sinh tồn trước và sau điều trị</w:t>
      </w:r>
      <w:bookmarkEnd w:id="136"/>
    </w:p>
    <w:tbl>
      <w:tblPr>
        <w:tblStyle w:val="8"/>
        <w:tblW w:w="10154" w:type="dxa"/>
        <w:tblInd w:w="-856" w:type="dxa"/>
        <w:tblLayout w:type="fixed"/>
        <w:tblCellMar>
          <w:top w:w="0" w:type="dxa"/>
          <w:left w:w="108" w:type="dxa"/>
          <w:bottom w:w="0" w:type="dxa"/>
          <w:right w:w="108" w:type="dxa"/>
        </w:tblCellMar>
      </w:tblPr>
      <w:tblGrid>
        <w:gridCol w:w="1717"/>
        <w:gridCol w:w="1429"/>
        <w:gridCol w:w="1430"/>
        <w:gridCol w:w="1431"/>
        <w:gridCol w:w="1430"/>
        <w:gridCol w:w="1429"/>
        <w:gridCol w:w="1288"/>
      </w:tblGrid>
      <w:tr>
        <w:tblPrEx>
          <w:tblCellMar>
            <w:top w:w="0" w:type="dxa"/>
            <w:left w:w="108" w:type="dxa"/>
            <w:bottom w:w="0" w:type="dxa"/>
            <w:right w:w="108" w:type="dxa"/>
          </w:tblCellMar>
        </w:tblPrEx>
        <w:trPr>
          <w:trHeight w:val="331" w:hRule="atLeast"/>
        </w:trPr>
        <w:tc>
          <w:tcPr>
            <w:tcW w:w="1717"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heme="majorHAnsi" w:hAnsiTheme="majorHAnsi" w:cstheme="majorHAnsi"/>
                <w:b/>
                <w:szCs w:val="28"/>
                <w:lang w:val="en-US"/>
              </w:rPr>
            </w:pPr>
            <w:r>
              <w:rPr>
                <w:rFonts w:asciiTheme="majorHAnsi" w:hAnsiTheme="majorHAnsi" w:cstheme="majorHAnsi"/>
                <w:b/>
                <w:szCs w:val="28"/>
                <w:lang w:val="en-US"/>
              </w:rPr>
              <w:t>Chỉ số</w:t>
            </w:r>
          </w:p>
        </w:tc>
        <w:tc>
          <w:tcPr>
            <w:tcW w:w="4290" w:type="dxa"/>
            <w:gridSpan w:val="3"/>
            <w:tcBorders>
              <w:top w:val="single" w:color="auto" w:sz="4" w:space="0"/>
              <w:left w:val="single" w:color="auto" w:sz="4" w:space="0"/>
              <w:bottom w:val="single" w:color="auto" w:sz="4" w:space="0"/>
              <w:right w:val="single" w:color="auto" w:sz="4" w:space="0"/>
            </w:tcBorders>
          </w:tcPr>
          <w:p>
            <w:pPr>
              <w:jc w:val="center"/>
              <w:rPr>
                <w:rFonts w:asciiTheme="majorHAnsi" w:hAnsiTheme="majorHAnsi" w:cstheme="majorHAnsi"/>
                <w:b/>
                <w:szCs w:val="28"/>
                <w:lang w:val="en-US"/>
              </w:rPr>
            </w:pPr>
            <w:r>
              <w:rPr>
                <w:rFonts w:asciiTheme="majorHAnsi" w:hAnsiTheme="majorHAnsi" w:cstheme="majorHAnsi"/>
                <w:b/>
                <w:szCs w:val="28"/>
                <w:lang w:val="en-US"/>
              </w:rPr>
              <w:t xml:space="preserve">NNC (n=30) </w:t>
            </w:r>
          </w:p>
          <w:p>
            <w:pPr>
              <w:jc w:val="center"/>
              <w:rPr>
                <w:rFonts w:asciiTheme="majorHAnsi" w:hAnsiTheme="majorHAnsi" w:cstheme="majorHAnsi"/>
                <w:szCs w:val="28"/>
                <w:lang w:val="en-US"/>
              </w:rPr>
            </w:pPr>
            <m:oMath>
              <m:acc>
                <m:accPr>
                  <m:chr m:val="̅"/>
                  <m:ctrlPr>
                    <w:rPr>
                      <w:rFonts w:ascii="Cambria Math" w:hAnsi="Cambria Math" w:cstheme="majorHAnsi"/>
                      <w:szCs w:val="28"/>
                    </w:rPr>
                  </m:ctrlPr>
                </m:accPr>
                <m:e>
                  <m:r>
                    <m:rPr>
                      <m:sty m:val="bi"/>
                    </m:rPr>
                    <w:rPr>
                      <w:rFonts w:ascii="Cambria Math" w:hAnsi="Cambria Math" w:cstheme="majorHAnsi"/>
                      <w:szCs w:val="28"/>
                      <w:lang w:val="en-US"/>
                    </w:rPr>
                    <m:t>X</m:t>
                  </m:r>
                  <m:ctrlPr>
                    <w:rPr>
                      <w:rFonts w:ascii="Cambria Math" w:hAnsi="Cambria Math" w:cstheme="majorHAnsi"/>
                      <w:szCs w:val="28"/>
                    </w:rPr>
                  </m:ctrlPr>
                </m:e>
              </m:acc>
            </m:oMath>
            <w:r>
              <w:rPr>
                <w:rFonts w:eastAsia="SimSun" w:asciiTheme="majorHAnsi" w:hAnsiTheme="majorHAnsi" w:cstheme="majorHAnsi"/>
                <w:szCs w:val="28"/>
                <w:lang w:val="en-US"/>
              </w:rPr>
              <w:t xml:space="preserve"> ± SD</w:t>
            </w:r>
          </w:p>
        </w:tc>
        <w:tc>
          <w:tcPr>
            <w:tcW w:w="4147" w:type="dxa"/>
            <w:gridSpan w:val="3"/>
            <w:tcBorders>
              <w:top w:val="single" w:color="auto" w:sz="4" w:space="0"/>
              <w:left w:val="single" w:color="auto" w:sz="4" w:space="0"/>
              <w:bottom w:val="single" w:color="auto" w:sz="4" w:space="0"/>
              <w:right w:val="single" w:color="auto" w:sz="4" w:space="0"/>
            </w:tcBorders>
          </w:tcPr>
          <w:p>
            <w:pPr>
              <w:jc w:val="center"/>
              <w:rPr>
                <w:rFonts w:asciiTheme="majorHAnsi" w:hAnsiTheme="majorHAnsi" w:cstheme="majorHAnsi"/>
                <w:b/>
                <w:szCs w:val="28"/>
                <w:lang w:val="en-US"/>
              </w:rPr>
            </w:pPr>
            <w:r>
              <w:rPr>
                <w:rFonts w:asciiTheme="majorHAnsi" w:hAnsiTheme="majorHAnsi" w:cstheme="majorHAnsi"/>
                <w:b/>
                <w:szCs w:val="28"/>
                <w:lang w:val="en-US"/>
              </w:rPr>
              <w:t>NĐC (n=30)</w:t>
            </w:r>
          </w:p>
          <w:p>
            <w:pPr>
              <w:jc w:val="center"/>
              <w:rPr>
                <w:rFonts w:asciiTheme="majorHAnsi" w:hAnsiTheme="majorHAnsi" w:cstheme="majorHAnsi"/>
                <w:szCs w:val="28"/>
                <w:lang w:val="en-US"/>
              </w:rPr>
            </w:pPr>
            <w:r>
              <w:rPr>
                <w:rFonts w:asciiTheme="majorHAnsi" w:hAnsiTheme="majorHAnsi" w:cstheme="majorHAnsi"/>
                <w:szCs w:val="28"/>
                <w:lang w:val="en-US"/>
              </w:rPr>
              <w:t xml:space="preserve"> </w:t>
            </w:r>
            <m:oMath>
              <m:acc>
                <m:accPr>
                  <m:chr m:val="̅"/>
                  <m:ctrlPr>
                    <w:rPr>
                      <w:rFonts w:ascii="Cambria Math" w:hAnsi="Cambria Math" w:cstheme="majorHAnsi"/>
                      <w:szCs w:val="28"/>
                    </w:rPr>
                  </m:ctrlPr>
                </m:accPr>
                <m:e>
                  <m:r>
                    <m:rPr>
                      <m:sty m:val="bi"/>
                    </m:rPr>
                    <w:rPr>
                      <w:rFonts w:ascii="Cambria Math" w:hAnsi="Cambria Math" w:cstheme="majorHAnsi"/>
                      <w:szCs w:val="28"/>
                      <w:lang w:val="en-US"/>
                    </w:rPr>
                    <m:t>X</m:t>
                  </m:r>
                  <m:ctrlPr>
                    <w:rPr>
                      <w:rFonts w:ascii="Cambria Math" w:hAnsi="Cambria Math" w:cstheme="majorHAnsi"/>
                      <w:szCs w:val="28"/>
                    </w:rPr>
                  </m:ctrlPr>
                </m:e>
              </m:acc>
            </m:oMath>
            <w:r>
              <w:rPr>
                <w:rFonts w:eastAsia="SimSun" w:asciiTheme="majorHAnsi" w:hAnsiTheme="majorHAnsi" w:cstheme="majorHAnsi"/>
                <w:szCs w:val="28"/>
                <w:lang w:val="en-US"/>
              </w:rPr>
              <w:t xml:space="preserve"> ± SD</w:t>
            </w:r>
          </w:p>
        </w:tc>
      </w:tr>
      <w:tr>
        <w:tblPrEx>
          <w:tblCellMar>
            <w:top w:w="0" w:type="dxa"/>
            <w:left w:w="108" w:type="dxa"/>
            <w:bottom w:w="0" w:type="dxa"/>
            <w:right w:w="108" w:type="dxa"/>
          </w:tblCellMar>
        </w:tblPrEx>
        <w:trPr>
          <w:trHeight w:val="258" w:hRule="atLeast"/>
        </w:trPr>
        <w:tc>
          <w:tcPr>
            <w:tcW w:w="1717"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jc w:val="left"/>
              <w:rPr>
                <w:rFonts w:asciiTheme="majorHAnsi" w:hAnsiTheme="majorHAnsi" w:cstheme="majorHAnsi"/>
                <w:b/>
                <w:szCs w:val="28"/>
                <w:lang w:val="en-US"/>
              </w:rPr>
            </w:pPr>
          </w:p>
        </w:tc>
        <w:tc>
          <w:tcPr>
            <w:tcW w:w="1429" w:type="dxa"/>
            <w:tcBorders>
              <w:top w:val="single" w:color="auto" w:sz="4" w:space="0"/>
              <w:left w:val="single" w:color="auto" w:sz="4" w:space="0"/>
              <w:bottom w:val="single" w:color="auto" w:sz="4" w:space="0"/>
              <w:right w:val="single" w:color="auto" w:sz="4" w:space="0"/>
            </w:tcBorders>
          </w:tcPr>
          <w:p>
            <w:pPr>
              <w:jc w:val="center"/>
              <w:rPr>
                <w:rFonts w:asciiTheme="majorHAnsi" w:hAnsiTheme="majorHAnsi" w:cstheme="majorHAnsi"/>
                <w:szCs w:val="28"/>
                <w:vertAlign w:val="subscript"/>
                <w:lang w:val="en-US"/>
              </w:rPr>
            </w:pPr>
            <w:r>
              <w:rPr>
                <w:rFonts w:asciiTheme="majorHAnsi" w:hAnsiTheme="majorHAnsi" w:cstheme="majorHAnsi"/>
                <w:szCs w:val="28"/>
                <w:lang w:val="en-US"/>
              </w:rPr>
              <w:t>D</w:t>
            </w:r>
            <w:r>
              <w:rPr>
                <w:rFonts w:asciiTheme="majorHAnsi" w:hAnsiTheme="majorHAnsi" w:cstheme="majorHAnsi"/>
                <w:szCs w:val="28"/>
                <w:vertAlign w:val="subscript"/>
                <w:lang w:val="en-US"/>
              </w:rPr>
              <w:t>0</w:t>
            </w:r>
          </w:p>
        </w:tc>
        <w:tc>
          <w:tcPr>
            <w:tcW w:w="1430" w:type="dxa"/>
            <w:tcBorders>
              <w:top w:val="single" w:color="auto" w:sz="4" w:space="0"/>
              <w:left w:val="single" w:color="auto" w:sz="4" w:space="0"/>
              <w:bottom w:val="single" w:color="auto" w:sz="4" w:space="0"/>
              <w:right w:val="single" w:color="auto" w:sz="4" w:space="0"/>
            </w:tcBorders>
          </w:tcPr>
          <w:p>
            <w:pPr>
              <w:jc w:val="center"/>
              <w:rPr>
                <w:rFonts w:asciiTheme="majorHAnsi" w:hAnsiTheme="majorHAnsi" w:cstheme="majorHAnsi"/>
                <w:szCs w:val="28"/>
                <w:vertAlign w:val="subscript"/>
                <w:lang w:val="en-US"/>
              </w:rPr>
            </w:pPr>
            <w:r>
              <w:rPr>
                <w:rFonts w:asciiTheme="majorHAnsi" w:hAnsiTheme="majorHAnsi" w:cstheme="majorHAnsi"/>
                <w:szCs w:val="28"/>
                <w:lang w:val="en-US"/>
              </w:rPr>
              <w:t>D</w:t>
            </w:r>
            <w:r>
              <w:rPr>
                <w:rFonts w:asciiTheme="majorHAnsi" w:hAnsiTheme="majorHAnsi" w:cstheme="majorHAnsi"/>
                <w:szCs w:val="28"/>
                <w:vertAlign w:val="subscript"/>
                <w:lang w:val="en-US"/>
              </w:rPr>
              <w:t>10</w:t>
            </w:r>
          </w:p>
        </w:tc>
        <w:tc>
          <w:tcPr>
            <w:tcW w:w="1429" w:type="dxa"/>
            <w:tcBorders>
              <w:top w:val="single" w:color="auto" w:sz="4" w:space="0"/>
              <w:left w:val="single" w:color="auto" w:sz="4" w:space="0"/>
              <w:bottom w:val="single" w:color="auto" w:sz="4" w:space="0"/>
              <w:right w:val="single" w:color="auto" w:sz="4" w:space="0"/>
            </w:tcBorders>
          </w:tcPr>
          <w:p>
            <w:pPr>
              <w:jc w:val="center"/>
              <w:rPr>
                <w:rFonts w:asciiTheme="majorHAnsi" w:hAnsiTheme="majorHAnsi" w:cstheme="majorHAnsi"/>
                <w:szCs w:val="28"/>
                <w:lang w:val="en-US"/>
              </w:rPr>
            </w:pPr>
            <w:r>
              <w:rPr>
                <w:rFonts w:asciiTheme="majorHAnsi" w:hAnsiTheme="majorHAnsi" w:cstheme="majorHAnsi"/>
                <w:szCs w:val="28"/>
                <w:lang w:val="en-US"/>
              </w:rPr>
              <w:t>D</w:t>
            </w:r>
            <w:r>
              <w:rPr>
                <w:rFonts w:asciiTheme="majorHAnsi" w:hAnsiTheme="majorHAnsi" w:cstheme="majorHAnsi"/>
                <w:szCs w:val="28"/>
                <w:vertAlign w:val="subscript"/>
                <w:lang w:val="en-US"/>
              </w:rPr>
              <w:t>20</w:t>
            </w:r>
          </w:p>
        </w:tc>
        <w:tc>
          <w:tcPr>
            <w:tcW w:w="1430" w:type="dxa"/>
            <w:tcBorders>
              <w:top w:val="single" w:color="auto" w:sz="4" w:space="0"/>
              <w:left w:val="single" w:color="auto" w:sz="4" w:space="0"/>
              <w:bottom w:val="single" w:color="auto" w:sz="4" w:space="0"/>
              <w:right w:val="single" w:color="auto" w:sz="4" w:space="0"/>
            </w:tcBorders>
          </w:tcPr>
          <w:p>
            <w:pPr>
              <w:jc w:val="center"/>
              <w:rPr>
                <w:rFonts w:asciiTheme="majorHAnsi" w:hAnsiTheme="majorHAnsi" w:cstheme="majorHAnsi"/>
                <w:szCs w:val="28"/>
                <w:vertAlign w:val="subscript"/>
                <w:lang w:val="en-US"/>
              </w:rPr>
            </w:pPr>
            <w:r>
              <w:rPr>
                <w:rFonts w:asciiTheme="majorHAnsi" w:hAnsiTheme="majorHAnsi" w:cstheme="majorHAnsi"/>
                <w:szCs w:val="28"/>
                <w:lang w:val="en-US"/>
              </w:rPr>
              <w:t>D</w:t>
            </w:r>
            <w:r>
              <w:rPr>
                <w:rFonts w:asciiTheme="majorHAnsi" w:hAnsiTheme="majorHAnsi" w:cstheme="majorHAnsi"/>
                <w:szCs w:val="28"/>
                <w:vertAlign w:val="subscript"/>
                <w:lang w:val="en-US"/>
              </w:rPr>
              <w:t>0</w:t>
            </w:r>
          </w:p>
        </w:tc>
        <w:tc>
          <w:tcPr>
            <w:tcW w:w="1429" w:type="dxa"/>
            <w:tcBorders>
              <w:top w:val="single" w:color="auto" w:sz="4" w:space="0"/>
              <w:left w:val="single" w:color="auto" w:sz="4" w:space="0"/>
              <w:bottom w:val="single" w:color="auto" w:sz="4" w:space="0"/>
              <w:right w:val="single" w:color="auto" w:sz="4" w:space="0"/>
            </w:tcBorders>
          </w:tcPr>
          <w:p>
            <w:pPr>
              <w:jc w:val="center"/>
              <w:rPr>
                <w:rFonts w:asciiTheme="majorHAnsi" w:hAnsiTheme="majorHAnsi" w:cstheme="majorHAnsi"/>
                <w:szCs w:val="28"/>
                <w:vertAlign w:val="subscript"/>
                <w:lang w:val="en-US"/>
              </w:rPr>
            </w:pPr>
            <w:r>
              <w:rPr>
                <w:rFonts w:asciiTheme="majorHAnsi" w:hAnsiTheme="majorHAnsi" w:cstheme="majorHAnsi"/>
                <w:szCs w:val="28"/>
                <w:lang w:val="en-US"/>
              </w:rPr>
              <w:t>D</w:t>
            </w:r>
            <w:r>
              <w:rPr>
                <w:rFonts w:asciiTheme="majorHAnsi" w:hAnsiTheme="majorHAnsi" w:cstheme="majorHAnsi"/>
                <w:szCs w:val="28"/>
                <w:vertAlign w:val="subscript"/>
                <w:lang w:val="en-US"/>
              </w:rPr>
              <w:t>10</w:t>
            </w:r>
          </w:p>
        </w:tc>
        <w:tc>
          <w:tcPr>
            <w:tcW w:w="1287" w:type="dxa"/>
            <w:tcBorders>
              <w:top w:val="single" w:color="auto" w:sz="4" w:space="0"/>
              <w:left w:val="single" w:color="auto" w:sz="4" w:space="0"/>
              <w:bottom w:val="single" w:color="auto" w:sz="4" w:space="0"/>
              <w:right w:val="single" w:color="auto" w:sz="4" w:space="0"/>
            </w:tcBorders>
          </w:tcPr>
          <w:p>
            <w:pPr>
              <w:jc w:val="center"/>
              <w:rPr>
                <w:rFonts w:asciiTheme="majorHAnsi" w:hAnsiTheme="majorHAnsi" w:cstheme="majorHAnsi"/>
                <w:szCs w:val="28"/>
                <w:lang w:val="en-US"/>
              </w:rPr>
            </w:pPr>
            <w:r>
              <w:rPr>
                <w:rFonts w:asciiTheme="majorHAnsi" w:hAnsiTheme="majorHAnsi" w:cstheme="majorHAnsi"/>
                <w:szCs w:val="28"/>
                <w:lang w:val="en-US"/>
              </w:rPr>
              <w:t>D</w:t>
            </w:r>
            <w:r>
              <w:rPr>
                <w:rFonts w:asciiTheme="majorHAnsi" w:hAnsiTheme="majorHAnsi" w:cstheme="majorHAnsi"/>
                <w:szCs w:val="28"/>
                <w:vertAlign w:val="subscript"/>
                <w:lang w:val="en-US"/>
              </w:rPr>
              <w:t>20</w:t>
            </w:r>
          </w:p>
        </w:tc>
      </w:tr>
      <w:tr>
        <w:tblPrEx>
          <w:tblCellMar>
            <w:top w:w="0" w:type="dxa"/>
            <w:left w:w="108" w:type="dxa"/>
            <w:bottom w:w="0" w:type="dxa"/>
            <w:right w:w="108" w:type="dxa"/>
          </w:tblCellMar>
        </w:tblPrEx>
        <w:trPr>
          <w:trHeight w:val="449" w:hRule="atLeast"/>
        </w:trPr>
        <w:tc>
          <w:tcPr>
            <w:tcW w:w="1717" w:type="dxa"/>
            <w:tcBorders>
              <w:top w:val="single" w:color="auto" w:sz="4" w:space="0"/>
              <w:left w:val="single" w:color="auto" w:sz="4" w:space="0"/>
              <w:bottom w:val="single" w:color="auto" w:sz="4" w:space="0"/>
              <w:right w:val="single" w:color="auto" w:sz="4" w:space="0"/>
            </w:tcBorders>
            <w:vAlign w:val="center"/>
          </w:tcPr>
          <w:p>
            <w:pPr>
              <w:jc w:val="center"/>
              <w:rPr>
                <w:rFonts w:asciiTheme="majorHAnsi" w:hAnsiTheme="majorHAnsi" w:cstheme="majorHAnsi"/>
                <w:b/>
                <w:szCs w:val="28"/>
                <w:lang w:val="en-US"/>
              </w:rPr>
            </w:pPr>
            <w:r>
              <w:rPr>
                <w:rFonts w:asciiTheme="majorHAnsi" w:hAnsiTheme="majorHAnsi" w:cstheme="majorHAnsi"/>
                <w:b/>
                <w:szCs w:val="28"/>
                <w:lang w:val="en-US"/>
              </w:rPr>
              <w:t>Mạch (lần/phút)</w:t>
            </w:r>
          </w:p>
        </w:tc>
        <w:tc>
          <w:tcPr>
            <w:tcW w:w="1429" w:type="dxa"/>
            <w:tcBorders>
              <w:top w:val="single" w:color="auto" w:sz="4" w:space="0"/>
              <w:left w:val="single" w:color="auto" w:sz="4" w:space="0"/>
              <w:bottom w:val="single" w:color="auto" w:sz="4" w:space="0"/>
              <w:right w:val="single" w:color="auto" w:sz="4" w:space="0"/>
            </w:tcBorders>
            <w:vAlign w:val="center"/>
          </w:tcPr>
          <w:p>
            <w:pPr>
              <w:jc w:val="center"/>
              <w:rPr>
                <w:rFonts w:asciiTheme="majorHAnsi" w:hAnsiTheme="majorHAnsi" w:cstheme="majorHAnsi"/>
                <w:szCs w:val="26"/>
                <w:lang w:val="en-US"/>
              </w:rPr>
            </w:pPr>
            <w:r>
              <w:rPr>
                <w:rFonts w:asciiTheme="majorHAnsi" w:hAnsiTheme="majorHAnsi" w:cstheme="majorHAnsi"/>
                <w:szCs w:val="26"/>
                <w:lang w:val="en-US"/>
              </w:rPr>
              <w:t>84,16 ± 4,33</w:t>
            </w:r>
          </w:p>
        </w:tc>
        <w:tc>
          <w:tcPr>
            <w:tcW w:w="1430" w:type="dxa"/>
            <w:tcBorders>
              <w:top w:val="single" w:color="auto" w:sz="4" w:space="0"/>
              <w:left w:val="single" w:color="auto" w:sz="4" w:space="0"/>
              <w:bottom w:val="single" w:color="auto" w:sz="4" w:space="0"/>
              <w:right w:val="single" w:color="auto" w:sz="4" w:space="0"/>
            </w:tcBorders>
            <w:vAlign w:val="center"/>
          </w:tcPr>
          <w:p>
            <w:pPr>
              <w:jc w:val="center"/>
              <w:rPr>
                <w:rFonts w:asciiTheme="majorHAnsi" w:hAnsiTheme="majorHAnsi" w:cstheme="majorHAnsi"/>
                <w:szCs w:val="26"/>
                <w:lang w:val="en-US"/>
              </w:rPr>
            </w:pPr>
            <w:r>
              <w:rPr>
                <w:rFonts w:asciiTheme="majorHAnsi" w:hAnsiTheme="majorHAnsi" w:cstheme="majorHAnsi"/>
                <w:szCs w:val="26"/>
                <w:lang w:val="en-US"/>
              </w:rPr>
              <w:t>79,21 ± 3,78</w:t>
            </w:r>
          </w:p>
        </w:tc>
        <w:tc>
          <w:tcPr>
            <w:tcW w:w="1429" w:type="dxa"/>
            <w:tcBorders>
              <w:top w:val="single" w:color="auto" w:sz="4" w:space="0"/>
              <w:left w:val="single" w:color="auto" w:sz="4" w:space="0"/>
              <w:bottom w:val="single" w:color="auto" w:sz="4" w:space="0"/>
              <w:right w:val="single" w:color="auto" w:sz="4" w:space="0"/>
            </w:tcBorders>
            <w:vAlign w:val="center"/>
          </w:tcPr>
          <w:p>
            <w:pPr>
              <w:jc w:val="center"/>
              <w:rPr>
                <w:rFonts w:asciiTheme="majorHAnsi" w:hAnsiTheme="majorHAnsi" w:cstheme="majorHAnsi"/>
                <w:szCs w:val="26"/>
                <w:lang w:val="en-US"/>
              </w:rPr>
            </w:pPr>
            <w:r>
              <w:rPr>
                <w:rFonts w:asciiTheme="majorHAnsi" w:hAnsiTheme="majorHAnsi" w:cstheme="majorHAnsi"/>
                <w:szCs w:val="26"/>
                <w:lang w:val="en-US"/>
              </w:rPr>
              <w:t>85,121 ±2,36</w:t>
            </w:r>
          </w:p>
        </w:tc>
        <w:tc>
          <w:tcPr>
            <w:tcW w:w="1430" w:type="dxa"/>
            <w:tcBorders>
              <w:top w:val="single" w:color="auto" w:sz="4" w:space="0"/>
              <w:left w:val="single" w:color="auto" w:sz="4" w:space="0"/>
              <w:bottom w:val="single" w:color="auto" w:sz="4" w:space="0"/>
              <w:right w:val="single" w:color="auto" w:sz="4" w:space="0"/>
            </w:tcBorders>
            <w:vAlign w:val="center"/>
          </w:tcPr>
          <w:p>
            <w:pPr>
              <w:jc w:val="center"/>
              <w:rPr>
                <w:rFonts w:asciiTheme="majorHAnsi" w:hAnsiTheme="majorHAnsi" w:cstheme="majorHAnsi"/>
                <w:szCs w:val="26"/>
                <w:lang w:val="en-US"/>
              </w:rPr>
            </w:pPr>
            <w:r>
              <w:rPr>
                <w:rFonts w:asciiTheme="majorHAnsi" w:hAnsiTheme="majorHAnsi" w:cstheme="majorHAnsi"/>
                <w:szCs w:val="26"/>
                <w:lang w:val="en-US"/>
              </w:rPr>
              <w:t>79,11 ± 3,56</w:t>
            </w:r>
          </w:p>
        </w:tc>
        <w:tc>
          <w:tcPr>
            <w:tcW w:w="1429" w:type="dxa"/>
            <w:tcBorders>
              <w:top w:val="single" w:color="auto" w:sz="4" w:space="0"/>
              <w:left w:val="single" w:color="auto" w:sz="4" w:space="0"/>
              <w:bottom w:val="single" w:color="auto" w:sz="4" w:space="0"/>
              <w:right w:val="single" w:color="auto" w:sz="4" w:space="0"/>
            </w:tcBorders>
            <w:vAlign w:val="center"/>
          </w:tcPr>
          <w:p>
            <w:pPr>
              <w:jc w:val="center"/>
              <w:rPr>
                <w:rFonts w:asciiTheme="majorHAnsi" w:hAnsiTheme="majorHAnsi" w:cstheme="majorHAnsi"/>
                <w:szCs w:val="26"/>
                <w:lang w:val="en-US"/>
              </w:rPr>
            </w:pPr>
            <w:r>
              <w:rPr>
                <w:rFonts w:asciiTheme="majorHAnsi" w:hAnsiTheme="majorHAnsi" w:cstheme="majorHAnsi"/>
                <w:szCs w:val="26"/>
                <w:lang w:val="en-US"/>
              </w:rPr>
              <w:t>81,87 ± 3,89</w:t>
            </w:r>
          </w:p>
        </w:tc>
        <w:tc>
          <w:tcPr>
            <w:tcW w:w="1287" w:type="dxa"/>
            <w:tcBorders>
              <w:top w:val="single" w:color="auto" w:sz="4" w:space="0"/>
              <w:left w:val="single" w:color="auto" w:sz="4" w:space="0"/>
              <w:bottom w:val="single" w:color="auto" w:sz="4" w:space="0"/>
              <w:right w:val="single" w:color="auto" w:sz="4" w:space="0"/>
            </w:tcBorders>
            <w:vAlign w:val="center"/>
          </w:tcPr>
          <w:p>
            <w:pPr>
              <w:jc w:val="center"/>
              <w:rPr>
                <w:rFonts w:asciiTheme="majorHAnsi" w:hAnsiTheme="majorHAnsi" w:cstheme="majorHAnsi"/>
                <w:szCs w:val="26"/>
                <w:lang w:val="en-US"/>
              </w:rPr>
            </w:pPr>
            <w:r>
              <w:rPr>
                <w:rFonts w:asciiTheme="majorHAnsi" w:hAnsiTheme="majorHAnsi" w:cstheme="majorHAnsi"/>
                <w:szCs w:val="26"/>
                <w:lang w:val="en-US"/>
              </w:rPr>
              <w:t>79,92 ± 3,13</w:t>
            </w:r>
          </w:p>
        </w:tc>
      </w:tr>
      <w:tr>
        <w:tblPrEx>
          <w:tblCellMar>
            <w:top w:w="0" w:type="dxa"/>
            <w:left w:w="108" w:type="dxa"/>
            <w:bottom w:w="0" w:type="dxa"/>
            <w:right w:w="108" w:type="dxa"/>
          </w:tblCellMar>
        </w:tblPrEx>
        <w:trPr>
          <w:trHeight w:val="450" w:hRule="atLeast"/>
        </w:trPr>
        <w:tc>
          <w:tcPr>
            <w:tcW w:w="1717" w:type="dxa"/>
            <w:tcBorders>
              <w:top w:val="single" w:color="auto" w:sz="4" w:space="0"/>
              <w:left w:val="single" w:color="auto" w:sz="4" w:space="0"/>
              <w:bottom w:val="single" w:color="auto" w:sz="4" w:space="0"/>
              <w:right w:val="single" w:color="auto" w:sz="4" w:space="0"/>
            </w:tcBorders>
            <w:vAlign w:val="center"/>
          </w:tcPr>
          <w:p>
            <w:pPr>
              <w:jc w:val="center"/>
              <w:rPr>
                <w:rFonts w:asciiTheme="majorHAnsi" w:hAnsiTheme="majorHAnsi" w:cstheme="majorHAnsi"/>
                <w:b/>
                <w:szCs w:val="28"/>
                <w:vertAlign w:val="subscript"/>
                <w:lang w:val="en-US"/>
              </w:rPr>
            </w:pPr>
            <w:r>
              <w:rPr>
                <w:rFonts w:asciiTheme="majorHAnsi" w:hAnsiTheme="majorHAnsi" w:cstheme="majorHAnsi"/>
                <w:b/>
                <w:szCs w:val="28"/>
                <w:lang w:val="en-US"/>
              </w:rPr>
              <w:t>p</w:t>
            </w:r>
            <w:r>
              <w:rPr>
                <w:rFonts w:asciiTheme="majorHAnsi" w:hAnsiTheme="majorHAnsi" w:cstheme="majorHAnsi"/>
                <w:b/>
                <w:szCs w:val="28"/>
                <w:vertAlign w:val="subscript"/>
                <w:lang w:val="en-US"/>
              </w:rPr>
              <w:t>D0-D15</w:t>
            </w:r>
          </w:p>
        </w:tc>
        <w:tc>
          <w:tcPr>
            <w:tcW w:w="429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ajorHAnsi" w:hAnsiTheme="majorHAnsi" w:cstheme="majorHAnsi"/>
                <w:szCs w:val="26"/>
                <w:lang w:val="en-US"/>
              </w:rPr>
            </w:pPr>
            <w:r>
              <w:rPr>
                <w:rFonts w:asciiTheme="majorHAnsi" w:hAnsiTheme="majorHAnsi" w:cstheme="majorHAnsi"/>
                <w:szCs w:val="26"/>
                <w:lang w:val="en-US"/>
              </w:rPr>
              <w:t>&gt; 0,05</w:t>
            </w:r>
          </w:p>
        </w:tc>
        <w:tc>
          <w:tcPr>
            <w:tcW w:w="4147"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ajorHAnsi" w:hAnsiTheme="majorHAnsi" w:cstheme="majorHAnsi"/>
                <w:szCs w:val="26"/>
                <w:lang w:val="en-US"/>
              </w:rPr>
            </w:pPr>
            <w:r>
              <w:rPr>
                <w:rFonts w:asciiTheme="majorHAnsi" w:hAnsiTheme="majorHAnsi" w:cstheme="majorHAnsi"/>
                <w:szCs w:val="26"/>
                <w:lang w:val="en-US"/>
              </w:rPr>
              <w:t>&gt; 0,05</w:t>
            </w:r>
          </w:p>
        </w:tc>
      </w:tr>
      <w:tr>
        <w:tblPrEx>
          <w:tblCellMar>
            <w:top w:w="0" w:type="dxa"/>
            <w:left w:w="108" w:type="dxa"/>
            <w:bottom w:w="0" w:type="dxa"/>
            <w:right w:w="108" w:type="dxa"/>
          </w:tblCellMar>
        </w:tblPrEx>
        <w:trPr>
          <w:trHeight w:val="713" w:hRule="atLeast"/>
        </w:trPr>
        <w:tc>
          <w:tcPr>
            <w:tcW w:w="1717" w:type="dxa"/>
            <w:tcBorders>
              <w:top w:val="single" w:color="auto" w:sz="4" w:space="0"/>
              <w:left w:val="single" w:color="auto" w:sz="4" w:space="0"/>
              <w:bottom w:val="single" w:color="auto" w:sz="4" w:space="0"/>
              <w:right w:val="single" w:color="auto" w:sz="4" w:space="0"/>
            </w:tcBorders>
            <w:vAlign w:val="center"/>
          </w:tcPr>
          <w:p>
            <w:pPr>
              <w:jc w:val="center"/>
              <w:rPr>
                <w:rFonts w:asciiTheme="majorHAnsi" w:hAnsiTheme="majorHAnsi" w:cstheme="majorHAnsi"/>
                <w:b/>
                <w:szCs w:val="28"/>
              </w:rPr>
            </w:pPr>
            <w:r>
              <w:rPr>
                <w:rFonts w:asciiTheme="majorHAnsi" w:hAnsiTheme="majorHAnsi" w:cstheme="majorHAnsi"/>
                <w:b/>
                <w:szCs w:val="28"/>
                <w:lang w:val="en-US"/>
              </w:rPr>
              <w:t>HATT</w:t>
            </w:r>
            <w:r>
              <w:rPr>
                <w:rFonts w:asciiTheme="majorHAnsi" w:hAnsiTheme="majorHAnsi" w:cstheme="majorHAnsi"/>
                <w:b/>
                <w:szCs w:val="28"/>
              </w:rPr>
              <w:t xml:space="preserve"> (mmHg)</w:t>
            </w:r>
          </w:p>
        </w:tc>
        <w:tc>
          <w:tcPr>
            <w:tcW w:w="1429" w:type="dxa"/>
            <w:tcBorders>
              <w:top w:val="single" w:color="auto" w:sz="4" w:space="0"/>
              <w:left w:val="single" w:color="auto" w:sz="4" w:space="0"/>
              <w:bottom w:val="single" w:color="auto" w:sz="4" w:space="0"/>
              <w:right w:val="single" w:color="auto" w:sz="4" w:space="0"/>
            </w:tcBorders>
            <w:vAlign w:val="center"/>
          </w:tcPr>
          <w:p>
            <w:pPr>
              <w:jc w:val="center"/>
              <w:rPr>
                <w:rFonts w:asciiTheme="majorHAnsi" w:hAnsiTheme="majorHAnsi" w:cstheme="majorHAnsi"/>
                <w:szCs w:val="26"/>
                <w:lang w:val="en-US"/>
              </w:rPr>
            </w:pPr>
            <w:r>
              <w:rPr>
                <w:rFonts w:asciiTheme="majorHAnsi" w:hAnsiTheme="majorHAnsi" w:cstheme="majorHAnsi"/>
                <w:szCs w:val="26"/>
                <w:lang w:val="en-US"/>
              </w:rPr>
              <w:t>125,98 ± 6,67</w:t>
            </w:r>
          </w:p>
        </w:tc>
        <w:tc>
          <w:tcPr>
            <w:tcW w:w="1430" w:type="dxa"/>
            <w:tcBorders>
              <w:top w:val="single" w:color="auto" w:sz="4" w:space="0"/>
              <w:left w:val="single" w:color="auto" w:sz="4" w:space="0"/>
              <w:bottom w:val="single" w:color="auto" w:sz="4" w:space="0"/>
              <w:right w:val="single" w:color="auto" w:sz="4" w:space="0"/>
            </w:tcBorders>
            <w:vAlign w:val="center"/>
          </w:tcPr>
          <w:p>
            <w:pPr>
              <w:jc w:val="center"/>
              <w:rPr>
                <w:rFonts w:asciiTheme="majorHAnsi" w:hAnsiTheme="majorHAnsi" w:cstheme="majorHAnsi"/>
                <w:szCs w:val="26"/>
                <w:lang w:val="en-US"/>
              </w:rPr>
            </w:pPr>
            <w:r>
              <w:rPr>
                <w:rFonts w:asciiTheme="majorHAnsi" w:hAnsiTheme="majorHAnsi" w:cstheme="majorHAnsi"/>
                <w:szCs w:val="26"/>
                <w:lang w:val="en-US"/>
              </w:rPr>
              <w:t>122,93 ± 6,34</w:t>
            </w:r>
          </w:p>
        </w:tc>
        <w:tc>
          <w:tcPr>
            <w:tcW w:w="1429" w:type="dxa"/>
            <w:tcBorders>
              <w:top w:val="single" w:color="auto" w:sz="4" w:space="0"/>
              <w:left w:val="single" w:color="auto" w:sz="4" w:space="0"/>
              <w:bottom w:val="single" w:color="auto" w:sz="4" w:space="0"/>
              <w:right w:val="single" w:color="auto" w:sz="4" w:space="0"/>
            </w:tcBorders>
            <w:vAlign w:val="center"/>
          </w:tcPr>
          <w:p>
            <w:pPr>
              <w:jc w:val="center"/>
              <w:rPr>
                <w:rFonts w:asciiTheme="majorHAnsi" w:hAnsiTheme="majorHAnsi" w:cstheme="majorHAnsi"/>
                <w:szCs w:val="26"/>
                <w:lang w:val="en-US"/>
              </w:rPr>
            </w:pPr>
            <w:r>
              <w:rPr>
                <w:rFonts w:asciiTheme="majorHAnsi" w:hAnsiTheme="majorHAnsi" w:cstheme="majorHAnsi"/>
                <w:szCs w:val="26"/>
                <w:lang w:val="en-US"/>
              </w:rPr>
              <w:t>124,13 ± 5,80</w:t>
            </w:r>
          </w:p>
        </w:tc>
        <w:tc>
          <w:tcPr>
            <w:tcW w:w="1430" w:type="dxa"/>
            <w:tcBorders>
              <w:top w:val="single" w:color="auto" w:sz="4" w:space="0"/>
              <w:left w:val="single" w:color="auto" w:sz="4" w:space="0"/>
              <w:bottom w:val="single" w:color="auto" w:sz="4" w:space="0"/>
              <w:right w:val="single" w:color="auto" w:sz="4" w:space="0"/>
            </w:tcBorders>
            <w:vAlign w:val="center"/>
          </w:tcPr>
          <w:p>
            <w:pPr>
              <w:jc w:val="center"/>
              <w:rPr>
                <w:rFonts w:asciiTheme="majorHAnsi" w:hAnsiTheme="majorHAnsi" w:cstheme="majorHAnsi"/>
                <w:szCs w:val="26"/>
                <w:lang w:val="en-US"/>
              </w:rPr>
            </w:pPr>
            <w:r>
              <w:rPr>
                <w:rFonts w:asciiTheme="majorHAnsi" w:hAnsiTheme="majorHAnsi" w:cstheme="majorHAnsi"/>
                <w:szCs w:val="26"/>
                <w:lang w:val="en-US"/>
              </w:rPr>
              <w:t>125,11 ± 5,41</w:t>
            </w:r>
          </w:p>
        </w:tc>
        <w:tc>
          <w:tcPr>
            <w:tcW w:w="1429" w:type="dxa"/>
            <w:tcBorders>
              <w:top w:val="single" w:color="auto" w:sz="4" w:space="0"/>
              <w:left w:val="single" w:color="auto" w:sz="4" w:space="0"/>
              <w:bottom w:val="single" w:color="auto" w:sz="4" w:space="0"/>
              <w:right w:val="single" w:color="auto" w:sz="4" w:space="0"/>
            </w:tcBorders>
            <w:vAlign w:val="center"/>
          </w:tcPr>
          <w:p>
            <w:pPr>
              <w:jc w:val="center"/>
              <w:rPr>
                <w:rFonts w:asciiTheme="majorHAnsi" w:hAnsiTheme="majorHAnsi" w:cstheme="majorHAnsi"/>
                <w:szCs w:val="26"/>
                <w:lang w:val="en-US"/>
              </w:rPr>
            </w:pPr>
            <w:r>
              <w:rPr>
                <w:rFonts w:asciiTheme="majorHAnsi" w:hAnsiTheme="majorHAnsi" w:cstheme="majorHAnsi"/>
                <w:szCs w:val="26"/>
                <w:lang w:val="en-US"/>
              </w:rPr>
              <w:t>127,45 ± 6,61</w:t>
            </w:r>
          </w:p>
        </w:tc>
        <w:tc>
          <w:tcPr>
            <w:tcW w:w="1287" w:type="dxa"/>
            <w:tcBorders>
              <w:top w:val="single" w:color="auto" w:sz="4" w:space="0"/>
              <w:left w:val="single" w:color="auto" w:sz="4" w:space="0"/>
              <w:bottom w:val="single" w:color="auto" w:sz="4" w:space="0"/>
              <w:right w:val="single" w:color="auto" w:sz="4" w:space="0"/>
            </w:tcBorders>
            <w:vAlign w:val="center"/>
          </w:tcPr>
          <w:p>
            <w:pPr>
              <w:jc w:val="center"/>
              <w:rPr>
                <w:rFonts w:asciiTheme="majorHAnsi" w:hAnsiTheme="majorHAnsi" w:cstheme="majorHAnsi"/>
                <w:szCs w:val="26"/>
                <w:lang w:val="en-US"/>
              </w:rPr>
            </w:pPr>
            <w:r>
              <w:rPr>
                <w:rFonts w:asciiTheme="majorHAnsi" w:hAnsiTheme="majorHAnsi" w:cstheme="majorHAnsi"/>
                <w:szCs w:val="26"/>
                <w:lang w:val="en-US"/>
              </w:rPr>
              <w:t>124,21± 6,43</w:t>
            </w:r>
          </w:p>
        </w:tc>
      </w:tr>
      <w:tr>
        <w:tblPrEx>
          <w:tblCellMar>
            <w:top w:w="0" w:type="dxa"/>
            <w:left w:w="108" w:type="dxa"/>
            <w:bottom w:w="0" w:type="dxa"/>
            <w:right w:w="108" w:type="dxa"/>
          </w:tblCellMar>
        </w:tblPrEx>
        <w:trPr>
          <w:trHeight w:val="433" w:hRule="atLeast"/>
        </w:trPr>
        <w:tc>
          <w:tcPr>
            <w:tcW w:w="1717" w:type="dxa"/>
            <w:tcBorders>
              <w:top w:val="single" w:color="auto" w:sz="4" w:space="0"/>
              <w:left w:val="single" w:color="auto" w:sz="4" w:space="0"/>
              <w:bottom w:val="single" w:color="auto" w:sz="4" w:space="0"/>
              <w:right w:val="single" w:color="auto" w:sz="4" w:space="0"/>
            </w:tcBorders>
            <w:vAlign w:val="center"/>
          </w:tcPr>
          <w:p>
            <w:pPr>
              <w:jc w:val="center"/>
              <w:rPr>
                <w:rFonts w:asciiTheme="majorHAnsi" w:hAnsiTheme="majorHAnsi" w:cstheme="majorHAnsi"/>
                <w:b/>
                <w:szCs w:val="28"/>
                <w:lang w:val="en-US"/>
              </w:rPr>
            </w:pPr>
            <w:r>
              <w:rPr>
                <w:rFonts w:asciiTheme="majorHAnsi" w:hAnsiTheme="majorHAnsi" w:cstheme="majorHAnsi"/>
                <w:b/>
                <w:szCs w:val="28"/>
                <w:lang w:val="en-US"/>
              </w:rPr>
              <w:t>p</w:t>
            </w:r>
            <w:r>
              <w:rPr>
                <w:rFonts w:asciiTheme="majorHAnsi" w:hAnsiTheme="majorHAnsi" w:cstheme="majorHAnsi"/>
                <w:b/>
                <w:szCs w:val="28"/>
                <w:vertAlign w:val="subscript"/>
                <w:lang w:val="en-US"/>
              </w:rPr>
              <w:t>D0-D15</w:t>
            </w:r>
          </w:p>
        </w:tc>
        <w:tc>
          <w:tcPr>
            <w:tcW w:w="429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ajorHAnsi" w:hAnsiTheme="majorHAnsi" w:cstheme="majorHAnsi"/>
                <w:szCs w:val="26"/>
                <w:lang w:val="en-US"/>
              </w:rPr>
            </w:pPr>
            <w:r>
              <w:rPr>
                <w:rFonts w:asciiTheme="majorHAnsi" w:hAnsiTheme="majorHAnsi" w:cstheme="majorHAnsi"/>
                <w:szCs w:val="26"/>
                <w:lang w:val="en-US"/>
              </w:rPr>
              <w:t>&gt; 0,05</w:t>
            </w:r>
          </w:p>
        </w:tc>
        <w:tc>
          <w:tcPr>
            <w:tcW w:w="4147"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ajorHAnsi" w:hAnsiTheme="majorHAnsi" w:cstheme="majorHAnsi"/>
                <w:szCs w:val="26"/>
                <w:lang w:val="en-US"/>
              </w:rPr>
            </w:pPr>
            <w:r>
              <w:rPr>
                <w:rFonts w:asciiTheme="majorHAnsi" w:hAnsiTheme="majorHAnsi" w:cstheme="majorHAnsi"/>
                <w:szCs w:val="26"/>
                <w:lang w:val="en-US"/>
              </w:rPr>
              <w:t>&gt; 0,05</w:t>
            </w:r>
          </w:p>
        </w:tc>
      </w:tr>
      <w:tr>
        <w:tblPrEx>
          <w:tblCellMar>
            <w:top w:w="0" w:type="dxa"/>
            <w:left w:w="108" w:type="dxa"/>
            <w:bottom w:w="0" w:type="dxa"/>
            <w:right w:w="108" w:type="dxa"/>
          </w:tblCellMar>
        </w:tblPrEx>
        <w:trPr>
          <w:trHeight w:val="797" w:hRule="atLeast"/>
        </w:trPr>
        <w:tc>
          <w:tcPr>
            <w:tcW w:w="1717" w:type="dxa"/>
            <w:tcBorders>
              <w:top w:val="single" w:color="auto" w:sz="4" w:space="0"/>
              <w:left w:val="single" w:color="auto" w:sz="4" w:space="0"/>
              <w:bottom w:val="single" w:color="auto" w:sz="4" w:space="0"/>
              <w:right w:val="single" w:color="auto" w:sz="4" w:space="0"/>
            </w:tcBorders>
            <w:vAlign w:val="center"/>
          </w:tcPr>
          <w:p>
            <w:pPr>
              <w:jc w:val="center"/>
              <w:rPr>
                <w:rFonts w:asciiTheme="majorHAnsi" w:hAnsiTheme="majorHAnsi" w:cstheme="majorHAnsi"/>
                <w:b/>
                <w:szCs w:val="28"/>
              </w:rPr>
            </w:pPr>
            <w:r>
              <w:rPr>
                <w:rFonts w:asciiTheme="majorHAnsi" w:hAnsiTheme="majorHAnsi" w:cstheme="majorHAnsi"/>
                <w:b/>
                <w:szCs w:val="28"/>
                <w:lang w:val="en-US"/>
              </w:rPr>
              <w:t>HATr</w:t>
            </w:r>
            <w:r>
              <w:rPr>
                <w:rFonts w:asciiTheme="majorHAnsi" w:hAnsiTheme="majorHAnsi" w:cstheme="majorHAnsi"/>
                <w:b/>
                <w:szCs w:val="28"/>
              </w:rPr>
              <w:t xml:space="preserve"> (mmHg)</w:t>
            </w:r>
          </w:p>
        </w:tc>
        <w:tc>
          <w:tcPr>
            <w:tcW w:w="1429" w:type="dxa"/>
            <w:tcBorders>
              <w:top w:val="single" w:color="auto" w:sz="4" w:space="0"/>
              <w:left w:val="single" w:color="auto" w:sz="4" w:space="0"/>
              <w:bottom w:val="single" w:color="auto" w:sz="4" w:space="0"/>
              <w:right w:val="single" w:color="auto" w:sz="4" w:space="0"/>
            </w:tcBorders>
            <w:vAlign w:val="center"/>
          </w:tcPr>
          <w:p>
            <w:pPr>
              <w:jc w:val="center"/>
              <w:rPr>
                <w:rFonts w:asciiTheme="majorHAnsi" w:hAnsiTheme="majorHAnsi" w:cstheme="majorHAnsi"/>
                <w:szCs w:val="26"/>
                <w:lang w:val="en-US"/>
              </w:rPr>
            </w:pPr>
            <w:r>
              <w:rPr>
                <w:rFonts w:asciiTheme="majorHAnsi" w:hAnsiTheme="majorHAnsi" w:cstheme="majorHAnsi"/>
                <w:szCs w:val="26"/>
                <w:lang w:val="en-US"/>
              </w:rPr>
              <w:t>78,98 ± 3,33</w:t>
            </w:r>
          </w:p>
        </w:tc>
        <w:tc>
          <w:tcPr>
            <w:tcW w:w="1430" w:type="dxa"/>
            <w:tcBorders>
              <w:top w:val="single" w:color="auto" w:sz="4" w:space="0"/>
              <w:left w:val="single" w:color="auto" w:sz="4" w:space="0"/>
              <w:bottom w:val="single" w:color="auto" w:sz="4" w:space="0"/>
              <w:right w:val="single" w:color="auto" w:sz="4" w:space="0"/>
            </w:tcBorders>
            <w:vAlign w:val="center"/>
          </w:tcPr>
          <w:p>
            <w:pPr>
              <w:jc w:val="center"/>
              <w:rPr>
                <w:rFonts w:asciiTheme="majorHAnsi" w:hAnsiTheme="majorHAnsi" w:cstheme="majorHAnsi"/>
                <w:szCs w:val="26"/>
                <w:lang w:val="en-US"/>
              </w:rPr>
            </w:pPr>
            <w:r>
              <w:rPr>
                <w:rFonts w:asciiTheme="majorHAnsi" w:hAnsiTheme="majorHAnsi" w:cstheme="majorHAnsi"/>
                <w:szCs w:val="26"/>
                <w:lang w:val="en-US"/>
              </w:rPr>
              <w:t>77,54 ± 2,56</w:t>
            </w:r>
          </w:p>
        </w:tc>
        <w:tc>
          <w:tcPr>
            <w:tcW w:w="1429" w:type="dxa"/>
            <w:tcBorders>
              <w:top w:val="single" w:color="auto" w:sz="4" w:space="0"/>
              <w:left w:val="single" w:color="auto" w:sz="4" w:space="0"/>
              <w:bottom w:val="single" w:color="auto" w:sz="4" w:space="0"/>
              <w:right w:val="single" w:color="auto" w:sz="4" w:space="0"/>
            </w:tcBorders>
            <w:vAlign w:val="center"/>
          </w:tcPr>
          <w:p>
            <w:pPr>
              <w:jc w:val="center"/>
              <w:rPr>
                <w:rFonts w:asciiTheme="majorHAnsi" w:hAnsiTheme="majorHAnsi" w:cstheme="majorHAnsi"/>
                <w:szCs w:val="26"/>
                <w:lang w:val="en-US"/>
              </w:rPr>
            </w:pPr>
            <w:r>
              <w:rPr>
                <w:rFonts w:asciiTheme="majorHAnsi" w:hAnsiTheme="majorHAnsi" w:cstheme="majorHAnsi"/>
                <w:szCs w:val="26"/>
                <w:lang w:val="en-US"/>
              </w:rPr>
              <w:t>78,42 ± 4,45</w:t>
            </w:r>
          </w:p>
        </w:tc>
        <w:tc>
          <w:tcPr>
            <w:tcW w:w="1430" w:type="dxa"/>
            <w:tcBorders>
              <w:top w:val="single" w:color="auto" w:sz="4" w:space="0"/>
              <w:left w:val="single" w:color="auto" w:sz="4" w:space="0"/>
              <w:bottom w:val="single" w:color="auto" w:sz="4" w:space="0"/>
              <w:right w:val="single" w:color="auto" w:sz="4" w:space="0"/>
            </w:tcBorders>
            <w:vAlign w:val="center"/>
          </w:tcPr>
          <w:p>
            <w:pPr>
              <w:jc w:val="center"/>
              <w:rPr>
                <w:rFonts w:asciiTheme="majorHAnsi" w:hAnsiTheme="majorHAnsi" w:cstheme="majorHAnsi"/>
                <w:szCs w:val="26"/>
                <w:lang w:val="en-US"/>
              </w:rPr>
            </w:pPr>
            <w:r>
              <w:rPr>
                <w:rFonts w:asciiTheme="majorHAnsi" w:hAnsiTheme="majorHAnsi" w:cstheme="majorHAnsi"/>
                <w:szCs w:val="26"/>
                <w:lang w:val="en-US"/>
              </w:rPr>
              <w:t>76,08 ± 3,79</w:t>
            </w:r>
          </w:p>
        </w:tc>
        <w:tc>
          <w:tcPr>
            <w:tcW w:w="1429" w:type="dxa"/>
            <w:tcBorders>
              <w:top w:val="single" w:color="auto" w:sz="4" w:space="0"/>
              <w:left w:val="single" w:color="auto" w:sz="4" w:space="0"/>
              <w:bottom w:val="single" w:color="auto" w:sz="4" w:space="0"/>
              <w:right w:val="single" w:color="auto" w:sz="4" w:space="0"/>
            </w:tcBorders>
            <w:vAlign w:val="center"/>
          </w:tcPr>
          <w:p>
            <w:pPr>
              <w:jc w:val="center"/>
              <w:rPr>
                <w:rFonts w:asciiTheme="majorHAnsi" w:hAnsiTheme="majorHAnsi" w:cstheme="majorHAnsi"/>
                <w:szCs w:val="26"/>
                <w:lang w:val="en-US"/>
              </w:rPr>
            </w:pPr>
            <w:r>
              <w:rPr>
                <w:rFonts w:asciiTheme="majorHAnsi" w:hAnsiTheme="majorHAnsi" w:cstheme="majorHAnsi"/>
                <w:szCs w:val="26"/>
                <w:lang w:val="en-US"/>
              </w:rPr>
              <w:t>80,19 ± 4,52</w:t>
            </w:r>
          </w:p>
        </w:tc>
        <w:tc>
          <w:tcPr>
            <w:tcW w:w="1287" w:type="dxa"/>
            <w:tcBorders>
              <w:top w:val="single" w:color="auto" w:sz="4" w:space="0"/>
              <w:left w:val="single" w:color="auto" w:sz="4" w:space="0"/>
              <w:bottom w:val="single" w:color="auto" w:sz="4" w:space="0"/>
              <w:right w:val="single" w:color="auto" w:sz="4" w:space="0"/>
            </w:tcBorders>
            <w:vAlign w:val="center"/>
          </w:tcPr>
          <w:p>
            <w:pPr>
              <w:jc w:val="center"/>
              <w:rPr>
                <w:rFonts w:asciiTheme="majorHAnsi" w:hAnsiTheme="majorHAnsi" w:cstheme="majorHAnsi"/>
                <w:szCs w:val="26"/>
                <w:lang w:val="en-US"/>
              </w:rPr>
            </w:pPr>
            <w:r>
              <w:rPr>
                <w:rFonts w:asciiTheme="majorHAnsi" w:hAnsiTheme="majorHAnsi" w:cstheme="majorHAnsi"/>
                <w:szCs w:val="26"/>
                <w:lang w:val="en-US"/>
              </w:rPr>
              <w:t>81,21 ± 3,08</w:t>
            </w:r>
          </w:p>
        </w:tc>
      </w:tr>
      <w:tr>
        <w:tblPrEx>
          <w:tblCellMar>
            <w:top w:w="0" w:type="dxa"/>
            <w:left w:w="108" w:type="dxa"/>
            <w:bottom w:w="0" w:type="dxa"/>
            <w:right w:w="108" w:type="dxa"/>
          </w:tblCellMar>
        </w:tblPrEx>
        <w:trPr>
          <w:trHeight w:val="450" w:hRule="atLeast"/>
        </w:trPr>
        <w:tc>
          <w:tcPr>
            <w:tcW w:w="1717" w:type="dxa"/>
            <w:tcBorders>
              <w:top w:val="single" w:color="auto" w:sz="4" w:space="0"/>
              <w:left w:val="single" w:color="auto" w:sz="4" w:space="0"/>
              <w:bottom w:val="single" w:color="auto" w:sz="4" w:space="0"/>
              <w:right w:val="single" w:color="auto" w:sz="4" w:space="0"/>
            </w:tcBorders>
            <w:vAlign w:val="center"/>
          </w:tcPr>
          <w:p>
            <w:pPr>
              <w:jc w:val="center"/>
              <w:rPr>
                <w:rFonts w:asciiTheme="majorHAnsi" w:hAnsiTheme="majorHAnsi" w:cstheme="majorHAnsi"/>
                <w:b/>
                <w:szCs w:val="28"/>
                <w:lang w:val="en-US"/>
              </w:rPr>
            </w:pPr>
            <w:r>
              <w:rPr>
                <w:rFonts w:asciiTheme="majorHAnsi" w:hAnsiTheme="majorHAnsi" w:cstheme="majorHAnsi"/>
                <w:b/>
                <w:szCs w:val="28"/>
                <w:lang w:val="en-US"/>
              </w:rPr>
              <w:t>p</w:t>
            </w:r>
            <w:r>
              <w:rPr>
                <w:rFonts w:asciiTheme="majorHAnsi" w:hAnsiTheme="majorHAnsi" w:cstheme="majorHAnsi"/>
                <w:b/>
                <w:szCs w:val="28"/>
                <w:vertAlign w:val="subscript"/>
                <w:lang w:val="en-US"/>
              </w:rPr>
              <w:t>D0-D30</w:t>
            </w:r>
          </w:p>
        </w:tc>
        <w:tc>
          <w:tcPr>
            <w:tcW w:w="429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ajorHAnsi" w:hAnsiTheme="majorHAnsi" w:cstheme="majorHAnsi"/>
                <w:szCs w:val="26"/>
                <w:lang w:val="en-US"/>
              </w:rPr>
            </w:pPr>
            <w:r>
              <w:rPr>
                <w:rFonts w:asciiTheme="majorHAnsi" w:hAnsiTheme="majorHAnsi" w:cstheme="majorHAnsi"/>
                <w:szCs w:val="26"/>
                <w:lang w:val="en-US"/>
              </w:rPr>
              <w:t>&gt; 0,05</w:t>
            </w:r>
          </w:p>
        </w:tc>
        <w:tc>
          <w:tcPr>
            <w:tcW w:w="4147"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ajorHAnsi" w:hAnsiTheme="majorHAnsi" w:cstheme="majorHAnsi"/>
                <w:szCs w:val="26"/>
                <w:lang w:val="en-US"/>
              </w:rPr>
            </w:pPr>
            <w:r>
              <w:rPr>
                <w:rFonts w:asciiTheme="majorHAnsi" w:hAnsiTheme="majorHAnsi" w:cstheme="majorHAnsi"/>
                <w:szCs w:val="26"/>
                <w:lang w:val="en-US"/>
              </w:rPr>
              <w:t>&gt; 0,05</w:t>
            </w:r>
          </w:p>
        </w:tc>
      </w:tr>
    </w:tbl>
    <w:p>
      <w:pPr>
        <w:rPr>
          <w:lang w:val="pt-BR"/>
        </w:rPr>
      </w:pPr>
      <w:r>
        <w:rPr>
          <w:lang w:val="pt-BR"/>
        </w:rPr>
        <w:t xml:space="preserve">Nhận xét: </w:t>
      </w:r>
      <w:r>
        <w:rPr>
          <w:rFonts w:asciiTheme="majorHAnsi" w:hAnsiTheme="majorHAnsi" w:cstheme="majorHAnsi"/>
          <w:szCs w:val="28"/>
        </w:rPr>
        <w:t>Kết quả bảng trên cho thấy, không có sự thay đổi có ý nghĩa thống kê trên chỉ số dấu hiệu sinh tồn của bệnh nhân nghiên cứu</w:t>
      </w:r>
    </w:p>
    <w:p>
      <w:pPr>
        <w:spacing w:line="240" w:lineRule="auto"/>
        <w:jc w:val="left"/>
        <w:rPr>
          <w:b/>
          <w:iCs/>
          <w:szCs w:val="18"/>
        </w:rPr>
      </w:pPr>
      <w:r>
        <w:br w:type="page"/>
      </w:r>
    </w:p>
    <w:p>
      <w:pPr>
        <w:pStyle w:val="10"/>
        <w:rPr>
          <w:szCs w:val="28"/>
          <w:lang w:val="pt-BR"/>
        </w:rPr>
      </w:pPr>
      <w:bookmarkStart w:id="137" w:name="_Toc127825341"/>
      <w:r>
        <w:t xml:space="preserve">Bảng </w:t>
      </w:r>
      <w:r>
        <w:fldChar w:fldCharType="begin"/>
      </w:r>
      <w:r>
        <w:instrText xml:space="preserve"> STYLEREF 1 \s </w:instrText>
      </w:r>
      <w:r>
        <w:fldChar w:fldCharType="separate"/>
      </w:r>
      <w:r>
        <w:t>3</w:t>
      </w:r>
      <w:r>
        <w:fldChar w:fldCharType="end"/>
      </w:r>
      <w:r>
        <w:t>.</w:t>
      </w:r>
      <w:r>
        <w:fldChar w:fldCharType="begin"/>
      </w:r>
      <w:r>
        <w:instrText xml:space="preserve"> SEQ Bảng \* ARABIC \s 1 </w:instrText>
      </w:r>
      <w:r>
        <w:fldChar w:fldCharType="separate"/>
      </w:r>
      <w:r>
        <w:t>10</w:t>
      </w:r>
      <w:r>
        <w:fldChar w:fldCharType="end"/>
      </w:r>
      <w:r>
        <w:rPr>
          <w:lang w:val="pt-BR"/>
        </w:rPr>
        <w:t xml:space="preserve">. </w:t>
      </w:r>
      <w:r>
        <w:rPr>
          <w:szCs w:val="28"/>
        </w:rPr>
        <w:t>Tác dụng không mong muốn trên lâm sàng</w:t>
      </w:r>
      <w:r>
        <w:rPr>
          <w:szCs w:val="28"/>
          <w:lang w:val="pt-BR"/>
        </w:rPr>
        <w:t xml:space="preserve"> của phương pháp</w:t>
      </w:r>
      <w:bookmarkEnd w:id="137"/>
    </w:p>
    <w:tbl>
      <w:tblPr>
        <w:tblStyle w:val="8"/>
        <w:tblW w:w="8789"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363"/>
        <w:gridCol w:w="1097"/>
        <w:gridCol w:w="1097"/>
        <w:gridCol w:w="1097"/>
        <w:gridCol w:w="1163"/>
        <w:gridCol w:w="900"/>
        <w:gridCol w:w="1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 w:hRule="atLeast"/>
        </w:trPr>
        <w:tc>
          <w:tcPr>
            <w:tcW w:w="2363" w:type="dxa"/>
            <w:vMerge w:val="restart"/>
            <w:vAlign w:val="center"/>
          </w:tcPr>
          <w:p>
            <w:pPr>
              <w:rPr>
                <w:b/>
                <w:bCs/>
                <w:lang w:val="en-US"/>
              </w:rPr>
            </w:pPr>
            <w:r>
              <w:rPr>
                <w:b/>
                <w:lang w:val="en-US"/>
              </w:rPr>
              <w:t>Biểu hiện</w:t>
            </w:r>
          </w:p>
        </w:tc>
        <w:tc>
          <w:tcPr>
            <w:tcW w:w="2194" w:type="dxa"/>
            <w:gridSpan w:val="2"/>
            <w:vAlign w:val="center"/>
          </w:tcPr>
          <w:p>
            <w:pPr>
              <w:jc w:val="center"/>
              <w:rPr>
                <w:b/>
                <w:bCs/>
              </w:rPr>
            </w:pPr>
            <w:r>
              <w:rPr>
                <w:b/>
                <w:bCs/>
              </w:rPr>
              <w:t>NNC (n=30)</w:t>
            </w:r>
          </w:p>
        </w:tc>
        <w:tc>
          <w:tcPr>
            <w:tcW w:w="2260" w:type="dxa"/>
            <w:gridSpan w:val="2"/>
            <w:vAlign w:val="center"/>
          </w:tcPr>
          <w:p>
            <w:pPr>
              <w:jc w:val="center"/>
              <w:rPr>
                <w:b/>
                <w:bCs/>
              </w:rPr>
            </w:pPr>
            <w:r>
              <w:rPr>
                <w:b/>
                <w:bCs/>
              </w:rPr>
              <w:t>NĐC (n=30)</w:t>
            </w:r>
          </w:p>
        </w:tc>
        <w:tc>
          <w:tcPr>
            <w:tcW w:w="1972" w:type="dxa"/>
            <w:gridSpan w:val="2"/>
            <w:vAlign w:val="center"/>
          </w:tcPr>
          <w:p>
            <w:pPr>
              <w:rPr>
                <w:b/>
                <w:bCs/>
              </w:rPr>
            </w:pPr>
            <w:r>
              <w:rPr>
                <w:b/>
                <w:bCs/>
              </w:rPr>
              <w:t>Tổng (n=60)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 w:hRule="atLeast"/>
        </w:trPr>
        <w:tc>
          <w:tcPr>
            <w:tcW w:w="2363" w:type="dxa"/>
            <w:vMerge w:val="continue"/>
            <w:vAlign w:val="center"/>
          </w:tcPr>
          <w:p/>
        </w:tc>
        <w:tc>
          <w:tcPr>
            <w:tcW w:w="1097" w:type="dxa"/>
            <w:vAlign w:val="center"/>
          </w:tcPr>
          <w:p>
            <w:pPr>
              <w:jc w:val="center"/>
              <w:rPr>
                <w:rFonts w:eastAsia="Times New Roman"/>
                <w:lang w:val="en-US"/>
              </w:rPr>
            </w:pPr>
            <w:r>
              <w:rPr>
                <w:rFonts w:eastAsia="Times New Roman"/>
                <w:lang w:val="en-US"/>
              </w:rPr>
              <w:t>n</w:t>
            </w:r>
          </w:p>
        </w:tc>
        <w:tc>
          <w:tcPr>
            <w:tcW w:w="1097" w:type="dxa"/>
            <w:vAlign w:val="center"/>
          </w:tcPr>
          <w:p>
            <w:pPr>
              <w:jc w:val="center"/>
              <w:rPr>
                <w:rFonts w:eastAsia="Times New Roman"/>
              </w:rPr>
            </w:pPr>
            <w:r>
              <w:rPr>
                <w:rFonts w:eastAsia="Times New Roman"/>
                <w:lang w:val="en-US"/>
              </w:rPr>
              <w:t xml:space="preserve">Tỷ lệ </w:t>
            </w:r>
            <w:r>
              <w:rPr>
                <w:rFonts w:eastAsia="Times New Roman"/>
              </w:rPr>
              <w:t>%</w:t>
            </w:r>
          </w:p>
        </w:tc>
        <w:tc>
          <w:tcPr>
            <w:tcW w:w="1097" w:type="dxa"/>
            <w:vAlign w:val="center"/>
          </w:tcPr>
          <w:p>
            <w:pPr>
              <w:jc w:val="center"/>
              <w:rPr>
                <w:rFonts w:eastAsia="Times New Roman"/>
              </w:rPr>
            </w:pPr>
            <w:r>
              <w:rPr>
                <w:rFonts w:eastAsia="Times New Roman"/>
              </w:rPr>
              <w:t>n</w:t>
            </w:r>
          </w:p>
        </w:tc>
        <w:tc>
          <w:tcPr>
            <w:tcW w:w="1163" w:type="dxa"/>
            <w:vAlign w:val="center"/>
          </w:tcPr>
          <w:p>
            <w:pPr>
              <w:jc w:val="center"/>
              <w:rPr>
                <w:rFonts w:eastAsia="Times New Roman"/>
              </w:rPr>
            </w:pPr>
            <w:r>
              <w:rPr>
                <w:rFonts w:eastAsia="Times New Roman"/>
                <w:lang w:val="en-US"/>
              </w:rPr>
              <w:t xml:space="preserve">Tỷ lệ </w:t>
            </w:r>
            <w:r>
              <w:rPr>
                <w:rFonts w:eastAsia="Times New Roman"/>
              </w:rPr>
              <w:t>%</w:t>
            </w:r>
          </w:p>
        </w:tc>
        <w:tc>
          <w:tcPr>
            <w:tcW w:w="900" w:type="dxa"/>
            <w:vAlign w:val="center"/>
          </w:tcPr>
          <w:p>
            <w:pPr>
              <w:jc w:val="center"/>
              <w:rPr>
                <w:rFonts w:eastAsia="Times New Roman"/>
              </w:rPr>
            </w:pPr>
            <w:r>
              <w:rPr>
                <w:rFonts w:eastAsia="Times New Roman"/>
              </w:rPr>
              <w:t>n</w:t>
            </w:r>
          </w:p>
        </w:tc>
        <w:tc>
          <w:tcPr>
            <w:tcW w:w="1072" w:type="dxa"/>
            <w:vAlign w:val="center"/>
          </w:tcPr>
          <w:p>
            <w:pPr>
              <w:jc w:val="center"/>
              <w:rPr>
                <w:rFonts w:eastAsia="Times New Roman"/>
              </w:rPr>
            </w:pPr>
            <w:r>
              <w:rPr>
                <w:rFonts w:eastAsia="Times New Roman"/>
                <w:lang w:val="en-US"/>
              </w:rPr>
              <w:t xml:space="preserve">Tỷ lệ </w:t>
            </w:r>
            <w:r>
              <w:rPr>
                <w:rFonts w:eastAsia="Times New Roma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 w:hRule="atLeast"/>
        </w:trPr>
        <w:tc>
          <w:tcPr>
            <w:tcW w:w="2363" w:type="dxa"/>
            <w:vAlign w:val="center"/>
          </w:tcPr>
          <w:p>
            <w:r>
              <w:t>Vựng châm</w:t>
            </w:r>
          </w:p>
        </w:tc>
        <w:tc>
          <w:tcPr>
            <w:tcW w:w="1097" w:type="dxa"/>
            <w:vAlign w:val="center"/>
          </w:tcPr>
          <w:p>
            <w:pPr>
              <w:jc w:val="center"/>
            </w:pPr>
            <w:r>
              <w:t>0</w:t>
            </w:r>
          </w:p>
        </w:tc>
        <w:tc>
          <w:tcPr>
            <w:tcW w:w="1097" w:type="dxa"/>
            <w:vAlign w:val="center"/>
          </w:tcPr>
          <w:p>
            <w:pPr>
              <w:jc w:val="center"/>
            </w:pPr>
            <w:r>
              <w:t>0</w:t>
            </w:r>
          </w:p>
        </w:tc>
        <w:tc>
          <w:tcPr>
            <w:tcW w:w="1097" w:type="dxa"/>
            <w:vAlign w:val="center"/>
          </w:tcPr>
          <w:p>
            <w:pPr>
              <w:jc w:val="center"/>
            </w:pPr>
            <w:r>
              <w:t>0</w:t>
            </w:r>
          </w:p>
        </w:tc>
        <w:tc>
          <w:tcPr>
            <w:tcW w:w="1163" w:type="dxa"/>
            <w:vAlign w:val="center"/>
          </w:tcPr>
          <w:p>
            <w:pPr>
              <w:jc w:val="center"/>
            </w:pPr>
            <w:r>
              <w:t>0</w:t>
            </w:r>
          </w:p>
        </w:tc>
        <w:tc>
          <w:tcPr>
            <w:tcW w:w="900" w:type="dxa"/>
            <w:vAlign w:val="center"/>
          </w:tcPr>
          <w:p>
            <w:pPr>
              <w:jc w:val="center"/>
            </w:pPr>
            <w:r>
              <w:t>0</w:t>
            </w:r>
          </w:p>
        </w:tc>
        <w:tc>
          <w:tcPr>
            <w:tcW w:w="1072" w:type="dxa"/>
            <w:vAlign w:val="center"/>
          </w:tcPr>
          <w:p>
            <w:pPr>
              <w:jc w:val="center"/>
            </w:pPr>
            <w: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 w:hRule="atLeast"/>
        </w:trPr>
        <w:tc>
          <w:tcPr>
            <w:tcW w:w="2363" w:type="dxa"/>
            <w:vAlign w:val="center"/>
          </w:tcPr>
          <w:p>
            <w:r>
              <w:t>Chảy máu</w:t>
            </w:r>
          </w:p>
        </w:tc>
        <w:tc>
          <w:tcPr>
            <w:tcW w:w="1097" w:type="dxa"/>
            <w:vAlign w:val="center"/>
          </w:tcPr>
          <w:p>
            <w:pPr>
              <w:jc w:val="center"/>
            </w:pPr>
            <w:r>
              <w:t>0</w:t>
            </w:r>
          </w:p>
        </w:tc>
        <w:tc>
          <w:tcPr>
            <w:tcW w:w="1097" w:type="dxa"/>
            <w:vAlign w:val="center"/>
          </w:tcPr>
          <w:p>
            <w:pPr>
              <w:jc w:val="center"/>
            </w:pPr>
            <w:r>
              <w:t>0</w:t>
            </w:r>
          </w:p>
        </w:tc>
        <w:tc>
          <w:tcPr>
            <w:tcW w:w="1097" w:type="dxa"/>
            <w:vAlign w:val="center"/>
          </w:tcPr>
          <w:p>
            <w:pPr>
              <w:jc w:val="center"/>
            </w:pPr>
            <w:r>
              <w:t>0</w:t>
            </w:r>
          </w:p>
        </w:tc>
        <w:tc>
          <w:tcPr>
            <w:tcW w:w="1163" w:type="dxa"/>
            <w:vAlign w:val="center"/>
          </w:tcPr>
          <w:p>
            <w:pPr>
              <w:jc w:val="center"/>
            </w:pPr>
            <w:r>
              <w:t>0</w:t>
            </w:r>
          </w:p>
        </w:tc>
        <w:tc>
          <w:tcPr>
            <w:tcW w:w="900" w:type="dxa"/>
            <w:vAlign w:val="center"/>
          </w:tcPr>
          <w:p>
            <w:pPr>
              <w:jc w:val="center"/>
            </w:pPr>
            <w:r>
              <w:t>0</w:t>
            </w:r>
          </w:p>
        </w:tc>
        <w:tc>
          <w:tcPr>
            <w:tcW w:w="1072" w:type="dxa"/>
            <w:vAlign w:val="center"/>
          </w:tcPr>
          <w:p>
            <w:pPr>
              <w:jc w:val="center"/>
            </w:pPr>
            <w: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 w:hRule="atLeast"/>
        </w:trPr>
        <w:tc>
          <w:tcPr>
            <w:tcW w:w="2363" w:type="dxa"/>
            <w:vAlign w:val="center"/>
          </w:tcPr>
          <w:p>
            <w:r>
              <w:t>Tụ máu</w:t>
            </w:r>
          </w:p>
        </w:tc>
        <w:tc>
          <w:tcPr>
            <w:tcW w:w="1097" w:type="dxa"/>
            <w:vAlign w:val="center"/>
          </w:tcPr>
          <w:p>
            <w:pPr>
              <w:jc w:val="center"/>
            </w:pPr>
            <w:r>
              <w:t>0</w:t>
            </w:r>
          </w:p>
        </w:tc>
        <w:tc>
          <w:tcPr>
            <w:tcW w:w="1097" w:type="dxa"/>
            <w:vAlign w:val="center"/>
          </w:tcPr>
          <w:p>
            <w:pPr>
              <w:jc w:val="center"/>
            </w:pPr>
            <w:r>
              <w:t>0</w:t>
            </w:r>
          </w:p>
        </w:tc>
        <w:tc>
          <w:tcPr>
            <w:tcW w:w="1097" w:type="dxa"/>
            <w:vAlign w:val="center"/>
          </w:tcPr>
          <w:p>
            <w:pPr>
              <w:jc w:val="center"/>
            </w:pPr>
            <w:r>
              <w:t>0</w:t>
            </w:r>
          </w:p>
        </w:tc>
        <w:tc>
          <w:tcPr>
            <w:tcW w:w="1163" w:type="dxa"/>
            <w:vAlign w:val="center"/>
          </w:tcPr>
          <w:p>
            <w:pPr>
              <w:jc w:val="center"/>
            </w:pPr>
            <w:r>
              <w:t>0</w:t>
            </w:r>
          </w:p>
        </w:tc>
        <w:tc>
          <w:tcPr>
            <w:tcW w:w="900" w:type="dxa"/>
            <w:vAlign w:val="center"/>
          </w:tcPr>
          <w:p>
            <w:pPr>
              <w:jc w:val="center"/>
            </w:pPr>
            <w:r>
              <w:t>0</w:t>
            </w:r>
          </w:p>
        </w:tc>
        <w:tc>
          <w:tcPr>
            <w:tcW w:w="1072" w:type="dxa"/>
            <w:vAlign w:val="center"/>
          </w:tcPr>
          <w:p>
            <w:pPr>
              <w:jc w:val="center"/>
            </w:pPr>
            <w: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 w:hRule="atLeast"/>
        </w:trPr>
        <w:tc>
          <w:tcPr>
            <w:tcW w:w="2363" w:type="dxa"/>
            <w:vAlign w:val="center"/>
          </w:tcPr>
          <w:p>
            <w:r>
              <w:t>Mẩn ngứa</w:t>
            </w:r>
          </w:p>
        </w:tc>
        <w:tc>
          <w:tcPr>
            <w:tcW w:w="1097" w:type="dxa"/>
            <w:vAlign w:val="center"/>
          </w:tcPr>
          <w:p>
            <w:pPr>
              <w:jc w:val="center"/>
            </w:pPr>
            <w:r>
              <w:t>0</w:t>
            </w:r>
          </w:p>
        </w:tc>
        <w:tc>
          <w:tcPr>
            <w:tcW w:w="1097" w:type="dxa"/>
            <w:vAlign w:val="center"/>
          </w:tcPr>
          <w:p>
            <w:pPr>
              <w:jc w:val="center"/>
            </w:pPr>
            <w:r>
              <w:t>0</w:t>
            </w:r>
          </w:p>
        </w:tc>
        <w:tc>
          <w:tcPr>
            <w:tcW w:w="1097" w:type="dxa"/>
            <w:vAlign w:val="center"/>
          </w:tcPr>
          <w:p>
            <w:pPr>
              <w:jc w:val="center"/>
            </w:pPr>
            <w:r>
              <w:t>0</w:t>
            </w:r>
          </w:p>
        </w:tc>
        <w:tc>
          <w:tcPr>
            <w:tcW w:w="1163" w:type="dxa"/>
            <w:vAlign w:val="center"/>
          </w:tcPr>
          <w:p>
            <w:pPr>
              <w:jc w:val="center"/>
            </w:pPr>
            <w:r>
              <w:t>0</w:t>
            </w:r>
          </w:p>
        </w:tc>
        <w:tc>
          <w:tcPr>
            <w:tcW w:w="900" w:type="dxa"/>
            <w:vAlign w:val="center"/>
          </w:tcPr>
          <w:p>
            <w:pPr>
              <w:jc w:val="center"/>
            </w:pPr>
            <w:r>
              <w:t>0</w:t>
            </w:r>
          </w:p>
        </w:tc>
        <w:tc>
          <w:tcPr>
            <w:tcW w:w="1072" w:type="dxa"/>
            <w:vAlign w:val="center"/>
          </w:tcPr>
          <w:p>
            <w:pPr>
              <w:jc w:val="center"/>
            </w:pPr>
            <w: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 w:hRule="atLeast"/>
        </w:trPr>
        <w:tc>
          <w:tcPr>
            <w:tcW w:w="2363" w:type="dxa"/>
            <w:vAlign w:val="center"/>
          </w:tcPr>
          <w:p>
            <w:r>
              <w:t>Nhiễm trùng</w:t>
            </w:r>
          </w:p>
        </w:tc>
        <w:tc>
          <w:tcPr>
            <w:tcW w:w="1097" w:type="dxa"/>
            <w:vAlign w:val="center"/>
          </w:tcPr>
          <w:p>
            <w:pPr>
              <w:jc w:val="center"/>
            </w:pPr>
            <w:r>
              <w:t>0</w:t>
            </w:r>
          </w:p>
        </w:tc>
        <w:tc>
          <w:tcPr>
            <w:tcW w:w="1097" w:type="dxa"/>
            <w:vAlign w:val="center"/>
          </w:tcPr>
          <w:p>
            <w:pPr>
              <w:jc w:val="center"/>
            </w:pPr>
            <w:r>
              <w:t>0</w:t>
            </w:r>
          </w:p>
        </w:tc>
        <w:tc>
          <w:tcPr>
            <w:tcW w:w="1097" w:type="dxa"/>
            <w:vAlign w:val="center"/>
          </w:tcPr>
          <w:p>
            <w:pPr>
              <w:jc w:val="center"/>
            </w:pPr>
            <w:r>
              <w:t>0</w:t>
            </w:r>
          </w:p>
        </w:tc>
        <w:tc>
          <w:tcPr>
            <w:tcW w:w="1163" w:type="dxa"/>
            <w:vAlign w:val="center"/>
          </w:tcPr>
          <w:p>
            <w:pPr>
              <w:jc w:val="center"/>
            </w:pPr>
            <w:r>
              <w:t>0</w:t>
            </w:r>
          </w:p>
        </w:tc>
        <w:tc>
          <w:tcPr>
            <w:tcW w:w="900" w:type="dxa"/>
            <w:vAlign w:val="center"/>
          </w:tcPr>
          <w:p>
            <w:pPr>
              <w:jc w:val="center"/>
            </w:pPr>
            <w:r>
              <w:t>0</w:t>
            </w:r>
          </w:p>
        </w:tc>
        <w:tc>
          <w:tcPr>
            <w:tcW w:w="1072" w:type="dxa"/>
            <w:vAlign w:val="center"/>
          </w:tcPr>
          <w:p>
            <w:pPr>
              <w:jc w:val="center"/>
            </w:pPr>
            <w: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 w:hRule="atLeast"/>
        </w:trPr>
        <w:tc>
          <w:tcPr>
            <w:tcW w:w="2363" w:type="dxa"/>
            <w:vAlign w:val="center"/>
          </w:tcPr>
          <w:p>
            <w:r>
              <w:t>Bỏng</w:t>
            </w:r>
          </w:p>
        </w:tc>
        <w:tc>
          <w:tcPr>
            <w:tcW w:w="1097" w:type="dxa"/>
            <w:vAlign w:val="center"/>
          </w:tcPr>
          <w:p>
            <w:pPr>
              <w:jc w:val="center"/>
            </w:pPr>
            <w:r>
              <w:t>0</w:t>
            </w:r>
          </w:p>
        </w:tc>
        <w:tc>
          <w:tcPr>
            <w:tcW w:w="1097" w:type="dxa"/>
            <w:vAlign w:val="center"/>
          </w:tcPr>
          <w:p>
            <w:pPr>
              <w:jc w:val="center"/>
            </w:pPr>
            <w:r>
              <w:t>0</w:t>
            </w:r>
          </w:p>
        </w:tc>
        <w:tc>
          <w:tcPr>
            <w:tcW w:w="1097" w:type="dxa"/>
            <w:vAlign w:val="center"/>
          </w:tcPr>
          <w:p>
            <w:pPr>
              <w:jc w:val="center"/>
            </w:pPr>
            <w:r>
              <w:t>0</w:t>
            </w:r>
          </w:p>
        </w:tc>
        <w:tc>
          <w:tcPr>
            <w:tcW w:w="1163" w:type="dxa"/>
            <w:vAlign w:val="center"/>
          </w:tcPr>
          <w:p>
            <w:pPr>
              <w:jc w:val="center"/>
            </w:pPr>
            <w:r>
              <w:t>0</w:t>
            </w:r>
          </w:p>
        </w:tc>
        <w:tc>
          <w:tcPr>
            <w:tcW w:w="900" w:type="dxa"/>
            <w:vAlign w:val="center"/>
          </w:tcPr>
          <w:p>
            <w:pPr>
              <w:jc w:val="center"/>
            </w:pPr>
            <w:r>
              <w:t>0</w:t>
            </w:r>
          </w:p>
        </w:tc>
        <w:tc>
          <w:tcPr>
            <w:tcW w:w="1072" w:type="dxa"/>
            <w:vAlign w:val="center"/>
          </w:tcPr>
          <w:p>
            <w:pPr>
              <w:jc w:val="center"/>
            </w:pPr>
            <w: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 w:hRule="atLeast"/>
        </w:trPr>
        <w:tc>
          <w:tcPr>
            <w:tcW w:w="2363" w:type="dxa"/>
            <w:vAlign w:val="center"/>
          </w:tcPr>
          <w:p>
            <w:r>
              <w:t>Nhức đầu</w:t>
            </w:r>
          </w:p>
        </w:tc>
        <w:tc>
          <w:tcPr>
            <w:tcW w:w="1097" w:type="dxa"/>
            <w:vAlign w:val="center"/>
          </w:tcPr>
          <w:p>
            <w:pPr>
              <w:jc w:val="center"/>
            </w:pPr>
            <w:r>
              <w:t>0</w:t>
            </w:r>
          </w:p>
        </w:tc>
        <w:tc>
          <w:tcPr>
            <w:tcW w:w="1097" w:type="dxa"/>
            <w:vAlign w:val="center"/>
          </w:tcPr>
          <w:p>
            <w:pPr>
              <w:jc w:val="center"/>
            </w:pPr>
            <w:r>
              <w:t>0</w:t>
            </w:r>
          </w:p>
        </w:tc>
        <w:tc>
          <w:tcPr>
            <w:tcW w:w="1097" w:type="dxa"/>
            <w:vAlign w:val="center"/>
          </w:tcPr>
          <w:p>
            <w:pPr>
              <w:jc w:val="center"/>
            </w:pPr>
            <w:r>
              <w:t>0</w:t>
            </w:r>
          </w:p>
        </w:tc>
        <w:tc>
          <w:tcPr>
            <w:tcW w:w="1163" w:type="dxa"/>
            <w:vAlign w:val="center"/>
          </w:tcPr>
          <w:p>
            <w:pPr>
              <w:jc w:val="center"/>
            </w:pPr>
            <w:r>
              <w:t>0</w:t>
            </w:r>
          </w:p>
        </w:tc>
        <w:tc>
          <w:tcPr>
            <w:tcW w:w="900" w:type="dxa"/>
            <w:vAlign w:val="center"/>
          </w:tcPr>
          <w:p>
            <w:pPr>
              <w:jc w:val="center"/>
            </w:pPr>
            <w:r>
              <w:t>0</w:t>
            </w:r>
          </w:p>
        </w:tc>
        <w:tc>
          <w:tcPr>
            <w:tcW w:w="1072" w:type="dxa"/>
            <w:vAlign w:val="center"/>
          </w:tcPr>
          <w:p>
            <w:pPr>
              <w:jc w:val="center"/>
            </w:pPr>
            <w: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 w:hRule="atLeast"/>
        </w:trPr>
        <w:tc>
          <w:tcPr>
            <w:tcW w:w="2363" w:type="dxa"/>
            <w:vAlign w:val="center"/>
          </w:tcPr>
          <w:p>
            <w:r>
              <w:t>Chóng mặt</w:t>
            </w:r>
          </w:p>
        </w:tc>
        <w:tc>
          <w:tcPr>
            <w:tcW w:w="1097" w:type="dxa"/>
            <w:vAlign w:val="center"/>
          </w:tcPr>
          <w:p>
            <w:pPr>
              <w:jc w:val="center"/>
            </w:pPr>
            <w:r>
              <w:t>0</w:t>
            </w:r>
          </w:p>
        </w:tc>
        <w:tc>
          <w:tcPr>
            <w:tcW w:w="1097" w:type="dxa"/>
            <w:vAlign w:val="center"/>
          </w:tcPr>
          <w:p>
            <w:pPr>
              <w:jc w:val="center"/>
            </w:pPr>
            <w:r>
              <w:t>0</w:t>
            </w:r>
          </w:p>
        </w:tc>
        <w:tc>
          <w:tcPr>
            <w:tcW w:w="1097" w:type="dxa"/>
            <w:vAlign w:val="center"/>
          </w:tcPr>
          <w:p>
            <w:pPr>
              <w:jc w:val="center"/>
            </w:pPr>
            <w:r>
              <w:t>0</w:t>
            </w:r>
          </w:p>
        </w:tc>
        <w:tc>
          <w:tcPr>
            <w:tcW w:w="1163" w:type="dxa"/>
            <w:vAlign w:val="center"/>
          </w:tcPr>
          <w:p>
            <w:pPr>
              <w:jc w:val="center"/>
            </w:pPr>
            <w:r>
              <w:t>0</w:t>
            </w:r>
          </w:p>
        </w:tc>
        <w:tc>
          <w:tcPr>
            <w:tcW w:w="900" w:type="dxa"/>
            <w:vAlign w:val="center"/>
          </w:tcPr>
          <w:p>
            <w:pPr>
              <w:jc w:val="center"/>
            </w:pPr>
            <w:r>
              <w:t>0</w:t>
            </w:r>
          </w:p>
        </w:tc>
        <w:tc>
          <w:tcPr>
            <w:tcW w:w="1072" w:type="dxa"/>
            <w:vAlign w:val="center"/>
          </w:tcPr>
          <w:p>
            <w:pPr>
              <w:jc w:val="center"/>
            </w:pPr>
            <w:r>
              <w:t>0</w:t>
            </w:r>
          </w:p>
        </w:tc>
      </w:tr>
    </w:tbl>
    <w:p>
      <w:pPr>
        <w:ind w:firstLine="720"/>
      </w:pPr>
      <w:r>
        <w:t>Nhận xét: sau 20 ngày điều trị, cả nhóm NC lẫn nhóm ĐC đều không gặp tác dụng không mong muốn.</w:t>
      </w:r>
    </w:p>
    <w:p>
      <w:pPr>
        <w:rPr>
          <w:lang w:val="pt-BR"/>
        </w:rPr>
      </w:pPr>
    </w:p>
    <w:p/>
    <w:p/>
    <w:p/>
    <w:p/>
    <w:p/>
    <w:p/>
    <w:p/>
    <w:p>
      <w:pPr>
        <w:rPr>
          <w:lang w:eastAsia="zh-CN"/>
        </w:rPr>
      </w:pPr>
    </w:p>
    <w:p>
      <w:pPr>
        <w:rPr>
          <w:lang w:eastAsia="zh-CN"/>
        </w:rPr>
      </w:pPr>
    </w:p>
    <w:p>
      <w:pPr>
        <w:rPr>
          <w:lang w:eastAsia="zh-CN"/>
        </w:rPr>
      </w:pPr>
    </w:p>
    <w:p>
      <w:pPr>
        <w:rPr>
          <w:lang w:eastAsia="zh-CN"/>
        </w:rPr>
      </w:pPr>
    </w:p>
    <w:p>
      <w:pPr>
        <w:rPr>
          <w:lang w:eastAsia="zh-CN"/>
        </w:rPr>
      </w:pPr>
    </w:p>
    <w:p>
      <w:pPr>
        <w:spacing w:line="240" w:lineRule="auto"/>
        <w:jc w:val="left"/>
        <w:rPr>
          <w:rFonts w:cs="Times New Roman"/>
          <w:b/>
          <w:iCs/>
          <w:szCs w:val="26"/>
        </w:rPr>
      </w:pPr>
      <w:r>
        <w:rPr>
          <w:rFonts w:cs="Times New Roman"/>
          <w:szCs w:val="26"/>
        </w:rPr>
        <w:br w:type="page"/>
      </w:r>
    </w:p>
    <w:p>
      <w:pPr>
        <w:pStyle w:val="2"/>
        <w:rPr>
          <w:rFonts w:ascii="Times New Roman" w:hAnsi="Times New Roman" w:cs="Times New Roman"/>
          <w:szCs w:val="26"/>
        </w:rPr>
      </w:pPr>
      <w:r>
        <w:rPr>
          <w:rFonts w:ascii="Times New Roman" w:hAnsi="Times New Roman" w:cs="Times New Roman"/>
          <w:szCs w:val="26"/>
        </w:rPr>
        <w:br w:type="textWrapping"/>
      </w:r>
      <w:bookmarkStart w:id="138" w:name="_Toc127829843"/>
      <w:bookmarkStart w:id="139" w:name="_Toc491257777"/>
      <w:r>
        <w:rPr>
          <w:rFonts w:ascii="Times New Roman" w:hAnsi="Times New Roman" w:cs="Times New Roman"/>
          <w:szCs w:val="26"/>
        </w:rPr>
        <w:t>BÀN LUẬN</w:t>
      </w:r>
      <w:bookmarkEnd w:id="138"/>
      <w:bookmarkEnd w:id="139"/>
    </w:p>
    <w:p>
      <w:pPr>
        <w:rPr>
          <w:rFonts w:cs="Times New Roman"/>
          <w:szCs w:val="26"/>
        </w:rPr>
      </w:pPr>
    </w:p>
    <w:p>
      <w:pPr>
        <w:pStyle w:val="3"/>
        <w:rPr>
          <w:rFonts w:ascii="Times New Roman" w:hAnsi="Times New Roman" w:cs="Times New Roman"/>
        </w:rPr>
      </w:pPr>
      <w:bookmarkStart w:id="140" w:name="_Toc127829844"/>
      <w:r>
        <w:rPr>
          <w:rFonts w:ascii="Times New Roman" w:hAnsi="Times New Roman" w:cs="Times New Roman"/>
        </w:rPr>
        <w:t>BÀN LUẬN KẾT QUẢ KHẢO SÁT TÌNH HÌNH THOÁI HÓA KHỚP GỐI NĂM 2021 TẠI KHOA Y HỌC CỔ TRUYỀN BỆNH VIỆN ĐA KHOA HÀ ĐÔNG</w:t>
      </w:r>
      <w:bookmarkEnd w:id="140"/>
    </w:p>
    <w:p>
      <w:pPr>
        <w:ind w:firstLine="720"/>
      </w:pPr>
      <w:r>
        <w:t>Năm 2021 là một năm khó khăn đối với cả nước ta nói chung và đối với ngành y tế riêng, trong đó Bệnh viện Đa Khoa Hà Đông. Mọi vấn đề Y tế đều chú trọng ưu tiên phòng chống dịch Covid, đảm bảo không lây nhiễm trong cộng đồng. Số lượt người bệnh đến khám và điều trị đã tăng hơn so với năm 2020 nhưng vẫn chưa phục hồi so với đợt trước dịch, do đó, nhóm nghiên cứu chỉ thu thập được 90 bệnh nhân thoái hóa khớp gối, tuy nhiên, kết quả này cũng giúp đánh giá sự thay đổi tình hình khám chữa bệnh của Bệnh viện và khái quát được tình hình đặc chung của người bệnh thoái hóa khớp gối.</w:t>
      </w:r>
    </w:p>
    <w:p>
      <w:pPr>
        <w:pStyle w:val="4"/>
        <w:rPr>
          <w:color w:val="auto"/>
        </w:rPr>
      </w:pPr>
      <w:bookmarkStart w:id="141" w:name="_Toc127829845"/>
      <w:r>
        <w:rPr>
          <w:color w:val="auto"/>
        </w:rPr>
        <w:t>Đặc điểm tuổi, giới, nghề nghiệp của đối tượng nghiên cứu</w:t>
      </w:r>
      <w:bookmarkEnd w:id="141"/>
    </w:p>
    <w:p>
      <w:pPr>
        <w:pStyle w:val="5"/>
        <w:rPr>
          <w:lang w:val="en-US"/>
        </w:rPr>
      </w:pPr>
      <w:r>
        <w:rPr>
          <w:lang w:val="en-US"/>
        </w:rPr>
        <w:t>Tuổi</w:t>
      </w:r>
    </w:p>
    <w:p>
      <w:pPr>
        <w:ind w:firstLine="720"/>
        <w:rPr>
          <w:rFonts w:cs="Times New Roman"/>
          <w:szCs w:val="26"/>
        </w:rPr>
      </w:pPr>
      <w:r>
        <w:rPr>
          <w:rFonts w:cs="Times New Roman"/>
          <w:szCs w:val="26"/>
        </w:rPr>
        <w:t xml:space="preserve">Kết quả nghiên cứu của chúng tôi cho thấy: đa phần thoái hóa khớp gối gặp ở người bệnh từ 60 tuổi trở lên. Tuổi trung bình mắc thoái hóa khớp gối là 68,35 </w:t>
      </w:r>
      <w:r>
        <w:rPr>
          <w:rFonts w:cs="Times New Roman"/>
          <w:szCs w:val="26"/>
          <w:lang w:val="pt-BR" w:eastAsia="zh-CN"/>
        </w:rPr>
        <w:t>± 10</w:t>
      </w:r>
      <w:r>
        <w:rPr>
          <w:rFonts w:cs="Times New Roman"/>
          <w:szCs w:val="26"/>
        </w:rPr>
        <w:t xml:space="preserve">,46. Kết quả nghiên cứu của chúng tôi tương đồng với kết quả nghiên cứu của tác giả Hồ Nhật Minh (2019): độ tuổi trung bình của bệnh nhân thoái hóa khớp gối là 67,67 ± 10,01 </w:t>
      </w:r>
      <w:r>
        <w:rPr>
          <w:rFonts w:cs="Times New Roman"/>
          <w:szCs w:val="26"/>
        </w:rPr>
        <w:fldChar w:fldCharType="begin"/>
      </w:r>
      <w:r>
        <w:rPr>
          <w:rFonts w:cs="Times New Roman"/>
          <w:szCs w:val="26"/>
        </w:rPr>
        <w:instrText xml:space="preserve"> REF  honhatminh2019 \h </w:instrText>
      </w:r>
      <w:r>
        <w:rPr>
          <w:rFonts w:cs="Times New Roman"/>
          <w:szCs w:val="26"/>
        </w:rPr>
        <w:fldChar w:fldCharType="separate"/>
      </w:r>
      <w:r>
        <w:rPr>
          <w:szCs w:val="26"/>
          <w:lang w:val="en-US"/>
        </w:rPr>
        <w:t>[65]</w:t>
      </w:r>
      <w:r>
        <w:rPr>
          <w:rFonts w:cs="Times New Roman"/>
          <w:szCs w:val="26"/>
        </w:rPr>
        <w:fldChar w:fldCharType="end"/>
      </w:r>
      <w:r>
        <w:rPr>
          <w:rFonts w:cs="Times New Roman"/>
          <w:szCs w:val="26"/>
        </w:rPr>
        <w:t xml:space="preserve">, kết quả nghiên cứu của tác giả Bùi Hải Bình (2016) là 61,0 ± 7,98 </w:t>
      </w:r>
      <w:r>
        <w:rPr>
          <w:rFonts w:cs="Times New Roman"/>
          <w:szCs w:val="26"/>
        </w:rPr>
        <w:fldChar w:fldCharType="begin"/>
      </w:r>
      <w:r>
        <w:rPr>
          <w:rFonts w:cs="Times New Roman"/>
          <w:szCs w:val="26"/>
        </w:rPr>
        <w:instrText xml:space="preserve"> REF  buihaibinh2016 \h </w:instrText>
      </w:r>
      <w:r>
        <w:rPr>
          <w:rFonts w:cs="Times New Roman"/>
          <w:szCs w:val="26"/>
        </w:rPr>
        <w:fldChar w:fldCharType="separate"/>
      </w:r>
      <w:r>
        <w:rPr>
          <w:szCs w:val="26"/>
          <w:lang w:val="en-US"/>
        </w:rPr>
        <w:t>[62]</w:t>
      </w:r>
      <w:r>
        <w:rPr>
          <w:rFonts w:cs="Times New Roman"/>
          <w:szCs w:val="26"/>
        </w:rPr>
        <w:fldChar w:fldCharType="end"/>
      </w:r>
      <w:r>
        <w:rPr>
          <w:rFonts w:cs="Times New Roman"/>
          <w:szCs w:val="26"/>
        </w:rPr>
        <w:t xml:space="preserve">. Nghiên cứu của tác giả Nguyễn Giang Thanh (2012) độ tuổi trung bình của bệnh nhân trong nghiên cứu là 60,17 ± 11,33 (tuổi), bệnh nhân thoái hóa khớp gối trong nghiên cứu từ 50 tuổi trở lên chiếm tới 90% </w:t>
      </w:r>
      <w:r>
        <w:rPr>
          <w:rFonts w:cs="Times New Roman"/>
          <w:szCs w:val="26"/>
        </w:rPr>
        <w:fldChar w:fldCharType="begin"/>
      </w:r>
      <w:r>
        <w:rPr>
          <w:rFonts w:cs="Times New Roman"/>
          <w:szCs w:val="26"/>
        </w:rPr>
        <w:instrText xml:space="preserve"> REF  nguyengiangthanh2012 \h </w:instrText>
      </w:r>
      <w:r>
        <w:rPr>
          <w:rFonts w:cs="Times New Roman"/>
          <w:szCs w:val="26"/>
        </w:rPr>
        <w:fldChar w:fldCharType="separate"/>
      </w:r>
      <w:r>
        <w:rPr>
          <w:szCs w:val="26"/>
          <w:lang w:val="en-US"/>
        </w:rPr>
        <w:t>[64]</w:t>
      </w:r>
      <w:r>
        <w:rPr>
          <w:rFonts w:cs="Times New Roman"/>
          <w:szCs w:val="26"/>
        </w:rPr>
        <w:fldChar w:fldCharType="end"/>
      </w:r>
      <w:r>
        <w:rPr>
          <w:rFonts w:cs="Times New Roman"/>
          <w:szCs w:val="26"/>
        </w:rPr>
        <w:t xml:space="preserve">. Tuy nhiên khác biệt so với kết quả của tác giả Dương Đình Toàn (2015) nghiên cứu trên 46 bệnh nhân thoái hóa khớp gối độ 2 và 3 cho thấy tuổi trung bình là 54,8 (46-69), tập trung chủ yếu từ 50-59 tuổi (chiếm 63%) </w:t>
      </w:r>
      <w:r>
        <w:rPr>
          <w:rFonts w:cs="Times New Roman"/>
          <w:szCs w:val="26"/>
        </w:rPr>
        <w:fldChar w:fldCharType="begin"/>
      </w:r>
      <w:r>
        <w:rPr>
          <w:rFonts w:cs="Times New Roman"/>
          <w:szCs w:val="26"/>
        </w:rPr>
        <w:instrText xml:space="preserve"> REF  đuonginhtoan2015 \h </w:instrText>
      </w:r>
      <w:r>
        <w:rPr>
          <w:rFonts w:cs="Times New Roman"/>
          <w:szCs w:val="26"/>
        </w:rPr>
        <w:fldChar w:fldCharType="separate"/>
      </w:r>
      <w:r>
        <w:rPr>
          <w:szCs w:val="26"/>
          <w:lang w:val="en-US"/>
        </w:rPr>
        <w:t>[63]</w:t>
      </w:r>
      <w:r>
        <w:rPr>
          <w:rFonts w:cs="Times New Roman"/>
          <w:szCs w:val="26"/>
        </w:rPr>
        <w:fldChar w:fldCharType="end"/>
      </w:r>
      <w:r>
        <w:rPr>
          <w:rFonts w:cs="Times New Roman"/>
          <w:szCs w:val="26"/>
        </w:rPr>
        <w:t xml:space="preserve">. </w:t>
      </w:r>
    </w:p>
    <w:p>
      <w:pPr>
        <w:rPr>
          <w:rFonts w:cs="Times New Roman"/>
          <w:szCs w:val="26"/>
        </w:rPr>
      </w:pPr>
      <w:r>
        <w:rPr>
          <w:rFonts w:cs="Times New Roman"/>
          <w:szCs w:val="26"/>
        </w:rPr>
        <w:tab/>
      </w:r>
      <w:r>
        <w:rPr>
          <w:rFonts w:cs="Times New Roman"/>
          <w:szCs w:val="26"/>
        </w:rPr>
        <w:t xml:space="preserve">Vấn đề tuổi tác cũng là một trong các yếu tố thuận lợi của thoái hóa khớp. Chính vì vậy mà một trong các yếu tố thuộc tiêu chuẩn chẩn đoán thoái hóa khớp gối của Hội thấp khớp học Mỹ (ACR 1991) là tuổi của bệnh nhân trên 40 tuổi  </w:t>
      </w:r>
      <w:r>
        <w:rPr>
          <w:rFonts w:cs="Times New Roman"/>
          <w:szCs w:val="26"/>
        </w:rPr>
        <w:fldChar w:fldCharType="begin"/>
      </w:r>
      <w:r>
        <w:rPr>
          <w:rFonts w:cs="Times New Roman"/>
          <w:szCs w:val="26"/>
        </w:rPr>
        <w:instrText xml:space="preserve"> REF  who2000 \h </w:instrText>
      </w:r>
      <w:r>
        <w:rPr>
          <w:rFonts w:cs="Times New Roman"/>
          <w:szCs w:val="26"/>
        </w:rPr>
        <w:fldChar w:fldCharType="separate"/>
      </w:r>
      <w:r>
        <w:rPr>
          <w:szCs w:val="26"/>
          <w:lang w:val="en-US"/>
        </w:rPr>
        <w:t>[22]</w:t>
      </w:r>
      <w:r>
        <w:rPr>
          <w:rFonts w:cs="Times New Roman"/>
          <w:szCs w:val="26"/>
        </w:rPr>
        <w:fldChar w:fldCharType="end"/>
      </w:r>
      <w:r>
        <w:rPr>
          <w:rFonts w:cs="Times New Roman"/>
          <w:szCs w:val="26"/>
        </w:rPr>
        <w:t xml:space="preserve">. Tuổi càng cao tỷ lệ thoái hóa khớp gối càng gia tăng. </w:t>
      </w:r>
    </w:p>
    <w:p>
      <w:pPr>
        <w:ind w:firstLine="720"/>
        <w:rPr>
          <w:rFonts w:cs="Times New Roman"/>
          <w:szCs w:val="26"/>
        </w:rPr>
      </w:pPr>
      <w:r>
        <w:rPr>
          <w:rFonts w:cs="Times New Roman"/>
          <w:szCs w:val="26"/>
        </w:rPr>
        <w:t xml:space="preserve">Theo thống kê điều tra dinh dưỡng và sức khoẻ Quốc gia NHANES (National Health and Nutrition Examination Survey) ở lứa tuổi 25-34 tỷ lệ mắc thoái hóa khớp tăng lên mỗi năm là 0,1%, nhưng ở lứa tuổi 65-74 tỷ lệ này là 10-20%  </w:t>
      </w:r>
      <w:r>
        <w:rPr>
          <w:rFonts w:cs="Times New Roman"/>
          <w:szCs w:val="26"/>
        </w:rPr>
        <w:fldChar w:fldCharType="begin"/>
      </w:r>
      <w:r>
        <w:rPr>
          <w:rFonts w:cs="Times New Roman"/>
          <w:szCs w:val="26"/>
        </w:rPr>
        <w:instrText xml:space="preserve"> REF  NHANES2009 \h </w:instrText>
      </w:r>
      <w:r>
        <w:rPr>
          <w:rFonts w:cs="Times New Roman"/>
          <w:szCs w:val="26"/>
        </w:rPr>
        <w:fldChar w:fldCharType="separate"/>
      </w:r>
      <w:r>
        <w:rPr>
          <w:szCs w:val="26"/>
          <w:lang w:val="en-US"/>
        </w:rPr>
        <w:t>[66]</w:t>
      </w:r>
      <w:r>
        <w:rPr>
          <w:rFonts w:cs="Times New Roman"/>
          <w:szCs w:val="26"/>
        </w:rPr>
        <w:fldChar w:fldCharType="end"/>
      </w:r>
      <w:r>
        <w:rPr>
          <w:rFonts w:cs="Times New Roman"/>
          <w:szCs w:val="26"/>
        </w:rPr>
        <w:t>.</w:t>
      </w:r>
    </w:p>
    <w:p>
      <w:pPr>
        <w:ind w:firstLine="720"/>
        <w:rPr>
          <w:rFonts w:cs="Times New Roman"/>
          <w:szCs w:val="26"/>
        </w:rPr>
      </w:pPr>
      <w:r>
        <w:rPr>
          <w:rFonts w:cs="Times New Roman"/>
          <w:szCs w:val="26"/>
        </w:rPr>
        <w:t xml:space="preserve">Nghiên cứu của Lan H.T.P tại thành phố Hồ Chí Minh tỷ lệ mắc thoái hóa khớp gối Xquang ở nhóm tuổi 40-49 là 8,5% tăng lên 30% ở lứa tuổi 50-59 và ở những người trên 60 tuổi tỷ lệ này 61,1% </w:t>
      </w:r>
      <w:r>
        <w:rPr>
          <w:rFonts w:cs="Times New Roman"/>
          <w:szCs w:val="26"/>
        </w:rPr>
        <w:fldChar w:fldCharType="begin"/>
      </w:r>
      <w:r>
        <w:rPr>
          <w:rFonts w:cs="Times New Roman"/>
          <w:szCs w:val="26"/>
        </w:rPr>
        <w:instrText xml:space="preserve"> REF  LanTHP2014 \h </w:instrText>
      </w:r>
      <w:r>
        <w:rPr>
          <w:rFonts w:cs="Times New Roman"/>
          <w:szCs w:val="26"/>
        </w:rPr>
        <w:fldChar w:fldCharType="separate"/>
      </w:r>
      <w:r>
        <w:rPr>
          <w:szCs w:val="26"/>
          <w:lang w:val="en-US"/>
        </w:rPr>
        <w:t>[67]</w:t>
      </w:r>
      <w:r>
        <w:rPr>
          <w:rFonts w:cs="Times New Roman"/>
          <w:szCs w:val="26"/>
        </w:rPr>
        <w:fldChar w:fldCharType="end"/>
      </w:r>
      <w:r>
        <w:rPr>
          <w:rFonts w:cs="Times New Roman"/>
          <w:szCs w:val="26"/>
        </w:rPr>
        <w:t xml:space="preserve">. Theo Belo và cộng sự tỷ lệ thoái hóa khớp gối cao nhất ở lứa tuổi 66-75 tuổi </w:t>
      </w:r>
      <w:r>
        <w:rPr>
          <w:rFonts w:cs="Times New Roman"/>
          <w:szCs w:val="26"/>
        </w:rPr>
        <w:fldChar w:fldCharType="begin"/>
      </w:r>
      <w:r>
        <w:rPr>
          <w:rFonts w:cs="Times New Roman"/>
          <w:szCs w:val="26"/>
        </w:rPr>
        <w:instrText xml:space="preserve"> REF  belo2009 \h </w:instrText>
      </w:r>
      <w:r>
        <w:rPr>
          <w:rFonts w:cs="Times New Roman"/>
          <w:szCs w:val="26"/>
        </w:rPr>
        <w:fldChar w:fldCharType="separate"/>
      </w:r>
      <w:r>
        <w:rPr>
          <w:szCs w:val="26"/>
          <w:lang w:val="en-US"/>
        </w:rPr>
        <w:t>[68]</w:t>
      </w:r>
      <w:r>
        <w:rPr>
          <w:rFonts w:cs="Times New Roman"/>
          <w:szCs w:val="26"/>
        </w:rPr>
        <w:fldChar w:fldCharType="end"/>
      </w:r>
      <w:r>
        <w:rPr>
          <w:rFonts w:cs="Times New Roman"/>
          <w:szCs w:val="26"/>
        </w:rPr>
        <w:t>.</w:t>
      </w:r>
    </w:p>
    <w:p>
      <w:pPr>
        <w:rPr>
          <w:rFonts w:cs="Times New Roman"/>
          <w:szCs w:val="26"/>
        </w:rPr>
      </w:pPr>
      <w:r>
        <w:rPr>
          <w:rFonts w:cs="Times New Roman"/>
          <w:szCs w:val="26"/>
        </w:rPr>
        <w:tab/>
      </w:r>
      <w:r>
        <w:rPr>
          <w:rFonts w:cs="Times New Roman"/>
          <w:szCs w:val="26"/>
        </w:rPr>
        <w:t xml:space="preserve">Tuổi là yếu tố nguy cơ chủ yếu của thoái hóa khớp, sự gia tăng thoái hóa khớp theo độ tuổi là do những thay đổi ở sụn khớp, yếu cơ, mất tế bào sụn, mất tính mềm dẻo của xương dưới sụn, đáp ứng thần kinh cơ không đầy đủ dẫn đến tăng phá huỷ sụn khớp. Theo quy luật tự nhiên, tuổi càng cao thì các tế bào sụn càng già đi, khả năng tổng hợp collagen và mucopolysaccharid bị giảm sút và rối loạn, chất lượng sụn sẽ kém, giảm khả năng đàn hồi và chịu lực. Thêm vào đó, dưới tác dụng của các yếu tố cơ học như lao động chân tay, tăng tải trọng do nghề nghiệp càng làm cho bệnh thoái hóa khớp gối phát triển </w:t>
      </w:r>
      <w:r>
        <w:rPr>
          <w:rFonts w:cs="Times New Roman"/>
          <w:szCs w:val="26"/>
        </w:rPr>
        <w:fldChar w:fldCharType="begin"/>
      </w:r>
      <w:r>
        <w:rPr>
          <w:rFonts w:cs="Times New Roman"/>
          <w:szCs w:val="26"/>
        </w:rPr>
        <w:instrText xml:space="preserve"> REF  nguyenthingoclan2011 \h </w:instrText>
      </w:r>
      <w:r>
        <w:rPr>
          <w:rFonts w:cs="Times New Roman"/>
          <w:szCs w:val="26"/>
        </w:rPr>
        <w:fldChar w:fldCharType="separate"/>
      </w:r>
      <w:r>
        <w:rPr>
          <w:szCs w:val="26"/>
          <w:lang w:val="en-US"/>
        </w:rPr>
        <w:t>[17]</w:t>
      </w:r>
      <w:r>
        <w:rPr>
          <w:rFonts w:cs="Times New Roman"/>
          <w:szCs w:val="26"/>
        </w:rPr>
        <w:fldChar w:fldCharType="end"/>
      </w:r>
      <w:r>
        <w:rPr>
          <w:rFonts w:cs="Times New Roman"/>
          <w:szCs w:val="26"/>
        </w:rPr>
        <w:t>.</w:t>
      </w:r>
    </w:p>
    <w:p>
      <w:pPr>
        <w:ind w:firstLine="720"/>
        <w:rPr>
          <w:rFonts w:eastAsia="Times New Roman" w:cs="Times New Roman"/>
          <w:szCs w:val="26"/>
        </w:rPr>
      </w:pPr>
      <w:r>
        <w:rPr>
          <w:rFonts w:cs="Times New Roman"/>
          <w:szCs w:val="26"/>
        </w:rPr>
        <w:t xml:space="preserve">Theo YHCT thì Thận tàng tinh, chủ về cốt tủy, chủ về sinh dục và phát dục của cơ thể, sách Nội kinh có viết: người nữ có 7 thiên quý (7x7=49), nên 49 tuổi mạch Nhâm yếu, mạch Xung kém, thiên quý bắt đầu suy; nam giới có 8 thiên quý (8x8=64), nên 64 tuổi thận khí kém, lục phủ ngũ tạng đều suy yếu, tinh tiên thiên và tinh hậu thiên suy yếu không nuôi dưỡng được cốt tủy, mà sinh ra chứng tý </w:t>
      </w:r>
      <w:r>
        <w:rPr>
          <w:rFonts w:cs="Times New Roman"/>
          <w:szCs w:val="26"/>
        </w:rPr>
        <w:fldChar w:fldCharType="begin"/>
      </w:r>
      <w:r>
        <w:rPr>
          <w:rFonts w:cs="Times New Roman"/>
          <w:szCs w:val="26"/>
        </w:rPr>
        <w:instrText xml:space="preserve"> REF  Hoangbaochau2006 \h </w:instrText>
      </w:r>
      <w:r>
        <w:rPr>
          <w:rFonts w:cs="Times New Roman"/>
          <w:szCs w:val="26"/>
        </w:rPr>
        <w:fldChar w:fldCharType="separate"/>
      </w:r>
      <w:r>
        <w:rPr>
          <w:szCs w:val="26"/>
          <w:lang w:val="en-US"/>
        </w:rPr>
        <w:t>[8]</w:t>
      </w:r>
      <w:r>
        <w:rPr>
          <w:rFonts w:cs="Times New Roman"/>
          <w:szCs w:val="26"/>
        </w:rPr>
        <w:fldChar w:fldCharType="end"/>
      </w:r>
      <w:r>
        <w:rPr>
          <w:rFonts w:cs="Times New Roman"/>
          <w:szCs w:val="26"/>
        </w:rPr>
        <w:t>.</w:t>
      </w:r>
    </w:p>
    <w:p>
      <w:pPr>
        <w:pStyle w:val="5"/>
        <w:rPr>
          <w:rFonts w:ascii="Times New Roman" w:hAnsi="Times New Roman" w:cs="Times New Roman"/>
          <w:lang w:val="en-US"/>
        </w:rPr>
      </w:pPr>
      <w:r>
        <w:rPr>
          <w:rFonts w:ascii="Times New Roman" w:hAnsi="Times New Roman" w:cs="Times New Roman"/>
          <w:lang w:val="en-US"/>
        </w:rPr>
        <w:t>Giới tính</w:t>
      </w:r>
    </w:p>
    <w:p>
      <w:pPr>
        <w:ind w:firstLine="720"/>
        <w:rPr>
          <w:rFonts w:cs="Times New Roman"/>
          <w:szCs w:val="26"/>
        </w:rPr>
      </w:pPr>
      <w:r>
        <w:rPr>
          <w:rFonts w:cs="Times New Roman"/>
          <w:szCs w:val="26"/>
        </w:rPr>
        <w:t xml:space="preserve">Theo kết quả nghiên cứu của chúng tôi trên </w:t>
      </w:r>
      <w:r>
        <w:rPr>
          <w:rFonts w:cs="Times New Roman"/>
          <w:szCs w:val="26"/>
          <w:lang w:val="en-US"/>
        </w:rPr>
        <w:t>93</w:t>
      </w:r>
      <w:r>
        <w:rPr>
          <w:rFonts w:cs="Times New Roman"/>
          <w:szCs w:val="26"/>
        </w:rPr>
        <w:t xml:space="preserve"> bệnh nhân thoái hóa khớp gối thì bệnh nhân nữ chiếm tới 6</w:t>
      </w:r>
      <w:r>
        <w:rPr>
          <w:rFonts w:cs="Times New Roman"/>
          <w:szCs w:val="26"/>
          <w:lang w:val="en-US"/>
        </w:rPr>
        <w:t>3</w:t>
      </w:r>
      <w:r>
        <w:rPr>
          <w:rFonts w:cs="Times New Roman"/>
          <w:szCs w:val="26"/>
        </w:rPr>
        <w:t>,</w:t>
      </w:r>
      <w:r>
        <w:rPr>
          <w:rFonts w:cs="Times New Roman"/>
          <w:szCs w:val="26"/>
          <w:lang w:val="en-US"/>
        </w:rPr>
        <w:t>44</w:t>
      </w:r>
      <w:r>
        <w:rPr>
          <w:rFonts w:cs="Times New Roman"/>
          <w:szCs w:val="26"/>
        </w:rPr>
        <w:t xml:space="preserve">%, nam giới chỉ chiếm </w:t>
      </w:r>
      <w:r>
        <w:rPr>
          <w:rFonts w:cs="Times New Roman"/>
          <w:szCs w:val="26"/>
          <w:lang w:val="en-US"/>
        </w:rPr>
        <w:t>36,56</w:t>
      </w:r>
      <w:r>
        <w:rPr>
          <w:rFonts w:cs="Times New Roman"/>
          <w:szCs w:val="26"/>
        </w:rPr>
        <w:t xml:space="preserve">% </w:t>
      </w:r>
      <w:r>
        <w:rPr>
          <w:rFonts w:cs="Times New Roman"/>
          <w:szCs w:val="26"/>
          <w:lang w:val="en-US"/>
        </w:rPr>
        <w:t xml:space="preserve">(nữ/nam=1,7) </w:t>
      </w:r>
      <w:r>
        <w:rPr>
          <w:rFonts w:cs="Times New Roman"/>
          <w:szCs w:val="26"/>
        </w:rPr>
        <w:t>(p&gt;0,05)</w:t>
      </w:r>
      <w:r>
        <w:rPr>
          <w:rFonts w:cs="Times New Roman"/>
          <w:szCs w:val="26"/>
          <w:lang w:val="en-US"/>
        </w:rPr>
        <w:t xml:space="preserve"> (bảng 3.1)</w:t>
      </w:r>
      <w:r>
        <w:rPr>
          <w:rFonts w:cs="Times New Roman"/>
          <w:szCs w:val="26"/>
        </w:rPr>
        <w:t xml:space="preserve">. </w:t>
      </w:r>
    </w:p>
    <w:p>
      <w:pPr>
        <w:rPr>
          <w:szCs w:val="26"/>
        </w:rPr>
      </w:pPr>
      <w:r>
        <w:rPr>
          <w:szCs w:val="26"/>
        </w:rPr>
        <w:tab/>
      </w:r>
      <w:r>
        <w:rPr>
          <w:szCs w:val="26"/>
        </w:rPr>
        <w:t>Kết quả nghiên cứu của chúng tôi tương tự kết quả nghiên cứu của các tác giả khác về thoái hóa khớp gối đều đưa ra kết luận rằng tỷ lệ mắc bệnh nữ giới cao hơn so với nam giới, như nghiên cứu của tác giả Nguyễn Thị Ái</w:t>
      </w:r>
      <w:r>
        <w:rPr>
          <w:b/>
          <w:szCs w:val="26"/>
        </w:rPr>
        <w:t xml:space="preserve"> (</w:t>
      </w:r>
      <w:r>
        <w:rPr>
          <w:szCs w:val="26"/>
        </w:rPr>
        <w:t xml:space="preserve">2006) cho thấy tỷ lệ nữ giới mắc thoái hóa khớp chiếm 89,7% số đối tượng nghiên cứu </w:t>
      </w:r>
      <w:r>
        <w:rPr>
          <w:szCs w:val="26"/>
        </w:rPr>
        <w:fldChar w:fldCharType="begin"/>
      </w:r>
      <w:r>
        <w:rPr>
          <w:szCs w:val="26"/>
        </w:rPr>
        <w:instrText xml:space="preserve"> REF  nguyenthiai2006 \h </w:instrText>
      </w:r>
      <w:r>
        <w:rPr>
          <w:szCs w:val="26"/>
        </w:rPr>
        <w:fldChar w:fldCharType="separate"/>
      </w:r>
      <w:r>
        <w:rPr>
          <w:szCs w:val="26"/>
          <w:lang w:val="en-US"/>
        </w:rPr>
        <w:t>[18]</w:t>
      </w:r>
      <w:r>
        <w:rPr>
          <w:szCs w:val="26"/>
        </w:rPr>
        <w:fldChar w:fldCharType="end"/>
      </w:r>
      <w:r>
        <w:rPr>
          <w:szCs w:val="26"/>
        </w:rPr>
        <w:t xml:space="preserve">. Theo kết quả nghiên cứu của Cầm Thị Hương (2008) trên 206 bệnh nhân thoái hóa khớp gối thì tỷ lệ bệnh nhân nữ chiếm 75,72% </w:t>
      </w:r>
      <w:r>
        <w:rPr>
          <w:szCs w:val="26"/>
        </w:rPr>
        <w:fldChar w:fldCharType="begin"/>
      </w:r>
      <w:r>
        <w:rPr>
          <w:szCs w:val="26"/>
        </w:rPr>
        <w:instrText xml:space="preserve"> REF  camthihuong2008 \h </w:instrText>
      </w:r>
      <w:r>
        <w:rPr>
          <w:szCs w:val="26"/>
        </w:rPr>
        <w:fldChar w:fldCharType="separate"/>
      </w:r>
      <w:r>
        <w:rPr>
          <w:szCs w:val="26"/>
          <w:lang w:val="en-US"/>
        </w:rPr>
        <w:t>[69]</w:t>
      </w:r>
      <w:r>
        <w:rPr>
          <w:szCs w:val="26"/>
        </w:rPr>
        <w:fldChar w:fldCharType="end"/>
      </w:r>
      <w:r>
        <w:t xml:space="preserve">, </w:t>
      </w:r>
      <w:r>
        <w:rPr>
          <w:szCs w:val="26"/>
        </w:rPr>
        <w:t xml:space="preserve">của Đinh Thị Lam (2011) tỷ lệ nữ chiếm 80% </w:t>
      </w:r>
      <w:r>
        <w:rPr>
          <w:szCs w:val="26"/>
        </w:rPr>
        <w:fldChar w:fldCharType="begin"/>
      </w:r>
      <w:r>
        <w:rPr>
          <w:szCs w:val="26"/>
        </w:rPr>
        <w:instrText xml:space="preserve"> REF  dinhthilam2011 \h </w:instrText>
      </w:r>
      <w:r>
        <w:rPr>
          <w:szCs w:val="26"/>
        </w:rPr>
        <w:fldChar w:fldCharType="separate"/>
      </w:r>
      <w:r>
        <w:rPr>
          <w:szCs w:val="26"/>
          <w:lang w:val="en-US"/>
        </w:rPr>
        <w:t>[61]</w:t>
      </w:r>
      <w:r>
        <w:rPr>
          <w:szCs w:val="26"/>
        </w:rPr>
        <w:fldChar w:fldCharType="end"/>
      </w:r>
      <w:r>
        <w:rPr>
          <w:szCs w:val="26"/>
        </w:rPr>
        <w:t>.</w:t>
      </w:r>
    </w:p>
    <w:p>
      <w:pPr>
        <w:ind w:firstLine="720"/>
        <w:rPr>
          <w:szCs w:val="26"/>
        </w:rPr>
      </w:pPr>
      <w:r>
        <w:rPr>
          <w:szCs w:val="26"/>
        </w:rPr>
        <w:t xml:space="preserve">Đặc điểm sinh lý của nữ giới yêu cầu hệ thống dây chằng và các khớp thuộc phần thân dưới, bao gồm khớp háng, khớp gối, khung chậu..., phải co giãn và hoạt động nhiều. </w:t>
      </w:r>
      <w:r>
        <w:t xml:space="preserve">Nữ giới có hệ thống dây chằng quanh khớp gối yếu hơn nam giới nên rất dễ bị tổn thương khi vận động. Theo nhiều nhà nghiên cứu, mỗi lần sinh nở, phụ nữ lại càng có nguy cơ đối mặt với thoái hóa khớp, nhất là thoái hóa khớp gối và khớp háng. Mặt </w:t>
      </w:r>
      <w:r>
        <w:rPr>
          <w:szCs w:val="26"/>
        </w:rPr>
        <w:t>khác, phụ nữ thường xuyên rơi vào trạng thái lo âu, lười tập thể dục, có xu hướng dễ tăng cân hơn so với nam giới cũng là lý do khiến nữ giới có nguy cơ đau khớp và mắc bệnh khớp gối cao hơn nam.</w:t>
      </w:r>
    </w:p>
    <w:p>
      <w:pPr>
        <w:pStyle w:val="5"/>
        <w:rPr>
          <w:lang w:val="en-US"/>
        </w:rPr>
      </w:pPr>
      <w:r>
        <w:rPr>
          <w:lang w:val="en-US"/>
        </w:rPr>
        <w:t>Nghề nghiệp</w:t>
      </w:r>
    </w:p>
    <w:p>
      <w:pPr>
        <w:ind w:firstLine="720"/>
        <w:rPr>
          <w:szCs w:val="26"/>
        </w:rPr>
      </w:pPr>
      <w:r>
        <w:rPr>
          <w:szCs w:val="26"/>
          <w:lang w:val="en-US"/>
        </w:rPr>
        <w:t>Kết quả biểu đồ 3.1 cho thấy, b</w:t>
      </w:r>
      <w:r>
        <w:rPr>
          <w:szCs w:val="26"/>
        </w:rPr>
        <w:t xml:space="preserve">ệnh nhân thuộc nhóm lao động chân tay chiếm tỷ lệ </w:t>
      </w:r>
      <w:r>
        <w:rPr>
          <w:szCs w:val="26"/>
          <w:lang w:val="en-US"/>
        </w:rPr>
        <w:t>53,76</w:t>
      </w:r>
      <w:r>
        <w:rPr>
          <w:szCs w:val="26"/>
        </w:rPr>
        <w:t>%, lao động trí óc 3</w:t>
      </w:r>
      <w:r>
        <w:rPr>
          <w:szCs w:val="26"/>
          <w:lang w:val="en-US"/>
        </w:rPr>
        <w:t>0</w:t>
      </w:r>
      <w:r>
        <w:rPr>
          <w:szCs w:val="26"/>
        </w:rPr>
        <w:t>,</w:t>
      </w:r>
      <w:r>
        <w:rPr>
          <w:szCs w:val="26"/>
          <w:lang w:val="en-US"/>
        </w:rPr>
        <w:t>11</w:t>
      </w:r>
      <w:r>
        <w:rPr>
          <w:szCs w:val="26"/>
        </w:rPr>
        <w:t>%</w:t>
      </w:r>
      <w:r>
        <w:rPr>
          <w:szCs w:val="26"/>
          <w:lang w:val="en-US"/>
        </w:rPr>
        <w:t>, lao động khác chiếm 16,13%</w:t>
      </w:r>
      <w:r>
        <w:rPr>
          <w:szCs w:val="26"/>
        </w:rPr>
        <w:t xml:space="preserve">. Kết quả của chúng tôi tương đồng với kết với kết quả nghiên cứu của tác giả Đinh Thị Lam (2011) tỷ lệ bệnh nhân nhóm lao động chân tay chiếm 60% </w:t>
      </w:r>
      <w:r>
        <w:rPr>
          <w:szCs w:val="26"/>
        </w:rPr>
        <w:fldChar w:fldCharType="begin"/>
      </w:r>
      <w:r>
        <w:rPr>
          <w:szCs w:val="26"/>
        </w:rPr>
        <w:instrText xml:space="preserve"> REF  dinhthilam2011 \h </w:instrText>
      </w:r>
      <w:r>
        <w:rPr>
          <w:szCs w:val="26"/>
        </w:rPr>
        <w:fldChar w:fldCharType="separate"/>
      </w:r>
      <w:r>
        <w:rPr>
          <w:szCs w:val="26"/>
          <w:lang w:val="en-US"/>
        </w:rPr>
        <w:t>[61]</w:t>
      </w:r>
      <w:r>
        <w:rPr>
          <w:szCs w:val="26"/>
        </w:rPr>
        <w:fldChar w:fldCharType="end"/>
      </w:r>
      <w:r>
        <w:rPr>
          <w:szCs w:val="26"/>
        </w:rPr>
        <w:t xml:space="preserve">. Nghiên cứu của Nguyễn Giang Thanh (2013) bệnh nhân thuộc nhóm lao động chân tay trong nghiên cứu chiếm tỷ lệ 75%, lao động trí óc 25% </w:t>
      </w:r>
      <w:r>
        <w:rPr>
          <w:rFonts w:asciiTheme="majorHAnsi" w:hAnsiTheme="majorHAnsi" w:cstheme="majorHAnsi"/>
          <w:szCs w:val="26"/>
        </w:rPr>
        <w:fldChar w:fldCharType="begin"/>
      </w:r>
      <w:r>
        <w:rPr>
          <w:rFonts w:asciiTheme="majorHAnsi" w:hAnsiTheme="majorHAnsi" w:cstheme="majorHAnsi"/>
          <w:szCs w:val="26"/>
        </w:rPr>
        <w:instrText xml:space="preserve"> REF  nguyengiangthanh2012 \h </w:instrText>
      </w:r>
      <w:r>
        <w:rPr>
          <w:rFonts w:asciiTheme="majorHAnsi" w:hAnsiTheme="majorHAnsi" w:cstheme="majorHAnsi"/>
          <w:szCs w:val="26"/>
        </w:rPr>
        <w:fldChar w:fldCharType="separate"/>
      </w:r>
      <w:r>
        <w:rPr>
          <w:szCs w:val="26"/>
          <w:lang w:val="en-US"/>
        </w:rPr>
        <w:t>[64]</w:t>
      </w:r>
      <w:r>
        <w:rPr>
          <w:rFonts w:asciiTheme="majorHAnsi" w:hAnsiTheme="majorHAnsi" w:cstheme="majorHAnsi"/>
          <w:szCs w:val="26"/>
        </w:rPr>
        <w:fldChar w:fldCharType="end"/>
      </w:r>
      <w:r>
        <w:rPr>
          <w:szCs w:val="26"/>
        </w:rPr>
        <w:t xml:space="preserve">. Tương tự bệnh nhân thuộc nhóm lao động chân tay trong nghiên cứu của Hồ Nhật Minh chiếm tỷ lệ 70%, nhóm lao động trí óc chiếm 30% </w:t>
      </w:r>
      <w:r>
        <w:rPr>
          <w:rFonts w:asciiTheme="majorHAnsi" w:hAnsiTheme="majorHAnsi" w:cstheme="majorHAnsi"/>
          <w:szCs w:val="26"/>
        </w:rPr>
        <w:fldChar w:fldCharType="begin"/>
      </w:r>
      <w:r>
        <w:rPr>
          <w:rFonts w:asciiTheme="majorHAnsi" w:hAnsiTheme="majorHAnsi" w:cstheme="majorHAnsi"/>
          <w:szCs w:val="26"/>
        </w:rPr>
        <w:instrText xml:space="preserve"> REF  honhatminh2019 \h </w:instrText>
      </w:r>
      <w:r>
        <w:rPr>
          <w:rFonts w:asciiTheme="majorHAnsi" w:hAnsiTheme="majorHAnsi" w:cstheme="majorHAnsi"/>
          <w:szCs w:val="26"/>
        </w:rPr>
        <w:fldChar w:fldCharType="separate"/>
      </w:r>
      <w:r>
        <w:rPr>
          <w:szCs w:val="26"/>
          <w:lang w:val="en-US"/>
        </w:rPr>
        <w:t>[65]</w:t>
      </w:r>
      <w:r>
        <w:rPr>
          <w:rFonts w:asciiTheme="majorHAnsi" w:hAnsiTheme="majorHAnsi" w:cstheme="majorHAnsi"/>
          <w:szCs w:val="26"/>
        </w:rPr>
        <w:fldChar w:fldCharType="end"/>
      </w:r>
      <w:r>
        <w:rPr>
          <w:szCs w:val="26"/>
        </w:rPr>
        <w:t xml:space="preserve">. </w:t>
      </w:r>
    </w:p>
    <w:p>
      <w:pPr>
        <w:ind w:firstLine="720"/>
        <w:rPr>
          <w:szCs w:val="26"/>
        </w:rPr>
      </w:pPr>
      <w:r>
        <w:rPr>
          <w:szCs w:val="26"/>
        </w:rPr>
        <w:t xml:space="preserve">Yếu tố nghề nghiệp đã được chứng minh cũng là một trong các yếu tố nguy cơ gây bệnh thoái hóa khớp gối </w:t>
      </w:r>
      <w:r>
        <w:rPr>
          <w:szCs w:val="26"/>
        </w:rPr>
        <w:fldChar w:fldCharType="begin"/>
      </w:r>
      <w:r>
        <w:rPr>
          <w:szCs w:val="26"/>
        </w:rPr>
        <w:instrText xml:space="preserve"> REF  nguyenthiai2006 \h </w:instrText>
      </w:r>
      <w:r>
        <w:rPr>
          <w:szCs w:val="26"/>
        </w:rPr>
        <w:fldChar w:fldCharType="separate"/>
      </w:r>
      <w:r>
        <w:rPr>
          <w:szCs w:val="26"/>
          <w:lang w:val="en-US"/>
        </w:rPr>
        <w:t>[18]</w:t>
      </w:r>
      <w:r>
        <w:rPr>
          <w:szCs w:val="26"/>
        </w:rPr>
        <w:fldChar w:fldCharType="end"/>
      </w:r>
      <w:r>
        <w:rPr>
          <w:szCs w:val="26"/>
        </w:rPr>
        <w:t xml:space="preserve">. Nhiều tác giả thống nhất rằng những công việc nặng nhọc kéo dài hoặc lặp đi lặp lại nhiều lần như: Làm ruộng, gánh nặng, bưng bê, khuân vác nặng, đi nhiều, đứng nhiều… làm tăng sức nặng tỳ đè lên bề mặt khớp, làm quá sức chịu đựng của sụn gây ra các vi chấn thương liên tiếp cho sụn khớp. Sự tích tụ các vi chấn thương liên tiếp này làm rạn nứt bề mặt sụn và các nứt gãy ở đầu xương dưới sụn, dần dần làm mất sụn, xơ hóa đầu xương và dẫn tới thoái hóa sụn, thoái hóa khớp gối </w:t>
      </w:r>
      <w:r>
        <w:rPr>
          <w:szCs w:val="26"/>
        </w:rPr>
        <w:fldChar w:fldCharType="begin"/>
      </w:r>
      <w:r>
        <w:rPr>
          <w:szCs w:val="26"/>
        </w:rPr>
        <w:instrText xml:space="preserve"> REF  Wang2017 \h </w:instrText>
      </w:r>
      <w:r>
        <w:rPr>
          <w:szCs w:val="26"/>
        </w:rPr>
        <w:fldChar w:fldCharType="separate"/>
      </w:r>
      <w:r>
        <w:rPr>
          <w:szCs w:val="26"/>
          <w:lang w:val="en-US"/>
        </w:rPr>
        <w:t>[41]</w:t>
      </w:r>
      <w:r>
        <w:rPr>
          <w:szCs w:val="26"/>
        </w:rPr>
        <w:fldChar w:fldCharType="end"/>
      </w:r>
      <w:r>
        <w:rPr>
          <w:szCs w:val="26"/>
        </w:rPr>
        <w:t>.</w:t>
      </w:r>
    </w:p>
    <w:p>
      <w:pPr>
        <w:pStyle w:val="4"/>
        <w:rPr>
          <w:color w:val="auto"/>
        </w:rPr>
      </w:pPr>
      <w:bookmarkStart w:id="142" w:name="_Toc127829846"/>
      <w:r>
        <w:rPr>
          <w:color w:val="auto"/>
        </w:rPr>
        <w:t>Đặc điểm lâm sàng của đối tượng nghiên cứu</w:t>
      </w:r>
      <w:bookmarkEnd w:id="142"/>
    </w:p>
    <w:p>
      <w:pPr>
        <w:pStyle w:val="5"/>
      </w:pPr>
      <w:r>
        <w:t>Đặc điểm thời gian mắc bệnh của đối tượng nghiên cứu</w:t>
      </w:r>
    </w:p>
    <w:p>
      <w:pPr>
        <w:tabs>
          <w:tab w:val="left" w:pos="567"/>
        </w:tabs>
        <w:rPr>
          <w:szCs w:val="28"/>
        </w:rPr>
      </w:pPr>
      <w:r>
        <w:rPr>
          <w:rFonts w:eastAsia="Times New Roman" w:cs="Times New Roman"/>
          <w:sz w:val="28"/>
          <w:szCs w:val="28"/>
        </w:rPr>
        <w:tab/>
      </w:r>
      <w:r>
        <w:rPr>
          <w:rFonts w:eastAsia="Times New Roman" w:cs="Times New Roman"/>
          <w:sz w:val="28"/>
          <w:szCs w:val="28"/>
        </w:rPr>
        <w:t xml:space="preserve">Theo kết quả tại bảng 3.2, thời gian mắc bệnh </w:t>
      </w:r>
      <w:r>
        <w:t>có thời gian mắc bệnh từ 12 trở lên tháng chiếm tỷ lệ cao nhất (41,93%), thấp nhất là bệnh nhân có thời gian mắc bệnh dưới 1 tháng (13,98%)</w:t>
      </w:r>
      <w:r>
        <w:rPr>
          <w:rFonts w:eastAsia="Times New Roman" w:cs="Times New Roman"/>
          <w:sz w:val="28"/>
          <w:szCs w:val="28"/>
        </w:rPr>
        <w:t xml:space="preserve">. Thời gian mắc bệnh trung bình của bệnh nhân nghiên cứu là </w:t>
      </w:r>
      <w:r>
        <w:rPr>
          <w:rFonts w:asciiTheme="majorHAnsi" w:hAnsiTheme="majorHAnsi" w:cstheme="majorHAnsi"/>
          <w:szCs w:val="28"/>
        </w:rPr>
        <w:t xml:space="preserve">25,71 ± 7,18 (tháng). </w:t>
      </w:r>
      <w:r>
        <w:rPr>
          <w:szCs w:val="28"/>
        </w:rPr>
        <w:t xml:space="preserve">Kết quả nghiên cứu của các tác giả Nguyễn Thị Bích (2014) là 5,87 ± 2,96 (năm) </w:t>
      </w:r>
      <w:r>
        <w:rPr>
          <w:szCs w:val="28"/>
        </w:rPr>
        <w:fldChar w:fldCharType="begin"/>
      </w:r>
      <w:r>
        <w:rPr>
          <w:szCs w:val="28"/>
        </w:rPr>
        <w:instrText xml:space="preserve"> REF  nguyenthibich2014 \h </w:instrText>
      </w:r>
      <w:r>
        <w:rPr>
          <w:szCs w:val="28"/>
        </w:rPr>
        <w:fldChar w:fldCharType="separate"/>
      </w:r>
      <w:r>
        <w:rPr>
          <w:szCs w:val="26"/>
          <w:lang w:val="en-US"/>
        </w:rPr>
        <w:t>[45]</w:t>
      </w:r>
      <w:r>
        <w:rPr>
          <w:szCs w:val="28"/>
        </w:rPr>
        <w:fldChar w:fldCharType="end"/>
      </w:r>
      <w:r>
        <w:rPr>
          <w:szCs w:val="28"/>
        </w:rPr>
        <w:t xml:space="preserve">, Nguyễn Giang Thanh (2012) là 4,10 ± 2,4 (năm) </w:t>
      </w:r>
      <w:r>
        <w:rPr>
          <w:szCs w:val="28"/>
        </w:rPr>
        <w:fldChar w:fldCharType="begin"/>
      </w:r>
      <w:r>
        <w:rPr>
          <w:szCs w:val="28"/>
        </w:rPr>
        <w:instrText xml:space="preserve"> REF  nguyengiangthanh2012 \h </w:instrText>
      </w:r>
      <w:r>
        <w:rPr>
          <w:szCs w:val="28"/>
        </w:rPr>
        <w:fldChar w:fldCharType="separate"/>
      </w:r>
      <w:r>
        <w:rPr>
          <w:szCs w:val="26"/>
          <w:lang w:val="en-US"/>
        </w:rPr>
        <w:t>[64]</w:t>
      </w:r>
      <w:r>
        <w:rPr>
          <w:szCs w:val="28"/>
        </w:rPr>
        <w:fldChar w:fldCharType="end"/>
      </w:r>
      <w:r>
        <w:rPr>
          <w:szCs w:val="28"/>
        </w:rPr>
        <w:t>…. Như vậy, tuổi thọ càng cao tỷ lệ thoái hóa khớp gối càng cao, càng nhiều bệnh nhân đã mắc bệnh nhiều năm.</w:t>
      </w:r>
    </w:p>
    <w:p>
      <w:pPr>
        <w:widowControl w:val="0"/>
        <w:ind w:firstLine="720"/>
        <w:rPr>
          <w:rFonts w:eastAsia="Times New Roman" w:cs="Times New Roman"/>
          <w:sz w:val="28"/>
          <w:szCs w:val="28"/>
        </w:rPr>
      </w:pPr>
      <w:bookmarkStart w:id="143" w:name="_3kkl7fh" w:colFirst="0" w:colLast="0"/>
      <w:bookmarkEnd w:id="143"/>
      <w:r>
        <w:rPr>
          <w:rFonts w:eastAsia="Times New Roman" w:cs="Times New Roman"/>
          <w:sz w:val="28"/>
          <w:szCs w:val="28"/>
        </w:rPr>
        <w:t xml:space="preserve">Thoái hóa khớp gối là bệnh diễn biến mạn tính, gây đau và có thể biến dạng khớp, thường không có dấu hiệu viêm, nguyên nhân là do quá trình lão hóa và tình trạng quá tải kéo dài của sụn khớp. Bệnh diễn biến lâu ngày mới ảnh hưởng đến chức năng vận động của khớp </w:t>
      </w:r>
      <w:r>
        <w:rPr>
          <w:rFonts w:eastAsia="Times New Roman" w:cs="Times New Roman"/>
          <w:sz w:val="28"/>
          <w:szCs w:val="28"/>
        </w:rPr>
        <w:fldChar w:fldCharType="begin"/>
      </w:r>
      <w:r>
        <w:rPr>
          <w:rFonts w:eastAsia="Times New Roman" w:cs="Times New Roman"/>
          <w:sz w:val="28"/>
          <w:szCs w:val="28"/>
        </w:rPr>
        <w:instrText xml:space="preserve"> REF  huongdanchandoandieutribenhcxk2016 \h </w:instrText>
      </w:r>
      <w:r>
        <w:rPr>
          <w:rFonts w:eastAsia="Times New Roman" w:cs="Times New Roman"/>
          <w:sz w:val="28"/>
          <w:szCs w:val="28"/>
        </w:rPr>
        <w:fldChar w:fldCharType="separate"/>
      </w:r>
      <w:r>
        <w:rPr>
          <w:szCs w:val="26"/>
          <w:lang w:val="en-US"/>
        </w:rPr>
        <w:t>[15]</w:t>
      </w:r>
      <w:r>
        <w:rPr>
          <w:rFonts w:eastAsia="Times New Roman" w:cs="Times New Roman"/>
          <w:sz w:val="28"/>
          <w:szCs w:val="28"/>
        </w:rPr>
        <w:fldChar w:fldCharType="end"/>
      </w:r>
      <w:r>
        <w:rPr>
          <w:rFonts w:eastAsia="Times New Roman" w:cs="Times New Roman"/>
          <w:sz w:val="28"/>
          <w:szCs w:val="28"/>
        </w:rPr>
        <w:t>. Giai đoạn đầu bệnh nhân chỉ cần nghỉ ngơi hay dùng thuốc giảm đau thông thường, bệnh nhân thường chỉ đến viện khi chức năng vận động của khớp bị ảnh hưởng. Đây cũng là lý do giải thích vì sao thời gian bị bệnh cho đến thời điểm nghiên cứu của nhiều tác giả đều khá dài.</w:t>
      </w:r>
    </w:p>
    <w:p>
      <w:pPr>
        <w:pStyle w:val="5"/>
      </w:pPr>
      <w:r>
        <w:t>Đặc điểm BMI của đối tượng nghiên cứu</w:t>
      </w:r>
    </w:p>
    <w:p>
      <w:pPr>
        <w:ind w:firstLine="720"/>
        <w:rPr>
          <w:szCs w:val="26"/>
        </w:rPr>
      </w:pPr>
      <w:r>
        <w:rPr>
          <w:szCs w:val="26"/>
        </w:rPr>
        <w:t xml:space="preserve">Cùng với tuổi tác và yếu tố nghề nghiệp thì chỉ số khối cơ thể cũng là yếu tố thúc đẩy thoái hoá khớp, đặc biệt là các khớp chịu lực như khớp gối, khớp háng. Theo cơ chế bệnh sinh thoái hoá khớp thì yếu tố cơ học (trong đó có béo phì) góp phần khởi phát cũng như làm gia tăng tốc độ thoái hoá của sụn khớp </w:t>
      </w:r>
      <w:r>
        <w:rPr>
          <w:szCs w:val="26"/>
        </w:rPr>
        <w:fldChar w:fldCharType="begin"/>
      </w:r>
      <w:r>
        <w:rPr>
          <w:szCs w:val="26"/>
        </w:rPr>
        <w:instrText xml:space="preserve"> REF  boyte2015 \h </w:instrText>
      </w:r>
      <w:r>
        <w:rPr>
          <w:szCs w:val="26"/>
        </w:rPr>
        <w:fldChar w:fldCharType="separate"/>
      </w:r>
      <w:r>
        <w:rPr>
          <w:szCs w:val="26"/>
          <w:lang w:val="en-US"/>
        </w:rPr>
        <w:t>[49]</w:t>
      </w:r>
      <w:r>
        <w:rPr>
          <w:szCs w:val="26"/>
        </w:rPr>
        <w:fldChar w:fldCharType="end"/>
      </w:r>
      <w:r>
        <w:rPr>
          <w:szCs w:val="26"/>
        </w:rPr>
        <w:t xml:space="preserve">. Trong nghiên cứu của chúng tôi có BMI ≥ 23 (thừa cân) chiếm 51,62% (bảng 3.3), kết quả này tương đồng với kết quả nghiên cứu 42 bệnh nhân của tác giả Đặng Hồng Hoa có BMI thừa cân chiếm 52,4% </w:t>
      </w:r>
      <w:r>
        <w:rPr>
          <w:szCs w:val="26"/>
        </w:rPr>
        <w:fldChar w:fldCharType="begin"/>
      </w:r>
      <w:r>
        <w:rPr>
          <w:szCs w:val="26"/>
        </w:rPr>
        <w:instrText xml:space="preserve"> REF  Danghonghoa1997 \h </w:instrText>
      </w:r>
      <w:r>
        <w:rPr>
          <w:szCs w:val="26"/>
        </w:rPr>
        <w:fldChar w:fldCharType="separate"/>
      </w:r>
      <w:r>
        <w:rPr>
          <w:szCs w:val="26"/>
          <w:lang w:val="en-US"/>
        </w:rPr>
        <w:t>[70]</w:t>
      </w:r>
      <w:r>
        <w:rPr>
          <w:szCs w:val="26"/>
        </w:rPr>
        <w:fldChar w:fldCharType="end"/>
      </w:r>
      <w:r>
        <w:rPr>
          <w:szCs w:val="26"/>
        </w:rPr>
        <w:t xml:space="preserve">. </w:t>
      </w:r>
    </w:p>
    <w:p>
      <w:pPr>
        <w:ind w:firstLine="720"/>
        <w:rPr>
          <w:szCs w:val="26"/>
        </w:rPr>
      </w:pPr>
      <w:r>
        <w:rPr>
          <w:szCs w:val="26"/>
        </w:rPr>
        <w:t xml:space="preserve">Các nghiên cứu của nhiều tác giả đều nhận thấy vai trò của chỉ số khối lượng cơ thể ảnh hưởng đến thoái hoá khớp, đặc biệt là khớp gối. Theo Hồ Phạm Thục Lan và cộng sự, tỷ lệ THK gối ở nhóm có BMI &gt; 25kg/m2 cao gấp 2 lần so với nhóm có BMI dưới 18,5 kg/m2, và cứ tăng mỗi đơn vị BMI thì nguy cơ THK gối tăng 14% </w:t>
      </w:r>
      <w:r>
        <w:rPr>
          <w:szCs w:val="26"/>
        </w:rPr>
        <w:fldChar w:fldCharType="begin"/>
      </w:r>
      <w:r>
        <w:rPr>
          <w:szCs w:val="26"/>
        </w:rPr>
        <w:instrText xml:space="preserve"> REF  LanTHP2014 \h </w:instrText>
      </w:r>
      <w:r>
        <w:rPr>
          <w:szCs w:val="26"/>
        </w:rPr>
        <w:fldChar w:fldCharType="separate"/>
      </w:r>
      <w:r>
        <w:rPr>
          <w:szCs w:val="26"/>
          <w:lang w:val="en-US"/>
        </w:rPr>
        <w:t>[67]</w:t>
      </w:r>
      <w:r>
        <w:rPr>
          <w:szCs w:val="26"/>
        </w:rPr>
        <w:fldChar w:fldCharType="end"/>
      </w:r>
      <w:r>
        <w:rPr>
          <w:szCs w:val="26"/>
        </w:rPr>
        <w:t xml:space="preserve">. Theo nghiên cứu của Niu và cs trên 2,623 người (5,159 khớp gối) cho thấy người béo phì (BMI từ 30- &lt; 25 kg/m2 ) có nguy cơ thoái hóa khớp gối tăng cao </w:t>
      </w:r>
      <w:r>
        <w:rPr>
          <w:szCs w:val="26"/>
        </w:rPr>
        <w:fldChar w:fldCharType="begin"/>
      </w:r>
      <w:r>
        <w:rPr>
          <w:szCs w:val="26"/>
        </w:rPr>
        <w:instrText xml:space="preserve"> REF  Niu \h </w:instrText>
      </w:r>
      <w:r>
        <w:rPr>
          <w:szCs w:val="26"/>
        </w:rPr>
        <w:fldChar w:fldCharType="separate"/>
      </w:r>
      <w:r>
        <w:rPr>
          <w:szCs w:val="26"/>
          <w:lang w:val="en-US"/>
        </w:rPr>
        <w:t>[71]</w:t>
      </w:r>
      <w:r>
        <w:rPr>
          <w:szCs w:val="26"/>
        </w:rPr>
        <w:fldChar w:fldCharType="end"/>
      </w:r>
      <w:r>
        <w:rPr>
          <w:szCs w:val="26"/>
        </w:rPr>
        <w:t>. Cơ thể béo phì gây thoái hoá khớp sớm hơn và tình trạng thoái hoá khớp nặng hơn, việc tăng cân quá mức tỉ lệ thuận với sự tăng các triệu chứng của bệnh. Ngược lại, việc giảm cân làm giảm nguy cơ THK: theo nghiên cứu Framingham, những phụ nữ giảm 5 kg trong vòng 10 năm sẽ giảm nguy cơ thoái hóa khớp gối xuống còn 50% [18].</w:t>
      </w:r>
    </w:p>
    <w:p>
      <w:pPr>
        <w:pStyle w:val="5"/>
      </w:pPr>
      <w:r>
        <w:t>Đặc điểm vị trí tổn thương khớp gối</w:t>
      </w:r>
    </w:p>
    <w:p>
      <w:pPr>
        <w:ind w:firstLine="720"/>
        <w:rPr>
          <w:szCs w:val="26"/>
        </w:rPr>
      </w:pPr>
      <w:r>
        <w:rPr>
          <w:szCs w:val="26"/>
        </w:rPr>
        <w:t xml:space="preserve">Trong nghiên cứu của chúng tôi, số bệnh nhân thoái hóa cả hai khớp gối chiếm tỷ lệ cao nhất 50,53%, tỷ lệ thoái hóa một khớp gối phải là 21,51%, khớp gối trái là 27,96% (bảng 3.4). Kết quả nghiên cứu của chúng tôi cũng tương tự với kết luận nghiên cứu của tác giả Cầm Thị Hương trên 206 bệnh nhân thoái hóa khớp gối cho thấy  tỷ lệ thoái hóa cả hai khớp chiếm 42,23%, cao hơn so với số bệnh nhân thoái hóa khớp gối phải (31,06%) và khớp gối trái (26,69%) </w:t>
      </w:r>
      <w:r>
        <w:rPr>
          <w:szCs w:val="26"/>
        </w:rPr>
        <w:fldChar w:fldCharType="begin"/>
      </w:r>
      <w:r>
        <w:rPr>
          <w:szCs w:val="26"/>
        </w:rPr>
        <w:instrText xml:space="preserve"> REF  camthihuong2008 \h </w:instrText>
      </w:r>
      <w:r>
        <w:rPr>
          <w:szCs w:val="26"/>
        </w:rPr>
        <w:fldChar w:fldCharType="separate"/>
      </w:r>
      <w:r>
        <w:rPr>
          <w:szCs w:val="26"/>
          <w:lang w:val="en-US"/>
        </w:rPr>
        <w:t>[69]</w:t>
      </w:r>
      <w:r>
        <w:rPr>
          <w:szCs w:val="26"/>
        </w:rPr>
        <w:fldChar w:fldCharType="end"/>
      </w:r>
      <w:r>
        <w:rPr>
          <w:szCs w:val="26"/>
        </w:rPr>
        <w:t>.</w:t>
      </w:r>
    </w:p>
    <w:p>
      <w:pPr>
        <w:rPr>
          <w:szCs w:val="26"/>
        </w:rPr>
      </w:pPr>
      <w:bookmarkStart w:id="144" w:name="_2yutaiw" w:colFirst="0" w:colLast="0"/>
      <w:bookmarkEnd w:id="144"/>
      <w:r>
        <w:rPr>
          <w:szCs w:val="26"/>
        </w:rPr>
        <w:tab/>
      </w:r>
      <w:r>
        <w:rPr>
          <w:szCs w:val="26"/>
        </w:rPr>
        <w:t>Khớp gối là khớp chịu lực, có góc vận động lớn, nhiều chức năng nên trở thành một trong những vị trí khớp dễ bị thoái hóa. Ở giai đoạn sớm, bệnh nhân thường đau một bên khớp, sau đó bệnh tiến triển sẽ dẫn đến thoái hóa cả hai bên. Thoái hóa khớp gối là bệnh tiến triển mạn tính nên thời điểm bệnh nhân đến khám thường bị tổn thương cả hai khớp.</w:t>
      </w:r>
    </w:p>
    <w:p>
      <w:pPr>
        <w:pStyle w:val="5"/>
      </w:pPr>
      <w:r>
        <w:t>Đặc điểm triệu chứng lâm sàng của đối tượng nghiên cứu</w:t>
      </w:r>
    </w:p>
    <w:p>
      <w:pPr>
        <w:ind w:firstLine="567"/>
        <w:rPr>
          <w:rFonts w:eastAsia="Times New Roman" w:cs="Times New Roman"/>
          <w:spacing w:val="-4"/>
          <w:szCs w:val="26"/>
        </w:rPr>
      </w:pPr>
      <w:r>
        <w:rPr>
          <w:rFonts w:eastAsia="Times New Roman" w:cs="Times New Roman"/>
          <w:spacing w:val="-4"/>
          <w:szCs w:val="26"/>
        </w:rPr>
        <w:t xml:space="preserve">Kết quả bảng 3.5 cho thấy, 100% bệnh nhân đều có triệu chứng lâm sàng đau khớp gối, 86,02% hạn chế vận động khớp, 58,06% có dấu hiệu sưng khớp khớp, 53,76% bập bềnh xương bánh chè dương tính, 51,61% có dấu hiệu bào gỗ, 43,11% nóng tại khớp gối tổn thương, 8,67% đỏ và 11,83% có kén khoeo. </w:t>
      </w:r>
    </w:p>
    <w:p>
      <w:pPr>
        <w:ind w:firstLine="567"/>
        <w:rPr>
          <w:rFonts w:eastAsia="Times New Roman" w:cs="Times New Roman"/>
          <w:spacing w:val="-2"/>
          <w:szCs w:val="26"/>
        </w:rPr>
      </w:pPr>
      <w:bookmarkStart w:id="145" w:name="_3xzr3ei" w:colFirst="0" w:colLast="0"/>
      <w:bookmarkEnd w:id="145"/>
      <w:r>
        <w:rPr>
          <w:rFonts w:eastAsia="Times New Roman" w:cs="Times New Roman"/>
          <w:spacing w:val="-2"/>
          <w:szCs w:val="26"/>
        </w:rPr>
        <w:t xml:space="preserve">Kết quả nghiên cứu của chúng tôi phù hợp với các tiêu chuẩn chẩn đoán của Hội thấp khớp học Mỹ (ACR) năm 1991 </w:t>
      </w:r>
      <w:r>
        <w:rPr>
          <w:rFonts w:asciiTheme="majorHAnsi" w:hAnsiTheme="majorHAnsi" w:cstheme="majorHAnsi"/>
          <w:szCs w:val="26"/>
        </w:rPr>
        <w:fldChar w:fldCharType="begin"/>
      </w:r>
      <w:r>
        <w:rPr>
          <w:rFonts w:asciiTheme="majorHAnsi" w:hAnsiTheme="majorHAnsi" w:cstheme="majorHAnsi"/>
          <w:szCs w:val="26"/>
        </w:rPr>
        <w:instrText xml:space="preserve"> REF  who2000 \h </w:instrText>
      </w:r>
      <w:r>
        <w:rPr>
          <w:rFonts w:asciiTheme="majorHAnsi" w:hAnsiTheme="majorHAnsi" w:cstheme="majorHAnsi"/>
          <w:szCs w:val="26"/>
        </w:rPr>
        <w:fldChar w:fldCharType="separate"/>
      </w:r>
      <w:r>
        <w:rPr>
          <w:szCs w:val="26"/>
          <w:lang w:val="en-US"/>
        </w:rPr>
        <w:t>[22]</w:t>
      </w:r>
      <w:r>
        <w:rPr>
          <w:rFonts w:asciiTheme="majorHAnsi" w:hAnsiTheme="majorHAnsi" w:cstheme="majorHAnsi"/>
          <w:szCs w:val="26"/>
        </w:rPr>
        <w:fldChar w:fldCharType="end"/>
      </w:r>
      <w:r>
        <w:rPr>
          <w:rFonts w:asciiTheme="majorHAnsi" w:hAnsiTheme="majorHAnsi" w:cstheme="majorHAnsi"/>
          <w:szCs w:val="26"/>
        </w:rPr>
        <w:t>,</w:t>
      </w:r>
      <w:r>
        <w:rPr>
          <w:rFonts w:asciiTheme="majorHAnsi" w:hAnsiTheme="majorHAnsi" w:cstheme="majorHAnsi"/>
          <w:szCs w:val="26"/>
        </w:rPr>
        <w:fldChar w:fldCharType="begin"/>
      </w:r>
      <w:r>
        <w:rPr>
          <w:rFonts w:asciiTheme="majorHAnsi" w:hAnsiTheme="majorHAnsi" w:cstheme="majorHAnsi"/>
          <w:szCs w:val="26"/>
        </w:rPr>
        <w:instrText xml:space="preserve"> REF  belo2009 \h </w:instrText>
      </w:r>
      <w:r>
        <w:rPr>
          <w:rFonts w:asciiTheme="majorHAnsi" w:hAnsiTheme="majorHAnsi" w:cstheme="majorHAnsi"/>
          <w:szCs w:val="26"/>
        </w:rPr>
        <w:fldChar w:fldCharType="separate"/>
      </w:r>
      <w:r>
        <w:rPr>
          <w:szCs w:val="26"/>
          <w:lang w:val="en-US"/>
        </w:rPr>
        <w:t>[68]</w:t>
      </w:r>
      <w:r>
        <w:rPr>
          <w:rFonts w:asciiTheme="majorHAnsi" w:hAnsiTheme="majorHAnsi" w:cstheme="majorHAnsi"/>
          <w:szCs w:val="26"/>
        </w:rPr>
        <w:fldChar w:fldCharType="end"/>
      </w:r>
      <w:r>
        <w:rPr>
          <w:rFonts w:eastAsia="Times New Roman" w:cs="Times New Roman"/>
          <w:spacing w:val="-2"/>
          <w:szCs w:val="26"/>
        </w:rPr>
        <w:t xml:space="preserve"> và tương đồng với kết quả của tác giả Đinh Thị Lam (2011) khi nghiên cứu trên 60 bệnh nhân thoái hóa khớp gối cho thấy các triệu chứng  thì đau khớp, dấu hiệu bào gỗ, tiếng lục khục trong khớp, hạn chế gấp duỗi đều gặp ở đa số đối tượng nghiên cứu </w:t>
      </w:r>
      <w:r>
        <w:rPr>
          <w:rFonts w:eastAsia="Times New Roman" w:cs="Times New Roman"/>
          <w:spacing w:val="-2"/>
          <w:szCs w:val="26"/>
        </w:rPr>
        <w:fldChar w:fldCharType="begin"/>
      </w:r>
      <w:r>
        <w:rPr>
          <w:rFonts w:eastAsia="Times New Roman" w:cs="Times New Roman"/>
          <w:spacing w:val="-2"/>
          <w:szCs w:val="26"/>
        </w:rPr>
        <w:instrText xml:space="preserve"> REF  dinhthilam2011 \h </w:instrText>
      </w:r>
      <w:r>
        <w:rPr>
          <w:rFonts w:eastAsia="Times New Roman" w:cs="Times New Roman"/>
          <w:spacing w:val="-2"/>
          <w:szCs w:val="26"/>
        </w:rPr>
        <w:fldChar w:fldCharType="separate"/>
      </w:r>
      <w:r>
        <w:rPr>
          <w:szCs w:val="26"/>
          <w:lang w:val="en-US"/>
        </w:rPr>
        <w:t>[61]</w:t>
      </w:r>
      <w:r>
        <w:rPr>
          <w:rFonts w:eastAsia="Times New Roman" w:cs="Times New Roman"/>
          <w:spacing w:val="-2"/>
          <w:szCs w:val="26"/>
        </w:rPr>
        <w:fldChar w:fldCharType="end"/>
      </w:r>
      <w:r>
        <w:rPr>
          <w:rFonts w:eastAsia="Times New Roman" w:cs="Times New Roman"/>
          <w:spacing w:val="-2"/>
          <w:szCs w:val="26"/>
        </w:rPr>
        <w:t>.</w:t>
      </w:r>
    </w:p>
    <w:p>
      <w:pPr>
        <w:ind w:firstLine="567"/>
        <w:rPr>
          <w:rFonts w:eastAsia="Times New Roman" w:cs="Times New Roman"/>
          <w:spacing w:val="-2"/>
          <w:szCs w:val="26"/>
        </w:rPr>
      </w:pPr>
      <w:r>
        <w:rPr>
          <w:rFonts w:eastAsia="Times New Roman" w:cs="Times New Roman"/>
          <w:spacing w:val="-2"/>
          <w:szCs w:val="26"/>
        </w:rPr>
        <w:t xml:space="preserve">Nghiên cứu của một số tác giả khác như: nghiên cứu của Phạm Hoài Thu, </w:t>
      </w:r>
      <w:r>
        <w:t xml:space="preserve">có 22,2% bệnh nhân có dấu hiệu bập bềnh xương bánh chè dương tính và 6,9% có kén khoeo </w:t>
      </w:r>
      <w:r>
        <w:fldChar w:fldCharType="begin"/>
      </w:r>
      <w:r>
        <w:instrText xml:space="preserve"> REF  phamhoaithu2017 \h </w:instrText>
      </w:r>
      <w:r>
        <w:fldChar w:fldCharType="separate"/>
      </w:r>
      <w:r>
        <w:rPr>
          <w:szCs w:val="26"/>
          <w:lang w:val="en-US"/>
        </w:rPr>
        <w:t>[72]</w:t>
      </w:r>
      <w:r>
        <w:fldChar w:fldCharType="end"/>
      </w:r>
      <w:r>
        <w:t>, N</w:t>
      </w:r>
      <w:r>
        <w:rPr>
          <w:rFonts w:eastAsia="Times New Roman" w:cs="Times New Roman"/>
          <w:spacing w:val="-2"/>
          <w:szCs w:val="26"/>
        </w:rPr>
        <w:t xml:space="preserve">guyễn Thị Quỳnh Trang (2009) khi nghiên cứu trên 60 bệnh nhân thoái hóa khớp cho thấy đau khớp gặp ở 100% số đối tượng nghiên cứu, dấu hiệu phá gỉ khớp 93,75%, tiếng lục khục trong khớp gặp ở 89,05% số đối tượng nghiên cứu </w:t>
      </w:r>
      <w:r>
        <w:rPr>
          <w:rFonts w:eastAsia="Times New Roman" w:cs="Times New Roman"/>
          <w:spacing w:val="-2"/>
          <w:szCs w:val="26"/>
        </w:rPr>
        <w:fldChar w:fldCharType="begin"/>
      </w:r>
      <w:r>
        <w:rPr>
          <w:rFonts w:eastAsia="Times New Roman" w:cs="Times New Roman"/>
          <w:spacing w:val="-2"/>
          <w:szCs w:val="26"/>
        </w:rPr>
        <w:instrText xml:space="preserve"> REF  nguyenthiquynhtrang2009 \h </w:instrText>
      </w:r>
      <w:r>
        <w:rPr>
          <w:rFonts w:eastAsia="Times New Roman" w:cs="Times New Roman"/>
          <w:spacing w:val="-2"/>
          <w:szCs w:val="26"/>
        </w:rPr>
        <w:fldChar w:fldCharType="separate"/>
      </w:r>
      <w:r>
        <w:rPr>
          <w:szCs w:val="26"/>
          <w:lang w:val="en-US"/>
        </w:rPr>
        <w:t>[74]</w:t>
      </w:r>
      <w:r>
        <w:rPr>
          <w:rFonts w:eastAsia="Times New Roman" w:cs="Times New Roman"/>
          <w:spacing w:val="-2"/>
          <w:szCs w:val="26"/>
        </w:rPr>
        <w:fldChar w:fldCharType="end"/>
      </w:r>
      <w:r>
        <w:rPr>
          <w:rFonts w:eastAsia="Times New Roman" w:cs="Times New Roman"/>
          <w:spacing w:val="-2"/>
          <w:szCs w:val="26"/>
        </w:rPr>
        <w:t>.</w:t>
      </w:r>
    </w:p>
    <w:p>
      <w:pPr>
        <w:ind w:firstLine="567"/>
        <w:rPr>
          <w:rFonts w:eastAsia="Times New Roman" w:cs="Times New Roman"/>
          <w:spacing w:val="-4"/>
          <w:szCs w:val="26"/>
        </w:rPr>
      </w:pPr>
      <w:r>
        <w:t>Các triệu chứng sưng, nóng, đỏ tại khớp gối gặp với tỷ lệ thấp hơn, đây là các triệu chứng gợi ý có phản ứng viêm hoặc tràn dịch khớp gối.</w:t>
      </w:r>
    </w:p>
    <w:p>
      <w:pPr>
        <w:pStyle w:val="4"/>
        <w:rPr>
          <w:color w:val="auto"/>
        </w:rPr>
      </w:pPr>
      <w:bookmarkStart w:id="146" w:name="_Toc127829847"/>
      <w:r>
        <w:rPr>
          <w:color w:val="auto"/>
        </w:rPr>
        <w:t>Đặc điểm cận lâm sàng của đối tượng nghiên cứu</w:t>
      </w:r>
      <w:bookmarkEnd w:id="146"/>
    </w:p>
    <w:p>
      <w:pPr>
        <w:pStyle w:val="5"/>
      </w:pPr>
      <w:r>
        <w:t>Đặc điểm Xquang khớp gối</w:t>
      </w:r>
    </w:p>
    <w:p>
      <w:pPr>
        <w:ind w:firstLine="720"/>
      </w:pPr>
      <w:r>
        <w:t xml:space="preserve">Các hình ảnh thoái hóa khớp gối trên phim Xquang bao gồm hẹp khe khớp, gai xương, đặc xương dưởi sụn, biến dạng trục khớp - các hình ảnh này cũng là một trong những tiêu chuẩn chẩn đoán THK gối theo tiêu chuẩn của Hội khớp học Hoa Kỳ </w:t>
      </w:r>
      <w:r>
        <w:fldChar w:fldCharType="begin"/>
      </w:r>
      <w:r>
        <w:instrText xml:space="preserve"> REF  ARC2000 \h </w:instrText>
      </w:r>
      <w:r>
        <w:fldChar w:fldCharType="separate"/>
      </w:r>
      <w:r>
        <w:rPr>
          <w:szCs w:val="26"/>
          <w:lang w:val="en-US"/>
        </w:rPr>
        <w:t>[24]</w:t>
      </w:r>
      <w:r>
        <w:fldChar w:fldCharType="end"/>
      </w:r>
      <w:r>
        <w:t xml:space="preserve">. 100% bệnh nhân được chỉ định chụp phim Xquang. Kết quả bảng 3.7 cho thấy trong số này có 83,87% có hình ảnh gai xương, tỷ lệ này ờ nghiên cứu cùa tảc giả Nguyền Thị Ái (2006) là 100% </w:t>
      </w:r>
      <w:r>
        <w:fldChar w:fldCharType="begin"/>
      </w:r>
      <w:r>
        <w:instrText xml:space="preserve"> REF  nguyenthiai2006 \h </w:instrText>
      </w:r>
      <w:r>
        <w:fldChar w:fldCharType="separate"/>
      </w:r>
      <w:r>
        <w:rPr>
          <w:szCs w:val="26"/>
          <w:lang w:val="en-US"/>
        </w:rPr>
        <w:t>[18]</w:t>
      </w:r>
      <w:r>
        <w:fldChar w:fldCharType="end"/>
      </w:r>
      <w:r>
        <w:t xml:space="preserve">, cùa tác giả Phạm Hoài Thu (2017) là 88,9% </w:t>
      </w:r>
      <w:r>
        <w:fldChar w:fldCharType="begin"/>
      </w:r>
      <w:r>
        <w:instrText xml:space="preserve"> REF  phamhoaithu2017 \h </w:instrText>
      </w:r>
      <w:r>
        <w:fldChar w:fldCharType="separate"/>
      </w:r>
      <w:r>
        <w:rPr>
          <w:szCs w:val="26"/>
          <w:lang w:val="en-US"/>
        </w:rPr>
        <w:t>[72]</w:t>
      </w:r>
      <w:r>
        <w:fldChar w:fldCharType="end"/>
      </w:r>
      <w:r>
        <w:t xml:space="preserve"> và các nghiên cứu khác cùng cho kết quả tương tự </w:t>
      </w:r>
      <w:r>
        <w:fldChar w:fldCharType="begin"/>
      </w:r>
      <w:r>
        <w:instrText xml:space="preserve"> REF  nguyenthibich2014 \h </w:instrText>
      </w:r>
      <w:r>
        <w:fldChar w:fldCharType="separate"/>
      </w:r>
      <w:r>
        <w:rPr>
          <w:szCs w:val="26"/>
          <w:lang w:val="en-US"/>
        </w:rPr>
        <w:t>[45]</w:t>
      </w:r>
      <w:r>
        <w:fldChar w:fldCharType="end"/>
      </w:r>
      <w:r>
        <w:t>,</w:t>
      </w:r>
      <w:r>
        <w:fldChar w:fldCharType="begin"/>
      </w:r>
      <w:r>
        <w:instrText xml:space="preserve"> REF  Hoangthihoa2016 \h </w:instrText>
      </w:r>
      <w:r>
        <w:fldChar w:fldCharType="separate"/>
      </w:r>
      <w:r>
        <w:rPr>
          <w:szCs w:val="26"/>
          <w:lang w:val="en-US"/>
        </w:rPr>
        <w:t>[73]</w:t>
      </w:r>
      <w:r>
        <w:fldChar w:fldCharType="end"/>
      </w:r>
      <w:r>
        <w:t xml:space="preserve">. Gai xương là dấu hiệu tổn thương đặc trưng và hay gặp nhất trên Xquang ở các bệnh nhân THK gối. Gai xương hình thành do cơ thề tự hình thành phản ứng lại để đáp ứng lấp đẩy những vị trí bị lồi lõm của xương do thoái hóa nhằm tăng diện tích bề mặt xương giúp giữ vững cơ thể </w:t>
      </w:r>
      <w:r>
        <w:fldChar w:fldCharType="begin"/>
      </w:r>
      <w:r>
        <w:instrText xml:space="preserve"> REF  Fransen2011 \h </w:instrText>
      </w:r>
      <w:r>
        <w:fldChar w:fldCharType="separate"/>
      </w:r>
      <w:r>
        <w:rPr>
          <w:szCs w:val="26"/>
          <w:lang w:val="en-US"/>
        </w:rPr>
        <w:t>[1]</w:t>
      </w:r>
      <w:r>
        <w:fldChar w:fldCharType="end"/>
      </w:r>
      <w:r>
        <w:t>,</w:t>
      </w:r>
      <w:r>
        <w:fldChar w:fldCharType="begin"/>
      </w:r>
      <w:r>
        <w:instrText xml:space="preserve"> REF  nguyenthingoclan2011 \h </w:instrText>
      </w:r>
      <w:r>
        <w:fldChar w:fldCharType="separate"/>
      </w:r>
      <w:r>
        <w:rPr>
          <w:szCs w:val="26"/>
          <w:lang w:val="en-US"/>
        </w:rPr>
        <w:t>[17]</w:t>
      </w:r>
      <w:r>
        <w:fldChar w:fldCharType="end"/>
      </w:r>
      <w:r>
        <w:t xml:space="preserve">. Tuy nhiên, tiến trình này không thể thực hiện hoàn hảo, trơn nhẵn mà sẽ vô tình tạo ra những gai xương lớn dần qua thời gian. Ngoài ra, hình ảnh đặc xương dưới sụn và hẹp khe khớp cũng xuất hiện khá nhiều vởi tỷ lệ lần lượt là 51,61% và 39,78. Hẹp khe khớp là tiêu chuẩn được ACR dùng để đánh giá  mức độ tiến triển của THK gối (24). Trong nghiên cứu của tác giả Phạm Hoài Thu (2017), tỷ lệ hẹp khe khớp là 86,1%, tỷ lệ đặc xương dưới sụn là 65,3% </w:t>
      </w:r>
      <w:r>
        <w:fldChar w:fldCharType="begin"/>
      </w:r>
      <w:r>
        <w:instrText xml:space="preserve"> REF  phamhoaithu2017 \h </w:instrText>
      </w:r>
      <w:r>
        <w:fldChar w:fldCharType="separate"/>
      </w:r>
      <w:r>
        <w:rPr>
          <w:szCs w:val="26"/>
          <w:lang w:val="en-US"/>
        </w:rPr>
        <w:t>[72]</w:t>
      </w:r>
      <w:r>
        <w:fldChar w:fldCharType="end"/>
      </w:r>
      <w:r>
        <w:t>. Đặc xương dưới sụn hay gặp nhất ở vùng đùi chày do đây là vùng chịu lực tác động cơ học nhiều nhất.</w:t>
      </w:r>
    </w:p>
    <w:p>
      <w:pPr>
        <w:pStyle w:val="5"/>
      </w:pPr>
      <w:r>
        <w:t>Đặc điểm siêu âm khớp gối</w:t>
      </w:r>
    </w:p>
    <w:p>
      <w:pPr>
        <w:ind w:firstLine="720"/>
      </w:pPr>
      <w:r>
        <w:t xml:space="preserve">Siêu âm khớp gối thường được thực hiện ở các bệnh nhân qua thăm khám lâm sàng nghi ngờ có tràn dịch khớp gối hoặc có kén khoeo, ngoài ra còn được chỉ định để phát hiện các bất thường của màng hoạt dịch, sụn khớp, gân và dây chằng cũng như dị vật trong ồ khớp. Trong nghiên cứu này, siêu âm được chỉ định ở 74 bệnh nhân, chiếm tỷ lệ 79,57%. Trong số các bệnh nhân được siêu âm, đa số đều có hình ảnh thoái hóa (91,89%) và viêm (60,81%). Hình ảnh tràn dịch khớp gối chiếm 37,84% và kén khoeo chiếm 11,86% (bảng 3.8). Nghiên cứu cùa tác giả Phạm Hoài Thu (2017) có 57% tổng số bệnh nhân phát hiện tràn dịch trên siêu âm, 23,6% có kén khoeo </w:t>
      </w:r>
      <w:r>
        <w:fldChar w:fldCharType="begin"/>
      </w:r>
      <w:r>
        <w:instrText xml:space="preserve"> REF  phamhoaithu2017 \h </w:instrText>
      </w:r>
      <w:r>
        <w:fldChar w:fldCharType="separate"/>
      </w:r>
      <w:r>
        <w:rPr>
          <w:szCs w:val="26"/>
          <w:lang w:val="en-US"/>
        </w:rPr>
        <w:t>[72]</w:t>
      </w:r>
      <w:r>
        <w:fldChar w:fldCharType="end"/>
      </w:r>
      <w:r>
        <w:t>.</w:t>
      </w:r>
    </w:p>
    <w:p>
      <w:pPr>
        <w:pStyle w:val="4"/>
        <w:rPr>
          <w:color w:val="auto"/>
          <w:lang w:val="en-US"/>
        </w:rPr>
      </w:pPr>
      <w:bookmarkStart w:id="147" w:name="_Toc127829848"/>
      <w:r>
        <w:rPr>
          <w:color w:val="auto"/>
          <w:lang w:val="en-US"/>
        </w:rPr>
        <w:t>Đặc điểm chẩn đoán bệnh</w:t>
      </w:r>
      <w:bookmarkEnd w:id="147"/>
    </w:p>
    <w:p>
      <w:pPr>
        <w:ind w:firstLine="720"/>
        <w:rPr>
          <w:b/>
        </w:rPr>
      </w:pPr>
      <w:r>
        <w:rPr>
          <w:lang w:val="en-US"/>
        </w:rPr>
        <w:t>Kết quả nghiên cứu bảng 3.9 cho thấy, số bệnh nhân thoái hóa khớp gối và thoái hóa khớp gối có viêm có tỷ lệ mắc gần tương đương nhau. Trong số 93 bệnh nhân vào viện vì thoái hóa khớp gối có 81,72%</w:t>
      </w:r>
      <w:r>
        <w:t xml:space="preserve"> được chần đoán thể Phong hàn thấp tý kết hợp với can thận hư; </w:t>
      </w:r>
      <w:r>
        <w:rPr>
          <w:lang w:val="en-US"/>
        </w:rPr>
        <w:t xml:space="preserve">18,28% </w:t>
      </w:r>
      <w:r>
        <w:t xml:space="preserve">% thể Phong thấp </w:t>
      </w:r>
      <w:r>
        <w:rPr>
          <w:lang w:val="en-US"/>
        </w:rPr>
        <w:t>(bảng 3.9</w:t>
      </w:r>
      <w:r>
        <w:t xml:space="preserve">). Nghiên cứu của tác giả Hồ Nhật Minh (2019) trên các bệnh nhân THK gối có tràn dịch điều trị tại khoa Lão - Bệnh viện Đa khoa YHCT Hà Nội có tỷ lệ 45% bệnh nhàn thuộc thể phong hàn thấp tý kểt hợp can thận hư, 55% bệnh nhân thể phong thẩp nhiệt tý kết hợp can thận hư </w:t>
      </w:r>
      <w:r>
        <w:fldChar w:fldCharType="begin"/>
      </w:r>
      <w:r>
        <w:instrText xml:space="preserve"> REF  honhatminh2019 \h </w:instrText>
      </w:r>
      <w:r>
        <w:fldChar w:fldCharType="separate"/>
      </w:r>
      <w:r>
        <w:rPr>
          <w:szCs w:val="26"/>
          <w:lang w:val="en-US"/>
        </w:rPr>
        <w:t>[65]</w:t>
      </w:r>
      <w:r>
        <w:fldChar w:fldCharType="end"/>
      </w:r>
      <w:r>
        <w:t>.  Sở dĩ có sự khác biệt này là do chúng tôi tiến hành tại các thời điểm khác nhau, hơn nữa, bệnh nhân vào viện của chung tôi đa phần từ 60 tuổi trở lên nên, theo lý luận YHCT độ tuổi trên 50, thiên quý suy yếu, công năng tạng phù suy giảm, lúc này chức năng các tạng Can và Thận không còn đầy đủ, Thận chủ cốt tùy, Can chủ cân mà gối lại là phủ của cân, do đó đã tạo thuận lợi cho sự phát sinh chứng Hạc tất phong. Vì vậy hơn 90% số bệnh nhân trong nghiên cứu đều có chẩn đoán bát cương là hư trung hiệp thực - trên nền tạng phủ Can Thận hư lại bị cảm nhiềm ngoại tà.</w:t>
      </w:r>
    </w:p>
    <w:p>
      <w:pPr>
        <w:pStyle w:val="4"/>
        <w:rPr>
          <w:color w:val="auto"/>
        </w:rPr>
      </w:pPr>
      <w:bookmarkStart w:id="148" w:name="_Toc127829849"/>
      <w:r>
        <w:rPr>
          <w:color w:val="auto"/>
        </w:rPr>
        <w:t>Các phương pháp điều trị đã sử dụng</w:t>
      </w:r>
      <w:bookmarkEnd w:id="148"/>
    </w:p>
    <w:p>
      <w:pPr>
        <w:ind w:firstLine="720"/>
        <w:rPr>
          <w:b/>
        </w:rPr>
      </w:pPr>
      <w:r>
        <w:t>Hơn 50% bệnh nhân đã kết hợp phương pháp YHCT kết hợp YHHĐ trong quá trình điều trị, trong đó đa phần là các bệnh nhân có hiện tượng viêm nhiều và dịch khớp gối; 38,71% sử dụng phương pháp YHCT đơn thuần, chỉ có 3,23%  sử dụng phương pháp khác (đèn hồng ngoại, vật lý trị liệu), 4,30% sử dụng phương pháp YHHĐ đơn thuần. Tuy nhiên chúng tôi nhận thấy các bệnh nhân dùng phương pháp YHHĐ đơn thuần đa phần là bệnh nhân trẻ, các bệnh nhân sử dụng YHHĐ kết hợp YHCT hoặc sử dụng YHCT đơn thuần là những bệnh nhân lớn tuổi, điều này phù hợp với thống kê đặc điểm tuổi của đối tượng nghiên cứu. Bệnh nhân tuổi cao, chính khí suy yểu, kiêm nhiều bệnh nền liên quan nhiều chứng hậu, nên việc sử dụng các phương pháp YHHĐ kiểm soát tối ưu được các bệnh nền kết hợp với YHCT vừa giảm được các tác dụng không mong muốn của thuốc YHHĐ, đồng thời nâng cao chính khí cho người bệnh.</w:t>
      </w:r>
    </w:p>
    <w:p>
      <w:pPr>
        <w:pStyle w:val="3"/>
        <w:rPr>
          <w:rFonts w:ascii="Times New Roman" w:hAnsi="Times New Roman" w:cs="Times New Roman"/>
        </w:rPr>
      </w:pPr>
      <w:bookmarkStart w:id="149" w:name="_Toc127829850"/>
      <w:r>
        <w:rPr>
          <w:rFonts w:ascii="Times New Roman" w:hAnsi="Times New Roman" w:cs="Times New Roman"/>
        </w:rPr>
        <w:t xml:space="preserve">BÀN LUẬN VỀ KẾT QUẢ ĐIỀU TRỊ THOÁI HÓA KHỚP GỐI NGUYÊN PHÁT </w:t>
      </w:r>
      <w:r>
        <w:t>BẰNG ĐÈN XÔNG NGẢI CỨU KẾT HỢP BÀI THUỐC ĐỘC HOẠT TANG KÝ SINH VÀ ĐIÊN CHÂM TẠI KHOA Y HỌC CỔ TRUYỀN NĂM 2022</w:t>
      </w:r>
      <w:bookmarkEnd w:id="149"/>
    </w:p>
    <w:p>
      <w:pPr>
        <w:pStyle w:val="4"/>
        <w:rPr>
          <w:color w:val="auto"/>
        </w:rPr>
      </w:pPr>
      <w:bookmarkStart w:id="150" w:name="_Toc127829851"/>
      <w:r>
        <w:rPr>
          <w:color w:val="auto"/>
        </w:rPr>
        <w:t>Đánh giá kết quả điều trị theo thang điểm VAS</w:t>
      </w:r>
      <w:bookmarkEnd w:id="150"/>
    </w:p>
    <w:p>
      <w:pPr>
        <w:ind w:firstLine="720"/>
        <w:rPr>
          <w:szCs w:val="26"/>
        </w:rPr>
      </w:pPr>
      <w:r>
        <w:rPr>
          <w:szCs w:val="26"/>
        </w:rPr>
        <w:t xml:space="preserve">Thoái hóa khớp nói chung và thoái hóa khớp gối nói riêng là một bệnh có diễn biến từ từ, tiến triển qua nhiều năm. Đau khớp thường là triệu chứng đầu tiên của thoái hóa khớp biểu hiện trên lâm sàng và đây cũng chính là triệu chứng khiến bệnh nhân phải đến bệnh viện điều trị. Triệu chứng đau khớp thường tiến triển nặng dần theo thời gian, theo mức độ bệnh. Thang điểm VAS là thang điểm đánh giá mức độ đau dựa trên cảm nhận chủ quan của người bệnh. Kết quả nghiên cứu của chúng tôi cho thấy: trước điều trị phần lớn bệnh nhân đều đau nặng (biểu đồ 3.4), điểm trung bình VAS của nhóm NC là 5,97 </w:t>
      </w:r>
      <w:r>
        <w:rPr>
          <w:rFonts w:cs="Times New Roman"/>
          <w:szCs w:val="26"/>
        </w:rPr>
        <w:t>±</w:t>
      </w:r>
      <w:r>
        <w:rPr>
          <w:szCs w:val="26"/>
        </w:rPr>
        <w:t xml:space="preserve"> 0,53, nhóm đối chứng là 5,83 </w:t>
      </w:r>
      <w:r>
        <w:rPr>
          <w:rFonts w:cs="Times New Roman"/>
          <w:szCs w:val="26"/>
        </w:rPr>
        <w:t>±</w:t>
      </w:r>
      <w:r>
        <w:rPr>
          <w:szCs w:val="26"/>
        </w:rPr>
        <w:t xml:space="preserve"> 0,55. Kết quả này khác với nghiên cứu của tác giả Hồ Nhật Minh (2019): Bệnh nhân trước điều trị chủ yếu ở mức độ đau vừa, của nhóm I là 53,1%, nhóm II là 56,3% [55]. </w:t>
      </w:r>
    </w:p>
    <w:p>
      <w:pPr>
        <w:tabs>
          <w:tab w:val="left" w:pos="567"/>
        </w:tabs>
        <w:rPr>
          <w:szCs w:val="28"/>
        </w:rPr>
      </w:pPr>
      <w:r>
        <w:rPr>
          <w:szCs w:val="26"/>
        </w:rPr>
        <w:tab/>
      </w:r>
      <w:r>
        <w:rPr>
          <w:szCs w:val="26"/>
        </w:rPr>
        <w:t xml:space="preserve">Sau điều trị 10 ngày, điểm VAS của 2 nhóm giảm xuống lần lượt là 3,50 </w:t>
      </w:r>
      <w:r>
        <w:rPr>
          <w:rFonts w:cs="Times New Roman"/>
          <w:szCs w:val="26"/>
        </w:rPr>
        <w:t>±</w:t>
      </w:r>
      <w:r>
        <w:rPr>
          <w:szCs w:val="26"/>
        </w:rPr>
        <w:t xml:space="preserve"> 0,68 và 4,93 </w:t>
      </w:r>
      <w:r>
        <w:rPr>
          <w:rFonts w:cs="Times New Roman"/>
          <w:szCs w:val="26"/>
        </w:rPr>
        <w:t>±</w:t>
      </w:r>
      <w:r>
        <w:rPr>
          <w:szCs w:val="26"/>
        </w:rPr>
        <w:t xml:space="preserve"> 0,64 (biểu đồ 3.4). Sau 20 ngày điều trị, điểm trung bình VAS của nhóm nghiên cứu giảm từ 5,97 </w:t>
      </w:r>
      <w:r>
        <w:rPr>
          <w:rFonts w:cs="Times New Roman"/>
          <w:szCs w:val="26"/>
        </w:rPr>
        <w:t>±</w:t>
      </w:r>
      <w:r>
        <w:rPr>
          <w:szCs w:val="26"/>
        </w:rPr>
        <w:t xml:space="preserve"> 0,53 xuống còn 1,33 </w:t>
      </w:r>
      <w:r>
        <w:rPr>
          <w:rFonts w:cs="Times New Roman"/>
          <w:szCs w:val="26"/>
        </w:rPr>
        <w:t>± 1,09</w:t>
      </w:r>
      <w:r>
        <w:rPr>
          <w:szCs w:val="26"/>
        </w:rPr>
        <w:t xml:space="preserve">, nhóm đối chứng giảm từ 5,83 </w:t>
      </w:r>
      <w:r>
        <w:rPr>
          <w:rFonts w:cs="Times New Roman"/>
          <w:szCs w:val="26"/>
        </w:rPr>
        <w:t xml:space="preserve">± 0,55 xuống còn 2,77 ± 0,77, hiệu suất giảm của NNC nhiều hơn nhóm đối chứng (p&lt;0,05). Biểu đồ 3.5 cho thấy, NNC </w:t>
      </w:r>
      <w:r>
        <w:rPr>
          <w:szCs w:val="26"/>
        </w:rPr>
        <w:t xml:space="preserve">không còn bệnh nhân nào đau nặng, 30% bệnh nhân nhóm nghiên cứu không đau, tỷ lệ này ở NĐC là 3,3%; 70% bệnh nhân NNC đau nhẹ thì tỷ lệ này ở NĐC là 86,7%, nhóm đối chứng còn có 10% bệnh nhân đau vừa. Sự khác biệt về trung bình điểm đau VAS giữa hai nhóm nghiên cứu và đối chứng có ý nghĩa thống kê (p&lt;0,05). </w:t>
      </w:r>
      <w:r>
        <w:rPr>
          <w:szCs w:val="28"/>
        </w:rPr>
        <w:t xml:space="preserve">Kết quả nghiên cứu của chúng tôi cũng tương tự kết quả của tác giả Nguyễn Thu Thủy (2014) tỷ lệ bệnh nhân đạt kết quả tốt và khá theo VAS ở nhóm NC chiếm 93,3%, ở nhóm ĐC chiếm 63,4% </w:t>
      </w:r>
      <w:r>
        <w:rPr>
          <w:szCs w:val="28"/>
        </w:rPr>
        <w:fldChar w:fldCharType="begin"/>
      </w:r>
      <w:r>
        <w:rPr>
          <w:szCs w:val="28"/>
        </w:rPr>
        <w:instrText xml:space="preserve"> REF  nguyenthuthuy2014s \h </w:instrText>
      </w:r>
      <w:r>
        <w:rPr>
          <w:szCs w:val="28"/>
        </w:rPr>
        <w:fldChar w:fldCharType="separate"/>
      </w:r>
      <w:r>
        <w:rPr>
          <w:szCs w:val="26"/>
          <w:lang w:val="en-US"/>
        </w:rPr>
        <w:t>[44]</w:t>
      </w:r>
      <w:r>
        <w:rPr>
          <w:szCs w:val="28"/>
        </w:rPr>
        <w:fldChar w:fldCharType="end"/>
      </w:r>
      <w:r>
        <w:rPr>
          <w:szCs w:val="28"/>
        </w:rPr>
        <w:t>.</w:t>
      </w:r>
    </w:p>
    <w:p>
      <w:pPr>
        <w:spacing w:line="353" w:lineRule="auto"/>
        <w:ind w:firstLine="720"/>
        <w:rPr>
          <w:rFonts w:eastAsia="Times New Roman" w:cs="Times New Roman"/>
          <w:szCs w:val="26"/>
        </w:rPr>
      </w:pPr>
      <w:r>
        <w:rPr>
          <w:rFonts w:eastAsia="Times New Roman" w:cs="Times New Roman"/>
          <w:szCs w:val="26"/>
        </w:rPr>
        <w:t xml:space="preserve">Như vậy, xét về hiệu quả điều trị theo chỉ số VAS trung bình thì nhóm NC điều trị bằng phương pháp kết hợp đèn xông ngải cứu, điện châm, thuốc thang có hiệu quả giảm đau nhanh và mạnh hơn so với nhóm ĐC điều trị bằng điện châm, thuốc thang. </w:t>
      </w:r>
    </w:p>
    <w:p>
      <w:pPr>
        <w:spacing w:line="353" w:lineRule="auto"/>
        <w:ind w:firstLine="720"/>
        <w:rPr>
          <w:szCs w:val="26"/>
        </w:rPr>
      </w:pPr>
      <w:r>
        <w:rPr>
          <w:rFonts w:eastAsia="Times New Roman" w:cs="Times New Roman"/>
          <w:szCs w:val="26"/>
        </w:rPr>
        <w:t xml:space="preserve">Theo Y học cổ truyền, bất thông thì thống. </w:t>
      </w:r>
      <w:r>
        <w:rPr>
          <w:szCs w:val="26"/>
        </w:rPr>
        <w:t xml:space="preserve">Trong “Y học phát minh” của Lý Đông Viên đề xuất luận điểm “thông tắc bất thống, thống tắc bất thông”, nghĩa là thông suốt thì không đa, mà đau thì do không thông gây nên, hình thành nên một lý luận bệnh sinh về đau rõ ràng. Vương Hảo Cổ trong “Thử sự nan tri” đề xuất “Chư thống vi thực, thống tùy lợi giảm”, nguyên tắc điều trị cần “thông lợi”. </w:t>
      </w:r>
      <w:r>
        <w:rPr>
          <w:rFonts w:eastAsia="Times New Roman" w:cs="Times New Roman"/>
          <w:szCs w:val="26"/>
        </w:rPr>
        <w:t>Điều này góp phần chứng minh tác dụng hành khí hoạt huyết, thông kinh hoạt lạc của đèn xông ngải cứu.</w:t>
      </w:r>
    </w:p>
    <w:p>
      <w:pPr>
        <w:pStyle w:val="4"/>
        <w:rPr>
          <w:color w:val="auto"/>
        </w:rPr>
      </w:pPr>
      <w:bookmarkStart w:id="151" w:name="_Toc127829852"/>
      <w:r>
        <w:rPr>
          <w:color w:val="auto"/>
        </w:rPr>
        <w:t>Đánh giá kết quả điều trị theo thang điểm WOMAC</w:t>
      </w:r>
      <w:bookmarkEnd w:id="151"/>
    </w:p>
    <w:p>
      <w:pPr>
        <w:spacing w:line="353" w:lineRule="auto"/>
        <w:ind w:firstLine="720"/>
      </w:pPr>
      <w:r>
        <w:rPr>
          <w:rFonts w:eastAsia="Times New Roman" w:cs="Times New Roman"/>
          <w:szCs w:val="26"/>
        </w:rPr>
        <w:t xml:space="preserve">Đau trong thoái hóa khớp gối là do nhiều cơ chế khác nhau như do phản ứng viêm màng hoạt dịch, gai xương làm kéo căng các đầu mút thần kinh ở màng xương, hoặc do rạn nứt nhỏ xương dưới sụn gây kích thích. Đau và sự biến đổi cấu trúc kể trên trong thoái hóa khớp gối dẫn đến giảm chức năng vận động của khớp, nhiều trường hợp khiến bệnh nhân tàn phế. Thang điểm WOMAC được áp dụng khá phổ biến để đánh giá mức độ đau và mức độ ảnh hưởng chức năng khớp gối, các tiêu chí đánh giá bao gồm: </w:t>
      </w:r>
      <w:r>
        <w:rPr>
          <w:szCs w:val="26"/>
        </w:rPr>
        <w:t>WOMAC đau, WOMAC cứng khớp, WOMAC vận động trong đó mỗi tiêu chí được đánh giá như sau</w:t>
      </w:r>
      <w:r>
        <w:t>:</w:t>
      </w:r>
    </w:p>
    <w:p>
      <w:pPr>
        <w:spacing w:line="353" w:lineRule="auto"/>
        <w:ind w:firstLine="720"/>
      </w:pPr>
      <w:r>
        <w:t xml:space="preserve">WOMAC đau bao gồm: đi bộ trên mặt phẳng, leo lên xuống cầu thang, khi ngủ tối, khi nghỉ ngơi (ngồi hoặc nằm). Điểm của mục này tối thiểu là 0 điểm và tối đa là 20 điểm. </w:t>
      </w:r>
    </w:p>
    <w:p>
      <w:pPr>
        <w:spacing w:line="353" w:lineRule="auto"/>
        <w:ind w:firstLine="720"/>
      </w:pPr>
      <w:r>
        <w:t xml:space="preserve">WOMAC cứng khớp bao gồm: cứng khớp buổi sáng khi mới ngủ dậy, cứng khớp muộn trong ngày khi nằm, ngồi, nghỉ ngơi. Điểm của mục này tối thiểu là 0 điểm và tối đa là 8 điểm. </w:t>
      </w:r>
    </w:p>
    <w:p>
      <w:pPr>
        <w:spacing w:line="353" w:lineRule="auto"/>
        <w:ind w:firstLine="720"/>
      </w:pPr>
      <w:r>
        <w:t>WOMAC vận động bao gồm: xuống cầu thang, lên cầu thang, đang ngồi đứng lên, đứng, cúi người, đi trên mặt bằng, bước vào hay ra khỏi ô tô, đi chợ, đeo tất, dậy khỏi giường, cởi tất, nằm trên giường, ra khỏi bồn tắm hoặc bậc cao 40 – 50cm, ngồi xổm, vào hoặc ra khỏi nhà vệ sinh, làm việc nặng (cuốn tấm bạt lớn, túi xách nặng), làm việc nhẹ (quét phòng, lau dọn, nấu ăn). Điểm tối thiểu của mục này là 0 và điểm tối đa là 68.</w:t>
      </w:r>
    </w:p>
    <w:p>
      <w:pPr>
        <w:spacing w:line="353" w:lineRule="auto"/>
        <w:ind w:firstLine="720"/>
        <w:rPr>
          <w:rFonts w:eastAsia="Times New Roman" w:cs="Times New Roman"/>
          <w:spacing w:val="-2"/>
          <w:szCs w:val="26"/>
        </w:rPr>
      </w:pPr>
      <w:r>
        <w:t>So với thang điểm VAS, thang điểm WOMAC ưu điểm hơn là đánh giá được khả năng vận động của khớp và mức độ cứng khớp</w:t>
      </w:r>
      <w:r>
        <w:rPr>
          <w:szCs w:val="26"/>
        </w:rPr>
        <w:t xml:space="preserve">. </w:t>
      </w:r>
      <w:r>
        <w:rPr>
          <w:rFonts w:eastAsia="Times New Roman" w:cs="Times New Roman"/>
          <w:szCs w:val="26"/>
        </w:rPr>
        <w:t xml:space="preserve">Kết quả nghiên cứu của chúng tôi cho thấy tại thời điểm trước điều trị, điểm trung bình WOMAC đau ở nhóm NC là 10,4 ± 1,61 (điểm) và ở nhóm ĐC là 10,5 ± 1,67 (điểm), sự khác biệt giữa hai nhóm không có ý nghĩa thống kê (p &gt; 0,05). </w:t>
      </w:r>
      <w:r>
        <w:rPr>
          <w:rFonts w:eastAsia="Times New Roman" w:cs="Times New Roman"/>
          <w:spacing w:val="-2"/>
          <w:szCs w:val="26"/>
        </w:rPr>
        <w:t>Tại thời điểm đánh giá sau 10 ngày điều trị (D</w:t>
      </w:r>
      <w:r>
        <w:rPr>
          <w:rFonts w:eastAsia="Times New Roman" w:cs="Times New Roman"/>
          <w:spacing w:val="-2"/>
          <w:szCs w:val="26"/>
          <w:vertAlign w:val="subscript"/>
        </w:rPr>
        <w:t>15</w:t>
      </w:r>
      <w:r>
        <w:rPr>
          <w:rFonts w:eastAsia="Times New Roman" w:cs="Times New Roman"/>
          <w:spacing w:val="-2"/>
          <w:szCs w:val="26"/>
        </w:rPr>
        <w:t>), điểm số trung bình WOMAC ở cả hai nhóm đều giảm có ý nghĩa thống kê (p &lt; 0,05), tuy nhiên nhóm NC có hiệu suất giảm so với trước điều trị là 5,13 ± 0,33 (điểm), giảm nhiều hơn có ý nghĩa thống kê (p &lt; 0,01) so với nhóm ĐC 3,33 ± 0,56 (điểm). Sau 20 ngày điều trị (D</w:t>
      </w:r>
      <w:r>
        <w:rPr>
          <w:rFonts w:eastAsia="Times New Roman" w:cs="Times New Roman"/>
          <w:spacing w:val="-2"/>
          <w:szCs w:val="26"/>
          <w:vertAlign w:val="subscript"/>
        </w:rPr>
        <w:t>20</w:t>
      </w:r>
      <w:r>
        <w:rPr>
          <w:rFonts w:eastAsia="Times New Roman" w:cs="Times New Roman"/>
          <w:spacing w:val="-2"/>
          <w:szCs w:val="26"/>
        </w:rPr>
        <w:t>), điểm số trung bình WOMAC ở cả hai nhóm đều giảm có ý nghĩa thống kê (p &lt; 0,05), tuy nhiên nhóm NC có hiệu suất giảm so với trước điều trị là 8,33 ± 1,09 (điểm), giảm nhiều hơn có ý nghĩa thống kê (p &lt; 0,01) so với nhóm ĐC 6,66 ± 1,32 (điểm) (biểu đồ 3.6)</w:t>
      </w:r>
    </w:p>
    <w:p>
      <w:r>
        <w:rPr>
          <w:rFonts w:eastAsia="Times New Roman" w:cs="Times New Roman"/>
          <w:szCs w:val="26"/>
        </w:rPr>
        <w:tab/>
      </w:r>
      <w:r>
        <w:t>Đánh giá chỉ số WOMAC cứng khớp (biểu đồ 3.7). Ở D0, D10, D20 ta thấy tại các thời điểm chức năng của hai nhóm đều có xu hướng giảm trong đó D20 nhóm nghiên cứu từ 5,00 ± 0,78 (điểm) giảm còn 0,87 ± 0,68 (điểm), ở nhóm đối chứng giảm từ 5,03 ± 0,76 xuống còn 1,7 ± 0,83 . Hiệu suất giảm của nhóm NC là 0,87 ± 0,68 (điểm), giảm nhiều hơn so với nhóm ĐC là 1,7 ± 0,83 (điểm) với p &lt; 0,05.</w:t>
      </w:r>
    </w:p>
    <w:p>
      <w:pPr>
        <w:ind w:firstLine="720"/>
      </w:pPr>
      <w:r>
        <w:t xml:space="preserve">Đánh giá chỉ số WOMAC vận động (biểu đồ 3.8) tại các thời điểm thấy rằng: Trước nghiên cứu hai nhóm đều có chỉ số WOMAC vận động là tương đương, không có sự khác biệt với p &gt; 0,05. Sau 10 ngày điều trị chỉ số WOMAC chức năng trung bình của hai nhóm đều có cải thiện rõ rệt. Sau 20 ngày điều trị nhóm NC giảm còn 9,33 ± 2,33 (điểm) trong khi nhóm ĐC là 13,07 ± 2,84 (điểm) với p &lt; 0,05. Sự khác biệt về điểm trung bình WOMAC vận động giữa 2 nhóm nghiên cứu và nhóm đối chứng có ý nghĩa thống kê với p&lt;0,05. </w:t>
      </w:r>
    </w:p>
    <w:p>
      <w:pPr>
        <w:ind w:firstLine="720"/>
        <w:rPr>
          <w:rFonts w:cs="Times New Roman"/>
          <w:b/>
          <w:szCs w:val="28"/>
        </w:rPr>
      </w:pPr>
      <w:r>
        <w:t xml:space="preserve">Tổng điểm WOMAC chung giảm từ 50,03 </w:t>
      </w:r>
      <w:r>
        <w:rPr>
          <w:rFonts w:cs="Times New Roman"/>
        </w:rPr>
        <w:t>±</w:t>
      </w:r>
      <w:r>
        <w:t xml:space="preserve"> 6,42 (điểm) xuống còn 12,27 </w:t>
      </w:r>
      <w:r>
        <w:rPr>
          <w:rFonts w:cs="Times New Roman"/>
        </w:rPr>
        <w:t xml:space="preserve">± 4,49 (điểm) ở nhóm nghiên cứu. Ở nhóm đối chứng giảm từ 49,96 ± 6,71 xuống còn 18,60 ± 4,69. </w:t>
      </w:r>
      <w:r>
        <w:rPr>
          <w:rFonts w:cs="Times New Roman"/>
          <w:szCs w:val="28"/>
          <w:shd w:val="clear" w:color="auto" w:fill="FFFFFF"/>
        </w:rPr>
        <w:t xml:space="preserve">Nghiên cứu của S. Abdalbary (2016) nghiên cứu so sánh hiệu quả của siêu âm điều trị qua môi trường nước khoáng và gel, qua 4 tuần với 12 tuần điều trị, cho kết quả ở nhóm nghiên cứu sử dụng siêu âm qua môi trường nước khoáng điểm WOMAC chung từ 66.9 ± 6.88 (điểm) giảm còn 7.43 ± 3.1 (điểm). Nhóm đối chứng sử dụng siêu âm điều trị qua môi trường gel cho kết quả WOMAC chung từ 60.47 ± 9.18 (điểm) xuống còn 27.33 ± 3.75 (điểm). So sánh với nghiên cứu của chúng tôi thì nghiên cứu của tác giả S. Abdalbary cho hiệu số giảm về chỉ số WOMAC cao hơn </w:t>
      </w:r>
      <w:r>
        <w:rPr>
          <w:rFonts w:cs="Times New Roman"/>
          <w:szCs w:val="28"/>
          <w:shd w:val="clear" w:color="auto" w:fill="FFFFFF"/>
        </w:rPr>
        <w:fldChar w:fldCharType="begin"/>
      </w:r>
      <w:r>
        <w:rPr>
          <w:rFonts w:cs="Times New Roman"/>
          <w:szCs w:val="28"/>
          <w:shd w:val="clear" w:color="auto" w:fill="FFFFFF"/>
        </w:rPr>
        <w:instrText xml:space="preserve"> REF  Sahar \h </w:instrText>
      </w:r>
      <w:r>
        <w:rPr>
          <w:rFonts w:cs="Times New Roman"/>
          <w:szCs w:val="28"/>
          <w:shd w:val="clear" w:color="auto" w:fill="FFFFFF"/>
        </w:rPr>
        <w:fldChar w:fldCharType="separate"/>
      </w:r>
      <w:r>
        <w:rPr>
          <w:lang w:val="en-US"/>
        </w:rPr>
        <w:t>[75]</w:t>
      </w:r>
      <w:r>
        <w:rPr>
          <w:rFonts w:cs="Times New Roman"/>
          <w:szCs w:val="28"/>
          <w:shd w:val="clear" w:color="auto" w:fill="FFFFFF"/>
        </w:rPr>
        <w:fldChar w:fldCharType="end"/>
      </w:r>
      <w:r>
        <w:rPr>
          <w:rFonts w:cs="Times New Roman"/>
          <w:szCs w:val="28"/>
          <w:shd w:val="clear" w:color="auto" w:fill="FFFFFF"/>
        </w:rPr>
        <w:t>.</w:t>
      </w:r>
    </w:p>
    <w:p>
      <w:pPr>
        <w:ind w:firstLine="720"/>
      </w:pPr>
      <w:r>
        <w:rPr>
          <w:rFonts w:cs="Times New Roman"/>
        </w:rPr>
        <w:t>Điểm WOMAC được đánh giá bằng tình trạng đau, cứng khớp, hạn chế vận động. Vì vậy, các biện pháp kết hợp đèn xông ngải cứu có thể giúp giảm đau, tăng tầm vận động, giảm tình trạng cứng khớp hơn so với nhóm không dùng đèn xô</w:t>
      </w:r>
      <w:r>
        <w:t>ng ngải cứu.</w:t>
      </w:r>
    </w:p>
    <w:p>
      <w:pPr>
        <w:pStyle w:val="4"/>
        <w:rPr>
          <w:color w:val="auto"/>
        </w:rPr>
      </w:pPr>
      <w:bookmarkStart w:id="152" w:name="_434ayfz" w:colFirst="0" w:colLast="0"/>
      <w:bookmarkEnd w:id="152"/>
      <w:bookmarkStart w:id="153" w:name="_Toc127829853"/>
      <w:r>
        <w:rPr>
          <w:color w:val="auto"/>
        </w:rPr>
        <w:t>Kết quả cải thiện tầm vận động khớp gối</w:t>
      </w:r>
      <w:bookmarkEnd w:id="153"/>
    </w:p>
    <w:p>
      <w:pPr>
        <w:spacing w:line="370" w:lineRule="auto"/>
        <w:ind w:firstLine="720"/>
        <w:rPr>
          <w:rFonts w:eastAsia="Times New Roman" w:cs="Times New Roman"/>
          <w:szCs w:val="26"/>
        </w:rPr>
      </w:pPr>
      <w:r>
        <w:rPr>
          <w:rFonts w:eastAsia="Times New Roman" w:cs="Times New Roman"/>
          <w:szCs w:val="26"/>
        </w:rPr>
        <w:t xml:space="preserve">Đau và hạn chế vận động trong thoái hóa khớp gối là hai triệu chứng thường gặp và cũng là vấn đề làm cho bệnh nhân phải đi điều trị. Hạn chế vận động trong thoái hóa khớp gối thường do nhiều nguyên nhân kết hợp như đau, phản ứng viêm của màng hoạt dịch, tổn thương sụn, hẹp khe khớp, xuất hiện </w:t>
      </w:r>
      <w:r>
        <w:rPr>
          <w:rFonts w:eastAsia="Times New Roman" w:cs="Times New Roman"/>
          <w:spacing w:val="-4"/>
          <w:szCs w:val="26"/>
        </w:rPr>
        <w:t>gai xương… Đánh giá tầm vận động của khớp gối ngoài thang điểm WOMAC</w:t>
      </w:r>
      <w:r>
        <w:rPr>
          <w:rFonts w:eastAsia="Times New Roman" w:cs="Times New Roman"/>
          <w:szCs w:val="26"/>
        </w:rPr>
        <w:t>, chúng tôi đánh giá thêm chức năng vận động khớp gối ở trạng thái tự do, biểu hiện bằng đo độ gấp duỗi khớp gối. Biên độ vận động bình thường của khớp gối gấp tối đa là 150</w:t>
      </w:r>
      <w:r>
        <w:rPr>
          <w:rFonts w:eastAsia="Times New Roman" w:cs="Times New Roman"/>
          <w:szCs w:val="26"/>
          <w:vertAlign w:val="superscript"/>
        </w:rPr>
        <w:t>0</w:t>
      </w:r>
      <w:r>
        <w:rPr>
          <w:rFonts w:eastAsia="Times New Roman" w:cs="Times New Roman"/>
          <w:szCs w:val="26"/>
        </w:rPr>
        <w:t xml:space="preserve">. </w:t>
      </w:r>
    </w:p>
    <w:p>
      <w:pPr>
        <w:widowControl w:val="0"/>
        <w:spacing w:line="370" w:lineRule="auto"/>
        <w:rPr>
          <w:rFonts w:eastAsia="Times New Roman" w:cs="Times New Roman"/>
          <w:szCs w:val="26"/>
        </w:rPr>
      </w:pPr>
      <w:r>
        <w:rPr>
          <w:rFonts w:eastAsia="Times New Roman" w:cs="Times New Roman"/>
          <w:szCs w:val="26"/>
        </w:rPr>
        <w:tab/>
      </w:r>
      <w:r>
        <w:rPr>
          <w:rFonts w:eastAsia="Times New Roman" w:cs="Times New Roman"/>
          <w:szCs w:val="26"/>
        </w:rPr>
        <w:t>Kết quả nghiên cứu của chúng tôi (biểu đồ 3.9) cho thấy không có sự khác biệt về độ gấp gối trung bình giữa hai nhóm tại thời điểm đánh giá trước điều trị (D0) với p&gt;0,05. Sau 10 ngày điều trị (D10) cả hai nhóm đều có sự cải thiện độ gấp gối trung bình, mặc dù chưa có sự khác biệt có ý nghĩa thống kê (p &gt; 0,05), tuy nhiên sau 20 ngày điều trị hiệu quả tầm vận động có sự cải thiện rõ rệt, nhóm NC có hiệu suât tăng tầm vận động là 133,93 ± 2,47 (</w:t>
      </w:r>
      <w:r>
        <w:rPr>
          <w:rFonts w:eastAsia="Times New Roman" w:cs="Times New Roman"/>
          <w:szCs w:val="26"/>
          <w:vertAlign w:val="superscript"/>
        </w:rPr>
        <w:t>0</w:t>
      </w:r>
      <w:r>
        <w:rPr>
          <w:rFonts w:eastAsia="Times New Roman" w:cs="Times New Roman"/>
          <w:szCs w:val="26"/>
        </w:rPr>
        <w:t>) lớn hơn so với nhóm ĐC có hiệu suất tăng</w:t>
      </w:r>
      <w:r>
        <w:rPr>
          <w:rFonts w:eastAsia="Times New Roman" w:cs="Times New Roman"/>
          <w:sz w:val="28"/>
          <w:szCs w:val="28"/>
        </w:rPr>
        <w:t xml:space="preserve"> </w:t>
      </w:r>
      <w:r>
        <w:rPr>
          <w:rFonts w:eastAsia="Times New Roman" w:cs="Times New Roman"/>
          <w:szCs w:val="26"/>
        </w:rPr>
        <w:t>là 2</w:t>
      </w:r>
      <w:r>
        <w:rPr>
          <w:szCs w:val="26"/>
        </w:rPr>
        <w:t xml:space="preserve">9,26 </w:t>
      </w:r>
      <w:r>
        <w:rPr>
          <w:szCs w:val="26"/>
          <w:lang w:val="pt-BR" w:eastAsia="zh-CN"/>
        </w:rPr>
        <w:t>±</w:t>
      </w:r>
      <w:r>
        <w:rPr>
          <w:szCs w:val="26"/>
        </w:rPr>
        <w:t xml:space="preserve"> 4,92  </w:t>
      </w:r>
      <w:r>
        <w:rPr>
          <w:rFonts w:eastAsia="Times New Roman" w:cs="Times New Roman"/>
          <w:szCs w:val="26"/>
        </w:rPr>
        <w:t>(</w:t>
      </w:r>
      <w:r>
        <w:rPr>
          <w:rFonts w:eastAsia="Times New Roman" w:cs="Times New Roman"/>
          <w:szCs w:val="26"/>
          <w:vertAlign w:val="superscript"/>
        </w:rPr>
        <w:t>0</w:t>
      </w:r>
      <w:r>
        <w:rPr>
          <w:rFonts w:eastAsia="Times New Roman" w:cs="Times New Roman"/>
          <w:szCs w:val="26"/>
        </w:rPr>
        <w:t>). Sự khác biệt có ý nghĩa thống kê với p &lt; 0,05.</w:t>
      </w:r>
    </w:p>
    <w:p>
      <w:pPr>
        <w:widowControl w:val="0"/>
        <w:rPr>
          <w:rFonts w:eastAsia="Times New Roman" w:cs="Times New Roman"/>
          <w:spacing w:val="-4"/>
          <w:szCs w:val="26"/>
        </w:rPr>
      </w:pPr>
      <w:r>
        <w:rPr>
          <w:rFonts w:eastAsia="Times New Roman" w:cs="Times New Roman"/>
          <w:szCs w:val="26"/>
        </w:rPr>
        <w:tab/>
      </w:r>
      <w:r>
        <w:rPr>
          <w:rFonts w:eastAsia="Times New Roman" w:cs="Times New Roman"/>
          <w:szCs w:val="26"/>
        </w:rPr>
        <w:t>Theo kết</w:t>
      </w:r>
      <w:r>
        <w:rPr>
          <w:rFonts w:eastAsia="Times New Roman" w:cs="Times New Roman"/>
          <w:spacing w:val="-4"/>
          <w:szCs w:val="26"/>
        </w:rPr>
        <w:t xml:space="preserve"> quả nghiên cứu tại bảng 3.10, thời điểm trước nghiên cứu 100% bệnh nhân ở hai nhóm đều hạn chế tầm vận động gấp khớp gối mức độ trung bình. Sau điều trị cả hai nhóm đều có sự cải thiện về vận động gấp khớp gối trong đó mức độ cải thiện của nhóm NC tốt hơn so với nhóm ĐC, có 46,7% bệnh nhân không bị hạn chế ở nhóm NC trong khi ở nhóm ĐC là 10%. Sự khác biệt có ý nghĩa thống kê với p &lt; 0,01. </w:t>
      </w:r>
    </w:p>
    <w:p>
      <w:pPr>
        <w:widowControl w:val="0"/>
        <w:rPr>
          <w:rFonts w:eastAsia="Times New Roman" w:cs="Times New Roman"/>
          <w:szCs w:val="26"/>
        </w:rPr>
      </w:pPr>
      <w:r>
        <w:rPr>
          <w:rFonts w:eastAsia="Times New Roman" w:cs="Times New Roman"/>
          <w:szCs w:val="26"/>
        </w:rPr>
        <w:tab/>
      </w:r>
      <w:r>
        <w:rPr>
          <w:rFonts w:eastAsia="Times New Roman" w:cs="Times New Roman"/>
          <w:szCs w:val="26"/>
        </w:rPr>
        <w:t xml:space="preserve">Như vậy, cả hai nhóm bệnh nhân mặc dù điều trị bằng 2 phác đồ khác nhau nhưng sau điều trị đều có cải thiện tăng tầm vận động, tuy nhiên nhóm NC điều trị bằng phương pháp kết hợp đèn xông ngải cứu, điện châm và thuốc thang cải thiện tầm vận động gấp gối tốt hơn nhóm ĐC chỉ điều trị bằng điện châm, thuốc thang không dùng đèn xông ngải cứu, sự khác biệt có ý nghĩa thống kê với p &lt; 0,05. </w:t>
      </w:r>
    </w:p>
    <w:p>
      <w:pPr>
        <w:pStyle w:val="4"/>
        <w:rPr>
          <w:color w:val="auto"/>
        </w:rPr>
      </w:pPr>
      <w:bookmarkStart w:id="154" w:name="_2i9l8ns" w:colFirst="0" w:colLast="0"/>
      <w:bookmarkEnd w:id="154"/>
      <w:bookmarkStart w:id="155" w:name="_Toc127829854"/>
      <w:r>
        <w:rPr>
          <w:color w:val="auto"/>
        </w:rPr>
        <w:t>Kết quả cải thiện tầm vận động khớp gối đánh giá theo chỉ số gót mông.</w:t>
      </w:r>
      <w:bookmarkEnd w:id="155"/>
    </w:p>
    <w:p>
      <w:pPr>
        <w:widowControl w:val="0"/>
        <w:ind w:firstLine="720"/>
        <w:rPr>
          <w:rFonts w:eastAsia="Times New Roman" w:cs="Times New Roman"/>
          <w:szCs w:val="26"/>
        </w:rPr>
      </w:pPr>
      <w:bookmarkStart w:id="156" w:name="_xevivl" w:colFirst="0" w:colLast="0"/>
      <w:bookmarkEnd w:id="156"/>
      <w:r>
        <w:rPr>
          <w:rFonts w:eastAsia="Times New Roman" w:cs="Times New Roman"/>
          <w:szCs w:val="26"/>
        </w:rPr>
        <w:t xml:space="preserve">Qua biểu đồ 3.11 cho thấy tại thời điểm trước nghiên cứu chỉ số gót mông trung bình ở hai nhóm bệnh nhân không có sự khác biệt có ý nghĩa thống kê với p&gt;0,05. Sau 10 ngày điều trị cả hai nhóm đều có cải thiện sự khác biệt không có ý nghĩa thống kê (p&gt;0,05), hiệu suất giảm chỉ số gót mông của nhóm NC là </w:t>
      </w:r>
      <w:r>
        <w:t xml:space="preserve">là 9,28 </w:t>
      </w:r>
      <w:r>
        <w:rPr>
          <w:lang w:val="pt-BR" w:eastAsia="zh-CN"/>
        </w:rPr>
        <w:t>± 0,92</w:t>
      </w:r>
      <w:r>
        <w:rPr>
          <w:rFonts w:eastAsia="Times New Roman" w:cs="Times New Roman"/>
          <w:szCs w:val="26"/>
        </w:rPr>
        <w:t xml:space="preserve"> (cm) mức giảm nhiều hơn so với nhóm ĐC có hiệu suất giảm là </w:t>
      </w:r>
      <w:r>
        <w:t xml:space="preserve">là 8,16 </w:t>
      </w:r>
      <w:r>
        <w:rPr>
          <w:lang w:val="pt-BR" w:eastAsia="zh-CN"/>
        </w:rPr>
        <w:t>± 0,76</w:t>
      </w:r>
      <w:r>
        <w:rPr>
          <w:rFonts w:eastAsia="Times New Roman" w:cs="Times New Roman"/>
          <w:szCs w:val="26"/>
        </w:rPr>
        <w:t xml:space="preserve"> (cm). Sau 20 ngày điều trị nhóm NC có chỉ số gót mông trung bình là </w:t>
      </w:r>
      <w:r>
        <w:rPr>
          <w:rFonts w:eastAsia="Times New Roman"/>
        </w:rPr>
        <w:t xml:space="preserve">14,50 ± 1,28 </w:t>
      </w:r>
      <w:r>
        <w:rPr>
          <w:rFonts w:eastAsia="Times New Roman" w:cs="Times New Roman"/>
          <w:szCs w:val="26"/>
        </w:rPr>
        <w:t xml:space="preserve">(cm), ở nhóm ĐC </w:t>
      </w:r>
      <w:r>
        <w:rPr>
          <w:rFonts w:eastAsia="Times New Roman"/>
        </w:rPr>
        <w:t xml:space="preserve">13,28 ± 0,77 </w:t>
      </w:r>
      <w:r>
        <w:rPr>
          <w:rFonts w:eastAsia="Times New Roman" w:cs="Times New Roman"/>
          <w:szCs w:val="26"/>
        </w:rPr>
        <w:t>(cm), sự khác biệt có ý nghĩa thống kê với p &lt; 0,05.</w:t>
      </w:r>
    </w:p>
    <w:p>
      <w:pPr>
        <w:ind w:firstLine="720"/>
        <w:rPr>
          <w:lang w:eastAsia="zh-CN"/>
        </w:rPr>
      </w:pPr>
      <w:r>
        <w:t>Theo YHCT, Thoái hóa khớp gối do p</w:t>
      </w:r>
      <w:r>
        <w:rPr>
          <w:lang w:eastAsia="zh-CN"/>
        </w:rPr>
        <w:t xml:space="preserve">hong hàn thấp hoặc phong thấp nhiệt tà thừa lúc chính khí hư tổn, vệ ngoại bất cố xâm phạm vào cơ biểu kinh lạc làm sự vận hành của khí huyết tại khớp gây đau, co duỗi khó khăn. Hoặc do công năng của tạng can và thận bị hư tổn do bệnh lâu ngày làm tà khí xâm phạm vào gân xương hoặc do tuổi cao, chức năng của can thận suy giảm gây đau, co duỗi khó khăn, biến dạng các khớp và tái phát nhiều lần. Nghiên cứu của chúng tôi dựa trên nguyên nhân và cơ chế gây bệnh của chứng hạc tất phong mà khu phong, tán hàn, trừ thấp thông kinh hoạt lạc, bổ can thận thông qua tác dụng của điện châm, dùng thuốc. Tuy nhiên, kết quả của nhóm nghiên cứu tốt hơn nhóm đối chứng là do trong nhóm NC, </w:t>
      </w:r>
      <w:r>
        <w:t xml:space="preserve">chúng tôi lựa chọn phương pháp kết hợp đèn xông ngải cứu với ưu điểm: </w:t>
      </w:r>
    </w:p>
    <w:p>
      <w:pPr>
        <w:ind w:firstLine="720"/>
        <w:rPr>
          <w:lang w:eastAsia="zh-CN"/>
        </w:rPr>
      </w:pPr>
      <w:r>
        <w:rPr>
          <w:lang w:eastAsia="zh-CN"/>
        </w:rPr>
        <w:t>Ngải cứu là vị thuốc có tính hơi ôn, vị cay có tác dụng ôn khí huyết trục hàn thấp, điều khí huyết. Tác dụng của sức nóng cùng tinh dầu ngải cứu có tác dụng hỗ trợ rất tốt chữa các bệnh về đau nhức cơ gân xương khớp, đau bụng.</w:t>
      </w:r>
    </w:p>
    <w:p>
      <w:pPr>
        <w:ind w:firstLine="720"/>
      </w:pPr>
      <w:r>
        <w:rPr>
          <w:bCs/>
          <w:lang w:eastAsia="zh-CN"/>
        </w:rPr>
        <w:t>Đèn hồng ngoại xông ngải cứu</w:t>
      </w:r>
      <w:r>
        <w:rPr>
          <w:lang w:eastAsia="zh-CN"/>
        </w:rPr>
        <w:t xml:space="preserve"> kết hợp giữa hiện đại và cổ truyền, </w:t>
      </w:r>
      <w:r>
        <w:t>khi sử dụng với đèn xông hồng ngoại, ngải cứu được đưa vào buồng đốt, khi nóng tinh dầu ngải sẽ được chiết xuất ra. Nhờ áp lực khí động học, hệ thống phân gió đưa luồng khí nóng theo tuyến tính song song với thân máy. Dẫn theo tinh dầu của ngải qua buồng tăng áp sẽ được cộng lực xoáy thẳng ra ngoài vào phần huyệt đạo. Sau đó tiến sâu vào kinh mạch, dẫn tới tạng phủ giúp điều trị bệnh hiệu quả.</w:t>
      </w:r>
    </w:p>
    <w:p>
      <w:pPr>
        <w:ind w:firstLine="720"/>
      </w:pPr>
      <w:r>
        <w:t>Như vậy, bằng việc lựa chọn phương pháp đèn xông ngải cứu kết hợp điện châm, thuốc thang đã nâng cao hiệu quả trong điều trị thoái hóa khớp gối.</w:t>
      </w:r>
    </w:p>
    <w:p>
      <w:pPr>
        <w:pStyle w:val="4"/>
        <w:rPr>
          <w:color w:val="auto"/>
        </w:rPr>
      </w:pPr>
      <w:bookmarkStart w:id="157" w:name="_2vor4mt" w:colFirst="0" w:colLast="0"/>
      <w:bookmarkEnd w:id="157"/>
      <w:bookmarkStart w:id="158" w:name="_1wjtbr7" w:colFirst="0" w:colLast="0"/>
      <w:bookmarkEnd w:id="158"/>
      <w:bookmarkStart w:id="159" w:name="_4gjguf0" w:colFirst="0" w:colLast="0"/>
      <w:bookmarkEnd w:id="159"/>
      <w:bookmarkStart w:id="160" w:name="_Toc127829855"/>
      <w:r>
        <w:rPr>
          <w:color w:val="auto"/>
        </w:rPr>
        <w:t>Tác dụng không mong muốn của phương pháp điều trị</w:t>
      </w:r>
      <w:bookmarkEnd w:id="160"/>
    </w:p>
    <w:p>
      <w:pPr>
        <w:widowControl w:val="0"/>
        <w:ind w:firstLine="720"/>
        <w:rPr>
          <w:rFonts w:cs="Times New Roman"/>
          <w:szCs w:val="28"/>
          <w:lang w:val="nl-NL"/>
        </w:rPr>
      </w:pPr>
      <w:r>
        <w:t xml:space="preserve">Sau khi tiến hành theo dõi những tác dụng không mong muốn của hai phương pháp trong quá trình điều trị, chúng tôi nhận thấy trong số 60 bệnh nhân </w:t>
      </w:r>
      <w:r>
        <w:rPr>
          <w:rFonts w:cs="Times New Roman"/>
        </w:rPr>
        <w:t>thoái hóa khớp gối được điều trị, chưa thấy bệnh nhân nào gặp các tác dụng không mong muốn, bao gồm của điện châm, xoa bóp bấm huyệt và đèn xông ngải cứu và dùng thuốc thang</w:t>
      </w:r>
      <w:r>
        <w:rPr>
          <w:rFonts w:cs="Times New Roman"/>
          <w:sz w:val="28"/>
          <w:szCs w:val="28"/>
          <w:lang w:val="nl-NL" w:eastAsia="vi-VN"/>
        </w:rPr>
        <w:t xml:space="preserve">. </w:t>
      </w:r>
      <w:r>
        <w:rPr>
          <w:rFonts w:cs="Times New Roman"/>
          <w:szCs w:val="28"/>
        </w:rPr>
        <w:t>Dấu hiệu sinh tồn (mạch, huyết áp tâm thu, tâm trương và TB) đều ổn định (p</w:t>
      </w:r>
      <w:r>
        <w:rPr>
          <w:rFonts w:cs="Times New Roman"/>
          <w:szCs w:val="28"/>
          <w:vertAlign w:val="subscript"/>
        </w:rPr>
        <w:t>D0-D20</w:t>
      </w:r>
      <w:r>
        <w:rPr>
          <w:rFonts w:cs="Times New Roman"/>
          <w:szCs w:val="28"/>
        </w:rPr>
        <w:t>&gt;0,05)</w:t>
      </w:r>
      <w:r>
        <w:rPr>
          <w:rFonts w:cs="Times New Roman"/>
          <w:szCs w:val="28"/>
          <w:lang w:val="nl-NL"/>
        </w:rPr>
        <w:t>.</w:t>
      </w:r>
    </w:p>
    <w:p>
      <w:pPr>
        <w:ind w:firstLine="720"/>
        <w:rPr>
          <w:rFonts w:cs="Times New Roman"/>
          <w:szCs w:val="28"/>
        </w:rPr>
      </w:pPr>
      <w:r>
        <w:rPr>
          <w:rFonts w:cs="Times New Roman"/>
          <w:szCs w:val="28"/>
        </w:rPr>
        <w:t xml:space="preserve">Như vậy, có thể thấy rằng, với liệu trình </w:t>
      </w:r>
      <w:r>
        <w:rPr>
          <w:rFonts w:cs="Times New Roman"/>
          <w:szCs w:val="28"/>
          <w:lang w:val="nl-NL"/>
        </w:rPr>
        <w:t xml:space="preserve">20 </w:t>
      </w:r>
      <w:r>
        <w:rPr>
          <w:rFonts w:cs="Times New Roman"/>
          <w:szCs w:val="28"/>
        </w:rPr>
        <w:t xml:space="preserve">ngày điều trị liên tục bằng </w:t>
      </w:r>
      <w:r>
        <w:rPr>
          <w:rFonts w:cs="Times New Roman"/>
          <w:szCs w:val="26"/>
        </w:rPr>
        <w:t xml:space="preserve">phương pháp </w:t>
      </w:r>
      <w:r>
        <w:rPr>
          <w:rFonts w:cs="Times New Roman"/>
          <w:szCs w:val="26"/>
          <w:lang w:val="it-IT"/>
        </w:rPr>
        <w:t>đèn xông ngải cứu, điện châm, kết hợp bài thuốc “Độc hoạt ký sinh thang</w:t>
      </w:r>
      <w:r>
        <w:rPr>
          <w:rFonts w:cs="Times New Roman"/>
          <w:szCs w:val="26"/>
        </w:rPr>
        <w:t>”</w:t>
      </w:r>
      <w:r>
        <w:rPr>
          <w:rFonts w:cs="Times New Roman"/>
          <w:szCs w:val="26"/>
          <w:lang w:val="nl-NL"/>
        </w:rPr>
        <w:t xml:space="preserve"> </w:t>
      </w:r>
      <w:r>
        <w:rPr>
          <w:rFonts w:cs="Times New Roman"/>
          <w:szCs w:val="28"/>
        </w:rPr>
        <w:t xml:space="preserve">là an toàn và phù hợp với các bệnh nhân thoái hóa khớp gối </w:t>
      </w:r>
      <w:r>
        <w:rPr>
          <w:rFonts w:cs="Times New Roman"/>
          <w:szCs w:val="28"/>
          <w:lang w:val="nl-NL"/>
        </w:rPr>
        <w:t xml:space="preserve">nguyên phát </w:t>
      </w:r>
      <w:r>
        <w:rPr>
          <w:rFonts w:cs="Times New Roman"/>
          <w:szCs w:val="28"/>
        </w:rPr>
        <w:t>trên lâm sàng.</w:t>
      </w:r>
    </w:p>
    <w:p>
      <w:pPr>
        <w:widowControl w:val="0"/>
        <w:ind w:firstLine="720"/>
        <w:rPr>
          <w:rFonts w:cs="Times New Roman"/>
          <w:sz w:val="28"/>
          <w:szCs w:val="28"/>
          <w:lang w:eastAsia="vi-VN"/>
        </w:rPr>
      </w:pPr>
    </w:p>
    <w:p>
      <w:pPr>
        <w:spacing w:line="240" w:lineRule="auto"/>
        <w:jc w:val="left"/>
        <w:rPr>
          <w:rFonts w:cs="Times New Roman" w:eastAsiaTheme="majorEastAsia"/>
          <w:b/>
          <w:szCs w:val="26"/>
        </w:rPr>
      </w:pPr>
      <w:r>
        <w:rPr>
          <w:rFonts w:cs="Times New Roman"/>
        </w:rPr>
        <w:br w:type="page"/>
      </w:r>
    </w:p>
    <w:p>
      <w:pPr>
        <w:pStyle w:val="6"/>
        <w:rPr>
          <w:rFonts w:ascii="Times New Roman" w:hAnsi="Times New Roman" w:cs="Times New Roman"/>
          <w:szCs w:val="26"/>
        </w:rPr>
      </w:pPr>
      <w:bookmarkStart w:id="161" w:name="_Toc491257781"/>
      <w:r>
        <w:rPr>
          <w:rFonts w:ascii="Times New Roman" w:hAnsi="Times New Roman" w:cs="Times New Roman"/>
          <w:szCs w:val="26"/>
        </w:rPr>
        <w:t>KẾT LUẬN</w:t>
      </w:r>
      <w:bookmarkEnd w:id="161"/>
    </w:p>
    <w:p>
      <w:pPr>
        <w:rPr>
          <w:rFonts w:cs="Times New Roman"/>
          <w:b/>
          <w:szCs w:val="26"/>
        </w:rPr>
      </w:pPr>
    </w:p>
    <w:p>
      <w:pPr>
        <w:rPr>
          <w:rFonts w:cs="Times New Roman"/>
          <w:b/>
          <w:szCs w:val="26"/>
        </w:rPr>
      </w:pPr>
      <w:r>
        <w:rPr>
          <w:rFonts w:cs="Times New Roman"/>
          <w:b/>
          <w:szCs w:val="26"/>
        </w:rPr>
        <w:t>1. Kết luận về kết quả khảo sát tình hình thoái hóa khớp gối năm 2021 tại Khoa Y học cổ truyền Bệnh viện Đa khoa Hà Đông</w:t>
      </w:r>
    </w:p>
    <w:p>
      <w:pPr>
        <w:rPr>
          <w:rFonts w:cs="Times New Roman"/>
        </w:rPr>
      </w:pPr>
      <w:r>
        <w:rPr>
          <w:rFonts w:cs="Times New Roman"/>
        </w:rPr>
        <w:t>- Thoái hóa khớp gối 2 bên chiếm 50,53%, tỷ lệ thoái hóa một khớp gối phải là 21,51%, khớp gối trái là 27,96%.</w:t>
      </w:r>
    </w:p>
    <w:p>
      <w:pPr>
        <w:rPr>
          <w:rFonts w:cs="Times New Roman"/>
        </w:rPr>
      </w:pPr>
      <w:r>
        <w:rPr>
          <w:rFonts w:cs="Times New Roman"/>
        </w:rPr>
        <w:t>- 53,76% sử dụng phương pháp điều trị YHHĐ kết hợp YHCT, 38,71% chỉ sử dụng phương pháp YHCT, còn lại là sử dụng phương pháp khác hoặc YHHĐ đơn thuần.</w:t>
      </w:r>
    </w:p>
    <w:p>
      <w:r>
        <w:rPr>
          <w:rFonts w:cs="Times New Roman"/>
          <w:b/>
          <w:szCs w:val="26"/>
        </w:rPr>
        <w:t xml:space="preserve">2. Kết luận về kết quả điều trị thoái hóa khớp gối nguyên phát </w:t>
      </w:r>
      <w:r>
        <w:rPr>
          <w:rFonts w:cs="Times New Roman" w:eastAsiaTheme="majorEastAsia"/>
          <w:b/>
          <w:iCs/>
          <w:szCs w:val="26"/>
        </w:rPr>
        <w:t>bằng đèn xông ngải cứu kết hợp bài thuốc Độc hoạt tang ký sinh và điên châm tại Khoa y học cổ truyền năm 2022</w:t>
      </w:r>
    </w:p>
    <w:p>
      <w:r>
        <w:t xml:space="preserve">- Tác dụng giảm đau theo thang điểm VAS: </w:t>
      </w:r>
    </w:p>
    <w:p>
      <w:pPr>
        <w:ind w:firstLine="720"/>
      </w:pPr>
      <w:r>
        <w:t xml:space="preserve">Hiệu suất giảm đau theo VAS của nhóm NC là 4,64 </w:t>
      </w:r>
      <w:r>
        <w:rPr>
          <w:lang w:val="pt-BR" w:eastAsia="zh-CN"/>
        </w:rPr>
        <w:t xml:space="preserve">± 1,09 điểm cao hơn nhóm ĐC </w:t>
      </w:r>
      <w:r>
        <w:t xml:space="preserve">3,06 </w:t>
      </w:r>
      <w:r>
        <w:rPr>
          <w:lang w:val="pt-BR" w:eastAsia="zh-CN"/>
        </w:rPr>
        <w:t xml:space="preserve">± </w:t>
      </w:r>
      <w:r>
        <w:rPr>
          <w:lang w:eastAsia="zh-CN"/>
        </w:rPr>
        <w:t>0,77</w:t>
      </w:r>
      <w:r>
        <w:rPr>
          <w:lang w:val="pt-BR" w:eastAsia="zh-CN"/>
        </w:rPr>
        <w:t xml:space="preserve"> điểm có ý nghĩa thống kê với p&lt;0,05. </w:t>
      </w:r>
    </w:p>
    <w:p>
      <w:r>
        <w:t xml:space="preserve">- Tác dụng điều trị khớp gối theo thang điểm WOMAC: </w:t>
      </w:r>
    </w:p>
    <w:p>
      <w:pPr>
        <w:ind w:firstLine="720"/>
        <w:rPr>
          <w:lang w:val="pt-BR" w:eastAsia="zh-CN"/>
        </w:rPr>
      </w:pPr>
      <w:r>
        <w:t xml:space="preserve">+ Kết quả điều trị theo chỉ số WOMAC đau: </w:t>
      </w:r>
      <w:r>
        <w:rPr>
          <w:lang w:val="pt-BR"/>
        </w:rPr>
        <w:t xml:space="preserve">Hiệu suất </w:t>
      </w:r>
      <w:r>
        <w:t xml:space="preserve">ở nhóm NC sau 20 ngày là 8,33 </w:t>
      </w:r>
      <w:r>
        <w:rPr>
          <w:lang w:val="pt-BR" w:eastAsia="zh-CN"/>
        </w:rPr>
        <w:t xml:space="preserve">± 1,09, nhóm </w:t>
      </w:r>
      <w:r>
        <w:rPr>
          <w:lang w:val="pt-BR"/>
        </w:rPr>
        <w:t xml:space="preserve">ĐC là 6,66 </w:t>
      </w:r>
      <w:r>
        <w:rPr>
          <w:lang w:val="pt-BR" w:eastAsia="zh-CN"/>
        </w:rPr>
        <w:t>± 1,32 (p&lt;0,05)</w:t>
      </w:r>
    </w:p>
    <w:p>
      <w:pPr>
        <w:ind w:firstLine="720"/>
        <w:rPr>
          <w:lang w:val="pt-BR"/>
        </w:rPr>
      </w:pPr>
      <w:r>
        <w:rPr>
          <w:lang w:val="pt-BR"/>
        </w:rPr>
        <w:t xml:space="preserve">+ Tác dụng điều trị theo chỉ số WOMAC cứng khớp: hiệu suất giảm ở nhóm NC sau 20 ngày là 4,13 </w:t>
      </w:r>
      <w:r>
        <w:rPr>
          <w:lang w:val="pt-BR" w:eastAsia="zh-CN"/>
        </w:rPr>
        <w:t xml:space="preserve">± 0,73, </w:t>
      </w:r>
      <w:r>
        <w:rPr>
          <w:lang w:val="pt-BR"/>
        </w:rPr>
        <w:t xml:space="preserve">ở nhóm ĐC sau 20 ngày là 3,33 </w:t>
      </w:r>
      <w:r>
        <w:rPr>
          <w:lang w:val="pt-BR" w:eastAsia="zh-CN"/>
        </w:rPr>
        <w:t>± 0,66 (p&lt;0,05).</w:t>
      </w:r>
    </w:p>
    <w:p>
      <w:pPr>
        <w:ind w:firstLine="720"/>
        <w:rPr>
          <w:lang w:val="pt-BR"/>
        </w:rPr>
      </w:pPr>
      <w:r>
        <w:rPr>
          <w:lang w:val="pt-BR"/>
        </w:rPr>
        <w:t>+ Tác dụng điều trị theo chỉ số WOMAC vận động: hiệu suất giảm chỉ số WOMAC vận động của nhóm NC nhiều hơn nhóm ĐC, sự khác biệt có ý nghĩa thống kê với p&lt;0,05.</w:t>
      </w:r>
    </w:p>
    <w:p>
      <w:r>
        <w:rPr>
          <w:lang w:val="pt-BR"/>
        </w:rPr>
        <w:t xml:space="preserve">- Sự thay đổi tầm vận động khớp gối: tầm vận động khớp gối ở NNC tốt hơn NĐC, </w:t>
      </w:r>
      <w:r>
        <w:t>khác biệt giữa hai nhóm có ý nghĩa thống kê với p&lt;0,05.</w:t>
      </w:r>
    </w:p>
    <w:p>
      <w:pPr>
        <w:rPr>
          <w:lang w:eastAsia="zh-CN"/>
        </w:rPr>
      </w:pPr>
      <w:r>
        <w:t xml:space="preserve">- Sự thay đổi chỉ số gót – mông: Hiệu suất giảm ở nhóm NC </w:t>
      </w:r>
      <w:r>
        <w:rPr>
          <w:lang w:eastAsia="zh-CN"/>
        </w:rPr>
        <w:t xml:space="preserve">sau 20 ngày là </w:t>
      </w:r>
      <w:r>
        <w:rPr>
          <w:rFonts w:eastAsia="Times New Roman"/>
        </w:rPr>
        <w:t xml:space="preserve">14,50 ± 1,28, </w:t>
      </w:r>
      <w:r>
        <w:t>ở nhóm ĐC</w:t>
      </w:r>
      <w:r>
        <w:rPr>
          <w:lang w:val="pt-BR" w:eastAsia="zh-CN"/>
        </w:rPr>
        <w:t xml:space="preserve"> là </w:t>
      </w:r>
      <w:r>
        <w:rPr>
          <w:rFonts w:eastAsia="Times New Roman"/>
        </w:rPr>
        <w:t>13,28 ± 0,77 (p</w:t>
      </w:r>
      <w:r>
        <w:rPr>
          <w:lang w:eastAsia="zh-CN"/>
        </w:rPr>
        <w:t>&lt;0,05).</w:t>
      </w:r>
    </w:p>
    <w:p>
      <w:pPr>
        <w:rPr>
          <w:rFonts w:eastAsia="Times New Roman"/>
        </w:rPr>
      </w:pPr>
      <w:r>
        <w:rPr>
          <w:lang w:eastAsia="zh-CN"/>
        </w:rPr>
        <w:t>- Hiệu quả</w:t>
      </w:r>
      <w:bookmarkStart w:id="261" w:name="_GoBack"/>
      <w:bookmarkEnd w:id="261"/>
      <w:r>
        <w:rPr>
          <w:lang w:eastAsia="zh-CN"/>
        </w:rPr>
        <w:t xml:space="preserve"> của nhóm nghiên cứu tốt hơn nhóm đối chứng, khác biệt có ý nghĩa thống kê với p&lt;0,05.</w:t>
      </w:r>
    </w:p>
    <w:p>
      <w:pPr>
        <w:rPr>
          <w:rFonts w:cs="Times New Roman"/>
          <w:szCs w:val="26"/>
        </w:rPr>
      </w:pPr>
      <w:r>
        <w:t>- Trong 20 ngày điều trị, không gặp các tác dụng không mong muốn trên lâm sàng.</w:t>
      </w:r>
    </w:p>
    <w:p>
      <w:pPr>
        <w:pStyle w:val="6"/>
        <w:rPr>
          <w:rFonts w:ascii="Times New Roman" w:hAnsi="Times New Roman" w:cs="Times New Roman"/>
          <w:szCs w:val="26"/>
        </w:rPr>
      </w:pPr>
      <w:bookmarkStart w:id="162" w:name="_Toc491257784"/>
      <w:r>
        <w:rPr>
          <w:rFonts w:ascii="Times New Roman" w:hAnsi="Times New Roman" w:cs="Times New Roman"/>
          <w:szCs w:val="26"/>
        </w:rPr>
        <w:t>KIẾN NGHỊ</w:t>
      </w:r>
      <w:bookmarkEnd w:id="162"/>
    </w:p>
    <w:p>
      <w:pPr>
        <w:rPr>
          <w:rFonts w:cs="Times New Roman"/>
          <w:szCs w:val="26"/>
        </w:rPr>
      </w:pPr>
    </w:p>
    <w:p>
      <w:pPr>
        <w:ind w:firstLine="720"/>
        <w:rPr>
          <w:lang w:val="pt-BR"/>
        </w:rPr>
      </w:pPr>
      <w:r>
        <w:rPr>
          <w:lang w:val="pt-BR"/>
        </w:rPr>
        <w:t>Qua kết quả nghiên cứu tôi đề xuất kiến nghị sau:</w:t>
      </w:r>
    </w:p>
    <w:p>
      <w:pPr>
        <w:ind w:firstLine="720"/>
        <w:rPr>
          <w:lang w:val="pt-BR"/>
        </w:rPr>
      </w:pPr>
      <w:r>
        <w:rPr>
          <w:lang w:val="pt-BR"/>
        </w:rPr>
        <w:t>- Các yếu tố như tuổi, giới tính, BMI có ảnh hưởng đến thoái hóa khớp gối, do đó nên thường xuyên có những nghiên cứu cập nhật hoặc đánh giá mối liên quan của các yếu tố này với thoái hóa khớp gối để đề ra phương pháp phòng bệnh hiệu quả.</w:t>
      </w:r>
    </w:p>
    <w:p>
      <w:pPr>
        <w:ind w:firstLine="720"/>
        <w:rPr>
          <w:b/>
          <w:i/>
          <w:lang w:val="pt-BR"/>
        </w:rPr>
      </w:pPr>
      <w:r>
        <w:rPr>
          <w:lang w:val="pt-BR"/>
        </w:rPr>
        <w:t>- Sử dụng các phương pháp kết hợp đèn xông ngải cứu, điện châm, thuốc thang nâng cao hiệu quả giảm đau, tăng tầm vận động cho khớp gối, do đó, chúng tôi kiến nghị phương pháp nên được triển khai trên mô hình đa trung tâm để khẳng định hơn tác dụng của phương pháp và triển khai sử dụng điều trị cho các bệnh lý thoái hóa khớp khác.</w:t>
      </w:r>
    </w:p>
    <w:p>
      <w:pPr>
        <w:rPr>
          <w:rFonts w:cs="Times New Roman"/>
          <w:szCs w:val="26"/>
          <w:lang w:val="pt-BR"/>
        </w:rPr>
      </w:pPr>
    </w:p>
    <w:p>
      <w:pPr>
        <w:spacing w:after="160" w:line="259" w:lineRule="auto"/>
        <w:jc w:val="left"/>
        <w:rPr>
          <w:rFonts w:cs="Times New Roman" w:eastAsiaTheme="majorEastAsia"/>
          <w:b/>
          <w:szCs w:val="26"/>
        </w:rPr>
      </w:pPr>
    </w:p>
    <w:p>
      <w:pPr>
        <w:spacing w:after="160" w:line="259" w:lineRule="auto"/>
        <w:jc w:val="left"/>
        <w:rPr>
          <w:rFonts w:cs="Times New Roman"/>
          <w:b/>
          <w:szCs w:val="26"/>
        </w:rPr>
      </w:pPr>
      <w:r>
        <w:rPr>
          <w:rFonts w:cs="Times New Roman"/>
          <w:b/>
          <w:szCs w:val="26"/>
        </w:rPr>
        <w:br w:type="page"/>
      </w:r>
    </w:p>
    <w:p>
      <w:pPr>
        <w:jc w:val="center"/>
        <w:rPr>
          <w:rFonts w:cs="Times New Roman"/>
          <w:b/>
          <w:szCs w:val="26"/>
        </w:rPr>
        <w:sectPr>
          <w:headerReference r:id="rId11" w:type="default"/>
          <w:footerReference r:id="rId12" w:type="default"/>
          <w:pgSz w:w="11906" w:h="16838"/>
          <w:pgMar w:top="1985" w:right="1134" w:bottom="1701" w:left="1985" w:header="709" w:footer="709" w:gutter="0"/>
          <w:pgNumType w:start="1"/>
          <w:cols w:space="708" w:num="1"/>
          <w:docGrid w:linePitch="360" w:charSpace="0"/>
        </w:sectPr>
      </w:pPr>
    </w:p>
    <w:p>
      <w:pPr>
        <w:spacing w:after="160" w:line="259" w:lineRule="auto"/>
        <w:jc w:val="center"/>
        <w:rPr>
          <w:rFonts w:cs="Times New Roman"/>
          <w:b/>
          <w:bCs/>
          <w:szCs w:val="26"/>
        </w:rPr>
      </w:pPr>
      <w:r>
        <w:rPr>
          <w:rFonts w:cs="Times New Roman"/>
          <w:b/>
          <w:bCs/>
          <w:szCs w:val="26"/>
        </w:rPr>
        <w:t>TÀI LIỆU THAM KHẢO</w:t>
      </w:r>
    </w:p>
    <w:p>
      <w:pPr>
        <w:spacing w:after="160" w:line="259" w:lineRule="auto"/>
        <w:jc w:val="center"/>
        <w:rPr>
          <w:rFonts w:cs="Times New Roman"/>
          <w:b/>
          <w:bCs/>
          <w:szCs w:val="26"/>
          <w:lang w:val="en-US"/>
        </w:rPr>
      </w:pPr>
    </w:p>
    <w:tbl>
      <w:tblPr>
        <w:tblStyle w:val="22"/>
        <w:tblW w:w="0" w:type="auto"/>
        <w:tblInd w:w="15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64"/>
        <w:gridCol w:w="80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4" w:type="dxa"/>
          </w:tcPr>
          <w:p>
            <w:pPr>
              <w:rPr>
                <w:rFonts w:cs="Times New Roman"/>
                <w:szCs w:val="26"/>
                <w:lang w:val="en-US"/>
              </w:rPr>
            </w:pPr>
            <w:r>
              <w:rPr>
                <w:rFonts w:cs="Times New Roman"/>
                <w:szCs w:val="26"/>
                <w:lang w:val="en-US"/>
              </w:rPr>
              <w:t>1.</w:t>
            </w:r>
          </w:p>
        </w:tc>
        <w:tc>
          <w:tcPr>
            <w:tcW w:w="8062" w:type="dxa"/>
          </w:tcPr>
          <w:p>
            <w:pPr>
              <w:rPr>
                <w:rFonts w:cs="Times New Roman"/>
                <w:szCs w:val="26"/>
              </w:rPr>
            </w:pPr>
            <w:r>
              <w:rPr>
                <w:rFonts w:cs="Times New Roman"/>
                <w:b/>
                <w:szCs w:val="26"/>
              </w:rPr>
              <w:t>Fransen M, L. Bridgett, L. March et al</w:t>
            </w:r>
            <w:r>
              <w:rPr>
                <w:rFonts w:cs="Times New Roman"/>
                <w:szCs w:val="26"/>
              </w:rPr>
              <w:t xml:space="preserve"> (2011). The epidemiology of osteoarthritis in Asia</w:t>
            </w:r>
            <w:r>
              <w:rPr>
                <w:rFonts w:cs="Times New Roman"/>
                <w:i/>
                <w:iCs/>
                <w:szCs w:val="26"/>
              </w:rPr>
              <w:t>. Int J Rheum Dis</w:t>
            </w:r>
            <w:r>
              <w:rPr>
                <w:rFonts w:cs="Times New Roman"/>
                <w:szCs w:val="26"/>
              </w:rPr>
              <w:t>, 14 (2), 113-121.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4" w:type="dxa"/>
          </w:tcPr>
          <w:p>
            <w:pPr>
              <w:rPr>
                <w:rFonts w:cs="Times New Roman"/>
                <w:szCs w:val="26"/>
              </w:rPr>
            </w:pPr>
            <w:r>
              <w:rPr>
                <w:rFonts w:cs="Times New Roman"/>
                <w:szCs w:val="26"/>
                <w:lang w:val="en-US"/>
              </w:rPr>
              <w:t>2.</w:t>
            </w:r>
          </w:p>
        </w:tc>
        <w:tc>
          <w:tcPr>
            <w:tcW w:w="8062" w:type="dxa"/>
          </w:tcPr>
          <w:p>
            <w:pPr>
              <w:rPr>
                <w:rFonts w:cs="Times New Roman"/>
                <w:szCs w:val="26"/>
              </w:rPr>
            </w:pPr>
            <w:r>
              <w:rPr>
                <w:rFonts w:cs="Times New Roman"/>
                <w:b/>
                <w:szCs w:val="26"/>
                <w:lang w:val="en-US" w:eastAsia="zh-CN"/>
              </w:rPr>
              <w:t>Scott E. Rand</w:t>
            </w:r>
            <w:r>
              <w:rPr>
                <w:rFonts w:cs="Times New Roman"/>
                <w:szCs w:val="26"/>
                <w:lang w:val="en-US" w:eastAsia="zh-CN"/>
              </w:rPr>
              <w:t xml:space="preserve"> (2007), </w:t>
            </w:r>
            <w:r>
              <w:rPr>
                <w:rFonts w:cs="Times New Roman"/>
                <w:i/>
                <w:iCs/>
                <w:szCs w:val="26"/>
                <w:lang w:val="en-US" w:eastAsia="zh-CN"/>
              </w:rPr>
              <w:t>The Physical Therapy Prescription, American Family Physician.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4" w:type="dxa"/>
          </w:tcPr>
          <w:p>
            <w:pPr>
              <w:rPr>
                <w:rFonts w:cs="Times New Roman"/>
                <w:szCs w:val="26"/>
              </w:rPr>
            </w:pPr>
            <w:r>
              <w:rPr>
                <w:rFonts w:cs="Times New Roman"/>
                <w:szCs w:val="26"/>
                <w:lang w:val="en-US"/>
              </w:rPr>
              <w:t>3.</w:t>
            </w:r>
          </w:p>
        </w:tc>
        <w:tc>
          <w:tcPr>
            <w:tcW w:w="8062" w:type="dxa"/>
          </w:tcPr>
          <w:p>
            <w:pPr>
              <w:rPr>
                <w:rFonts w:cs="Times New Roman"/>
                <w:szCs w:val="26"/>
              </w:rPr>
            </w:pPr>
            <w:r>
              <w:rPr>
                <w:rFonts w:cs="Times New Roman"/>
                <w:b/>
                <w:szCs w:val="26"/>
              </w:rPr>
              <w:t>Trịnh Văn Minh</w:t>
            </w:r>
            <w:r>
              <w:rPr>
                <w:rFonts w:cs="Times New Roman"/>
                <w:szCs w:val="26"/>
              </w:rPr>
              <w:t xml:space="preserve"> (2001), Khớp gối, Giải phẫu học, </w:t>
            </w:r>
            <w:r>
              <w:rPr>
                <w:rFonts w:cs="Times New Roman"/>
                <w:i/>
                <w:iCs/>
                <w:szCs w:val="26"/>
              </w:rPr>
              <w:t>Bộ môn giải phẫu</w:t>
            </w:r>
            <w:r>
              <w:rPr>
                <w:rFonts w:cs="Times New Roman"/>
                <w:szCs w:val="26"/>
              </w:rPr>
              <w:t>, NXB Y học tập 1, 176-180.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4" w:type="dxa"/>
          </w:tcPr>
          <w:p>
            <w:pPr>
              <w:rPr>
                <w:rFonts w:cs="Times New Roman"/>
                <w:szCs w:val="26"/>
              </w:rPr>
            </w:pPr>
            <w:r>
              <w:rPr>
                <w:rFonts w:cs="Times New Roman"/>
                <w:szCs w:val="26"/>
                <w:lang w:val="en-US"/>
              </w:rPr>
              <w:t>4.</w:t>
            </w:r>
          </w:p>
        </w:tc>
        <w:tc>
          <w:tcPr>
            <w:tcW w:w="8062" w:type="dxa"/>
          </w:tcPr>
          <w:p>
            <w:pPr>
              <w:rPr>
                <w:rFonts w:cs="Times New Roman"/>
                <w:szCs w:val="26"/>
              </w:rPr>
            </w:pPr>
            <w:r>
              <w:rPr>
                <w:rFonts w:cs="Times New Roman"/>
                <w:b/>
                <w:szCs w:val="26"/>
              </w:rPr>
              <w:t>Nguyễn Vĩnh Ngọc, Trần Ngọc Ân, Nguyễn Thu Hiền</w:t>
            </w:r>
            <w:r>
              <w:rPr>
                <w:rFonts w:cs="Times New Roman"/>
                <w:szCs w:val="26"/>
              </w:rPr>
              <w:t xml:space="preserve"> (2002), </w:t>
            </w:r>
            <w:r>
              <w:rPr>
                <w:rFonts w:cs="Times New Roman"/>
                <w:i/>
                <w:iCs/>
                <w:szCs w:val="26"/>
              </w:rPr>
              <w:t>Đánh giá tình hình bệnh khớp tại Khoa cơ xương khớp – Bệnh viện Bạch Mai trong 10 năm</w:t>
            </w:r>
            <w:r>
              <w:rPr>
                <w:rFonts w:cs="Times New Roman"/>
                <w:szCs w:val="26"/>
              </w:rPr>
              <w:t xml:space="preserve"> (1991 – 2000), Báo cáo khoa học Đại hội toàn quốc lần thứ 3, Hội thấp khớp học Việt Nam, 263-267.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4" w:type="dxa"/>
          </w:tcPr>
          <w:p>
            <w:pPr>
              <w:rPr>
                <w:rFonts w:cs="Times New Roman"/>
                <w:szCs w:val="26"/>
              </w:rPr>
            </w:pPr>
            <w:r>
              <w:rPr>
                <w:rFonts w:cs="Times New Roman"/>
                <w:szCs w:val="26"/>
                <w:lang w:val="en-US"/>
              </w:rPr>
              <w:t>5.</w:t>
            </w:r>
          </w:p>
        </w:tc>
        <w:tc>
          <w:tcPr>
            <w:tcW w:w="8062" w:type="dxa"/>
          </w:tcPr>
          <w:p>
            <w:pPr>
              <w:rPr>
                <w:rFonts w:cs="Times New Roman"/>
                <w:szCs w:val="26"/>
              </w:rPr>
            </w:pPr>
            <w:r>
              <w:rPr>
                <w:rFonts w:cs="Times New Roman"/>
                <w:b/>
                <w:szCs w:val="26"/>
              </w:rPr>
              <w:t>Evans CH</w:t>
            </w:r>
            <w:r>
              <w:rPr>
                <w:rFonts w:cs="Times New Roman"/>
                <w:szCs w:val="26"/>
              </w:rPr>
              <w:t xml:space="preserve"> (2005). Novel biological approaches to the intra-articular treatment of osteoarthritis</w:t>
            </w:r>
            <w:r>
              <w:rPr>
                <w:rFonts w:cs="Times New Roman"/>
                <w:i/>
                <w:iCs/>
                <w:szCs w:val="26"/>
              </w:rPr>
              <w:t>. BioDrugs,</w:t>
            </w:r>
            <w:r>
              <w:rPr>
                <w:rFonts w:cs="Times New Roman"/>
                <w:szCs w:val="26"/>
              </w:rPr>
              <w:t xml:space="preserve"> 19 (6), 355-362.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4" w:type="dxa"/>
          </w:tcPr>
          <w:p>
            <w:pPr>
              <w:rPr>
                <w:rFonts w:cs="Times New Roman"/>
                <w:szCs w:val="26"/>
              </w:rPr>
            </w:pPr>
            <w:r>
              <w:rPr>
                <w:rFonts w:cs="Times New Roman"/>
                <w:szCs w:val="26"/>
                <w:lang w:val="en-US"/>
              </w:rPr>
              <w:t>6.</w:t>
            </w:r>
          </w:p>
        </w:tc>
        <w:tc>
          <w:tcPr>
            <w:tcW w:w="8062" w:type="dxa"/>
          </w:tcPr>
          <w:p>
            <w:pPr>
              <w:rPr>
                <w:rFonts w:cs="Times New Roman"/>
                <w:szCs w:val="26"/>
              </w:rPr>
            </w:pPr>
            <w:r>
              <w:rPr>
                <w:rFonts w:cs="Times New Roman"/>
                <w:b/>
                <w:szCs w:val="26"/>
                <w:lang w:val="en-US" w:eastAsia="zh-CN"/>
              </w:rPr>
              <w:t>David J. Hunter</w:t>
            </w:r>
            <w:r>
              <w:rPr>
                <w:rFonts w:cs="Times New Roman"/>
                <w:szCs w:val="26"/>
                <w:lang w:val="en-US" w:eastAsia="zh-CN"/>
              </w:rPr>
              <w:t xml:space="preserve"> (2015), </w:t>
            </w:r>
            <w:r>
              <w:rPr>
                <w:rFonts w:cs="Times New Roman"/>
                <w:i/>
                <w:iCs/>
                <w:szCs w:val="26"/>
                <w:lang w:val="en-US" w:eastAsia="zh-CN"/>
              </w:rPr>
              <w:t>Viscosupplementation for Osteoarthritis of the Knee, The New England Journal of Medicine</w:t>
            </w:r>
            <w:r>
              <w:rPr>
                <w:rFonts w:cs="Times New Roman"/>
                <w:szCs w:val="26"/>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4" w:type="dxa"/>
          </w:tcPr>
          <w:p>
            <w:pPr>
              <w:rPr>
                <w:rFonts w:cs="Times New Roman"/>
                <w:szCs w:val="26"/>
              </w:rPr>
            </w:pPr>
            <w:r>
              <w:rPr>
                <w:rFonts w:cs="Times New Roman"/>
                <w:szCs w:val="26"/>
                <w:lang w:val="en-US"/>
              </w:rPr>
              <w:t>7.</w:t>
            </w:r>
          </w:p>
        </w:tc>
        <w:tc>
          <w:tcPr>
            <w:tcW w:w="8062" w:type="dxa"/>
          </w:tcPr>
          <w:p>
            <w:pPr>
              <w:rPr>
                <w:rFonts w:cs="Times New Roman"/>
                <w:szCs w:val="26"/>
              </w:rPr>
            </w:pPr>
            <w:r>
              <w:rPr>
                <w:rFonts w:cs="Times New Roman"/>
                <w:b/>
                <w:szCs w:val="26"/>
              </w:rPr>
              <w:t>Trần Ngọc Ân và Nguyễn Thị Ngọc Lan</w:t>
            </w:r>
            <w:r>
              <w:rPr>
                <w:rFonts w:cs="Times New Roman"/>
                <w:szCs w:val="26"/>
              </w:rPr>
              <w:t xml:space="preserve"> (2004), </w:t>
            </w:r>
            <w:r>
              <w:rPr>
                <w:rFonts w:cs="Times New Roman"/>
                <w:i/>
                <w:iCs/>
                <w:szCs w:val="26"/>
              </w:rPr>
              <w:t>Bệnh học nội khoa tập I</w:t>
            </w:r>
            <w:r>
              <w:rPr>
                <w:rFonts w:cs="Times New Roman"/>
                <w:szCs w:val="26"/>
              </w:rPr>
              <w:t xml:space="preserve"> (dùng cho đối tượng sau đại học). Nhà XB Y học, 422-435.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4" w:type="dxa"/>
          </w:tcPr>
          <w:p>
            <w:pPr>
              <w:rPr>
                <w:rFonts w:cs="Times New Roman"/>
                <w:szCs w:val="26"/>
              </w:rPr>
            </w:pPr>
            <w:r>
              <w:rPr>
                <w:rFonts w:cs="Times New Roman"/>
                <w:szCs w:val="26"/>
                <w:lang w:val="en-US"/>
              </w:rPr>
              <w:t>8.</w:t>
            </w:r>
          </w:p>
        </w:tc>
        <w:tc>
          <w:tcPr>
            <w:tcW w:w="8062" w:type="dxa"/>
          </w:tcPr>
          <w:p>
            <w:pPr>
              <w:rPr>
                <w:rFonts w:cs="Times New Roman"/>
                <w:szCs w:val="26"/>
              </w:rPr>
            </w:pPr>
            <w:r>
              <w:rPr>
                <w:rFonts w:cs="Times New Roman"/>
                <w:b/>
                <w:szCs w:val="26"/>
                <w:lang w:eastAsia="zh-CN"/>
              </w:rPr>
              <w:t>Hoàng Bảo Châu</w:t>
            </w:r>
            <w:r>
              <w:rPr>
                <w:rFonts w:cs="Times New Roman"/>
                <w:szCs w:val="26"/>
                <w:lang w:eastAsia="zh-CN"/>
              </w:rPr>
              <w:t xml:space="preserve"> (2006), </w:t>
            </w:r>
            <w:r>
              <w:rPr>
                <w:rFonts w:cs="Times New Roman"/>
                <w:i/>
                <w:szCs w:val="26"/>
                <w:lang w:eastAsia="zh-CN"/>
              </w:rPr>
              <w:t>Nội khoa Y học cổ truyền</w:t>
            </w:r>
            <w:r>
              <w:rPr>
                <w:rFonts w:cs="Times New Roman"/>
                <w:szCs w:val="26"/>
                <w:lang w:eastAsia="zh-CN"/>
              </w:rPr>
              <w:t>, NXB Y học, pp. 528- 538.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4" w:type="dxa"/>
          </w:tcPr>
          <w:p>
            <w:pPr>
              <w:rPr>
                <w:rFonts w:cs="Times New Roman"/>
                <w:szCs w:val="26"/>
              </w:rPr>
            </w:pPr>
            <w:r>
              <w:rPr>
                <w:rFonts w:cs="Times New Roman"/>
                <w:szCs w:val="26"/>
                <w:lang w:val="en-US"/>
              </w:rPr>
              <w:t>9.</w:t>
            </w:r>
          </w:p>
        </w:tc>
        <w:tc>
          <w:tcPr>
            <w:tcW w:w="8062" w:type="dxa"/>
          </w:tcPr>
          <w:p>
            <w:pPr>
              <w:rPr>
                <w:rFonts w:cs="Times New Roman"/>
                <w:szCs w:val="26"/>
              </w:rPr>
            </w:pPr>
            <w:r>
              <w:rPr>
                <w:rFonts w:cs="Times New Roman"/>
                <w:b/>
                <w:szCs w:val="26"/>
              </w:rPr>
              <w:t xml:space="preserve">Khoa YHCT-ĐH Y Hà Nội, </w:t>
            </w:r>
            <w:r>
              <w:rPr>
                <w:rFonts w:cs="Times New Roman"/>
                <w:i/>
                <w:szCs w:val="26"/>
                <w:lang w:eastAsia="zh-CN"/>
              </w:rPr>
              <w:t>Bài giảng Y học cổ truyền tập II</w:t>
            </w:r>
            <w:r>
              <w:rPr>
                <w:rFonts w:cs="Times New Roman"/>
                <w:szCs w:val="26"/>
                <w:lang w:eastAsia="zh-CN"/>
              </w:rPr>
              <w:t>, NXB Y học,  160-165.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4" w:type="dxa"/>
          </w:tcPr>
          <w:p>
            <w:pPr>
              <w:rPr>
                <w:rFonts w:cs="Times New Roman"/>
                <w:szCs w:val="26"/>
              </w:rPr>
            </w:pPr>
            <w:r>
              <w:rPr>
                <w:rFonts w:cs="Times New Roman"/>
                <w:szCs w:val="26"/>
                <w:lang w:val="en-US"/>
              </w:rPr>
              <w:t>10.</w:t>
            </w:r>
          </w:p>
        </w:tc>
        <w:tc>
          <w:tcPr>
            <w:tcW w:w="8062" w:type="dxa"/>
          </w:tcPr>
          <w:p>
            <w:pPr>
              <w:rPr>
                <w:rFonts w:cs="Times New Roman"/>
                <w:szCs w:val="26"/>
              </w:rPr>
            </w:pPr>
            <w:r>
              <w:rPr>
                <w:rFonts w:cs="Times New Roman"/>
                <w:b/>
                <w:szCs w:val="26"/>
              </w:rPr>
              <w:t>Bộ môn gải phẫu- ĐH Y Hà Nội</w:t>
            </w:r>
            <w:r>
              <w:rPr>
                <w:rFonts w:cs="Times New Roman"/>
                <w:szCs w:val="26"/>
              </w:rPr>
              <w:t xml:space="preserve"> (2016), </w:t>
            </w:r>
            <w:r>
              <w:rPr>
                <w:rFonts w:cs="Times New Roman"/>
                <w:i/>
                <w:iCs/>
                <w:szCs w:val="26"/>
              </w:rPr>
              <w:t>Giải phẫu người</w:t>
            </w:r>
            <w:r>
              <w:rPr>
                <w:rFonts w:cs="Times New Roman"/>
                <w:szCs w:val="26"/>
              </w:rPr>
              <w:t>- ĐHY HN, NXB Y hoc, 437-441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4" w:type="dxa"/>
          </w:tcPr>
          <w:p>
            <w:pPr>
              <w:rPr>
                <w:rFonts w:cs="Times New Roman"/>
                <w:szCs w:val="26"/>
              </w:rPr>
            </w:pPr>
            <w:r>
              <w:rPr>
                <w:rFonts w:cs="Times New Roman"/>
                <w:szCs w:val="26"/>
                <w:lang w:val="en-US"/>
              </w:rPr>
              <w:t>11.</w:t>
            </w:r>
          </w:p>
        </w:tc>
        <w:tc>
          <w:tcPr>
            <w:tcW w:w="8062" w:type="dxa"/>
          </w:tcPr>
          <w:p>
            <w:pPr>
              <w:rPr>
                <w:rFonts w:cs="Times New Roman"/>
                <w:szCs w:val="26"/>
              </w:rPr>
            </w:pPr>
            <w:r>
              <w:rPr>
                <w:rFonts w:eastAsia="Times New Roman" w:cs="Times New Roman"/>
                <w:b/>
                <w:szCs w:val="26"/>
              </w:rPr>
              <w:t>Sandell LJ, Aigner T</w:t>
            </w:r>
            <w:r>
              <w:rPr>
                <w:rFonts w:eastAsia="Times New Roman" w:cs="Times New Roman"/>
                <w:szCs w:val="26"/>
              </w:rPr>
              <w:t xml:space="preserve"> (2001), Articular cartilage and changes in arthritis. An introduction: </w:t>
            </w:r>
            <w:r>
              <w:rPr>
                <w:rFonts w:eastAsia="Times New Roman" w:cs="Times New Roman"/>
                <w:i/>
                <w:iCs/>
                <w:szCs w:val="26"/>
              </w:rPr>
              <w:t>cell biology of osteoarthritis, Arthritis Res</w:t>
            </w:r>
            <w:r>
              <w:rPr>
                <w:rFonts w:eastAsia="Times New Roman" w:cs="Times New Roman"/>
                <w:szCs w:val="26"/>
              </w:rPr>
              <w:t>, 3(2): 107-13.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4" w:type="dxa"/>
          </w:tcPr>
          <w:p>
            <w:pPr>
              <w:rPr>
                <w:rFonts w:cs="Times New Roman"/>
                <w:szCs w:val="26"/>
              </w:rPr>
            </w:pPr>
            <w:r>
              <w:rPr>
                <w:rFonts w:cs="Times New Roman"/>
                <w:szCs w:val="26"/>
                <w:lang w:val="en-US"/>
              </w:rPr>
              <w:t>12.</w:t>
            </w:r>
          </w:p>
        </w:tc>
        <w:tc>
          <w:tcPr>
            <w:tcW w:w="8062" w:type="dxa"/>
          </w:tcPr>
          <w:p>
            <w:pPr>
              <w:rPr>
                <w:rFonts w:cs="Times New Roman"/>
                <w:szCs w:val="26"/>
              </w:rPr>
            </w:pPr>
            <w:r>
              <w:rPr>
                <w:rFonts w:cs="Times New Roman"/>
                <w:b/>
                <w:szCs w:val="26"/>
              </w:rPr>
              <w:t>Nguyễn Văn Huy</w:t>
            </w:r>
            <w:r>
              <w:rPr>
                <w:rFonts w:cs="Times New Roman"/>
                <w:szCs w:val="26"/>
              </w:rPr>
              <w:t xml:space="preserve"> (2004), Khớp gối, </w:t>
            </w:r>
            <w:r>
              <w:rPr>
                <w:rFonts w:cs="Times New Roman"/>
                <w:i/>
                <w:iCs/>
                <w:szCs w:val="26"/>
              </w:rPr>
              <w:t>Bài giảng giải phẫu học</w:t>
            </w:r>
            <w:r>
              <w:rPr>
                <w:rFonts w:cs="Times New Roman"/>
                <w:szCs w:val="26"/>
              </w:rPr>
              <w:t>, Trường Đại học Y Hà Nội, NXB Y học, 69-71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4" w:type="dxa"/>
          </w:tcPr>
          <w:p>
            <w:pPr>
              <w:rPr>
                <w:rFonts w:cs="Times New Roman"/>
                <w:szCs w:val="26"/>
              </w:rPr>
            </w:pPr>
            <w:r>
              <w:rPr>
                <w:rFonts w:cs="Times New Roman"/>
                <w:szCs w:val="26"/>
                <w:lang w:val="en-US"/>
              </w:rPr>
              <w:t>13.</w:t>
            </w:r>
          </w:p>
        </w:tc>
        <w:tc>
          <w:tcPr>
            <w:tcW w:w="8062" w:type="dxa"/>
          </w:tcPr>
          <w:p>
            <w:pPr>
              <w:rPr>
                <w:rFonts w:cs="Times New Roman"/>
                <w:szCs w:val="26"/>
              </w:rPr>
            </w:pPr>
            <w:r>
              <w:rPr>
                <w:rFonts w:cs="Times New Roman"/>
                <w:b/>
                <w:szCs w:val="26"/>
              </w:rPr>
              <w:t>Howell D.S</w:t>
            </w:r>
            <w:r>
              <w:rPr>
                <w:rFonts w:cs="Times New Roman"/>
                <w:szCs w:val="26"/>
              </w:rPr>
              <w:t xml:space="preserve"> (1998), Etiopathogenesis of osteoarthritis. Arthritis and Allied conditions, Ed by Mc Carty D. J., </w:t>
            </w:r>
            <w:r>
              <w:rPr>
                <w:rFonts w:cs="Times New Roman"/>
                <w:i/>
                <w:iCs/>
                <w:szCs w:val="26"/>
              </w:rPr>
              <w:t xml:space="preserve">Lea and Febiger </w:t>
            </w:r>
            <w:r>
              <w:rPr>
                <w:rFonts w:cs="Times New Roman"/>
                <w:szCs w:val="26"/>
              </w:rPr>
              <w:t>(Philadenphia); 1594-1604.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4" w:type="dxa"/>
          </w:tcPr>
          <w:p>
            <w:pPr>
              <w:rPr>
                <w:rFonts w:cs="Times New Roman"/>
                <w:szCs w:val="26"/>
              </w:rPr>
            </w:pPr>
            <w:r>
              <w:rPr>
                <w:rFonts w:cs="Times New Roman"/>
                <w:szCs w:val="26"/>
                <w:lang w:val="en-US"/>
              </w:rPr>
              <w:t>14.</w:t>
            </w:r>
          </w:p>
        </w:tc>
        <w:tc>
          <w:tcPr>
            <w:tcW w:w="8062" w:type="dxa"/>
          </w:tcPr>
          <w:p>
            <w:pPr>
              <w:rPr>
                <w:rFonts w:cs="Times New Roman"/>
                <w:szCs w:val="26"/>
              </w:rPr>
            </w:pPr>
            <w:r>
              <w:rPr>
                <w:rFonts w:cs="Times New Roman"/>
                <w:b/>
                <w:szCs w:val="26"/>
              </w:rPr>
              <w:t>Trần Ngọc Ân</w:t>
            </w:r>
            <w:r>
              <w:rPr>
                <w:rFonts w:cs="Times New Roman"/>
                <w:szCs w:val="26"/>
              </w:rPr>
              <w:t xml:space="preserve"> (2004), Hư khớp, </w:t>
            </w:r>
            <w:r>
              <w:rPr>
                <w:rFonts w:cs="Times New Roman"/>
                <w:i/>
                <w:iCs/>
                <w:szCs w:val="26"/>
              </w:rPr>
              <w:t>Bệnh học nội khoa tập II,</w:t>
            </w:r>
            <w:r>
              <w:rPr>
                <w:rFonts w:cs="Times New Roman"/>
                <w:szCs w:val="26"/>
              </w:rPr>
              <w:t xml:space="preserve"> NXB Y học, 327-342.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4" w:type="dxa"/>
          </w:tcPr>
          <w:p>
            <w:pPr>
              <w:rPr>
                <w:rFonts w:cs="Times New Roman"/>
                <w:szCs w:val="26"/>
              </w:rPr>
            </w:pPr>
            <w:r>
              <w:rPr>
                <w:rFonts w:cs="Times New Roman"/>
                <w:szCs w:val="26"/>
                <w:lang w:val="en-US"/>
              </w:rPr>
              <w:t>15.</w:t>
            </w:r>
          </w:p>
        </w:tc>
        <w:tc>
          <w:tcPr>
            <w:tcW w:w="8062" w:type="dxa"/>
          </w:tcPr>
          <w:p>
            <w:pPr>
              <w:rPr>
                <w:rFonts w:cs="Times New Roman"/>
                <w:szCs w:val="26"/>
              </w:rPr>
            </w:pPr>
            <w:r>
              <w:rPr>
                <w:rFonts w:eastAsia="Times New Roman" w:cs="Times New Roman"/>
                <w:b/>
                <w:bCs/>
                <w:kern w:val="32"/>
                <w:szCs w:val="26"/>
              </w:rPr>
              <w:t>Bộ Y tế</w:t>
            </w:r>
            <w:r>
              <w:rPr>
                <w:rFonts w:eastAsia="Times New Roman" w:cs="Times New Roman"/>
                <w:bCs/>
                <w:kern w:val="32"/>
                <w:szCs w:val="26"/>
              </w:rPr>
              <w:t xml:space="preserve"> (2016), Hướng dẫn chẩn đoán và điều trị các bệnh cơ xương khớp- NXB Y học, 124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4" w:type="dxa"/>
          </w:tcPr>
          <w:p>
            <w:pPr>
              <w:rPr>
                <w:rFonts w:cs="Times New Roman"/>
                <w:szCs w:val="26"/>
              </w:rPr>
            </w:pPr>
            <w:r>
              <w:rPr>
                <w:rFonts w:cs="Times New Roman"/>
                <w:szCs w:val="26"/>
                <w:lang w:val="en-US"/>
              </w:rPr>
              <w:t>16.</w:t>
            </w:r>
          </w:p>
        </w:tc>
        <w:tc>
          <w:tcPr>
            <w:tcW w:w="8062" w:type="dxa"/>
          </w:tcPr>
          <w:p>
            <w:pPr>
              <w:rPr>
                <w:rFonts w:cs="Times New Roman"/>
                <w:szCs w:val="26"/>
              </w:rPr>
            </w:pPr>
            <w:r>
              <w:rPr>
                <w:rFonts w:cs="Times New Roman"/>
                <w:b/>
                <w:szCs w:val="26"/>
                <w:lang w:val="en-US" w:eastAsia="zh-CN"/>
              </w:rPr>
              <w:t>D. Hayashi and et al</w:t>
            </w:r>
            <w:r>
              <w:rPr>
                <w:rFonts w:cs="Times New Roman"/>
                <w:szCs w:val="26"/>
                <w:lang w:val="en-US" w:eastAsia="zh-CN"/>
              </w:rPr>
              <w:t xml:space="preserve"> (2015), Imaging for osteoarthritis,  </w:t>
            </w:r>
            <w:r>
              <w:rPr>
                <w:rFonts w:cs="Times New Roman"/>
                <w:iCs/>
                <w:szCs w:val="26"/>
                <w:lang w:val="en-US" w:eastAsia="zh-CN"/>
              </w:rPr>
              <w:t>Annals of Physical and Rehabilitation Medicine</w:t>
            </w:r>
            <w:r>
              <w:rPr>
                <w:rFonts w:cs="Times New Roman"/>
                <w:szCs w:val="26"/>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4" w:type="dxa"/>
          </w:tcPr>
          <w:p>
            <w:pPr>
              <w:rPr>
                <w:rFonts w:cs="Times New Roman"/>
                <w:szCs w:val="26"/>
              </w:rPr>
            </w:pPr>
            <w:r>
              <w:rPr>
                <w:rFonts w:cs="Times New Roman"/>
                <w:szCs w:val="26"/>
                <w:lang w:val="en-US"/>
              </w:rPr>
              <w:t>17.</w:t>
            </w:r>
          </w:p>
        </w:tc>
        <w:tc>
          <w:tcPr>
            <w:tcW w:w="8062" w:type="dxa"/>
          </w:tcPr>
          <w:p>
            <w:pPr>
              <w:rPr>
                <w:rFonts w:cs="Times New Roman"/>
                <w:szCs w:val="26"/>
              </w:rPr>
            </w:pPr>
            <w:r>
              <w:rPr>
                <w:rFonts w:eastAsia="Times New Roman" w:cs="Times New Roman"/>
                <w:b/>
                <w:szCs w:val="26"/>
                <w:lang w:eastAsia="zh-CN"/>
              </w:rPr>
              <w:t>Nguyễn Thị Ngọc Lan</w:t>
            </w:r>
            <w:r>
              <w:rPr>
                <w:rFonts w:eastAsia="Times New Roman" w:cs="Times New Roman"/>
                <w:szCs w:val="26"/>
                <w:lang w:eastAsia="zh-CN"/>
              </w:rPr>
              <w:t xml:space="preserve"> (2011), Thoái hóa khớp, </w:t>
            </w:r>
            <w:r>
              <w:rPr>
                <w:rFonts w:eastAsia="Times New Roman" w:cs="Times New Roman"/>
                <w:i/>
                <w:szCs w:val="26"/>
                <w:lang w:eastAsia="zh-CN"/>
              </w:rPr>
              <w:t xml:space="preserve">Bệnh học cơ xương khớp nội khoa, </w:t>
            </w:r>
            <w:r>
              <w:rPr>
                <w:rFonts w:eastAsia="Times New Roman" w:cs="Times New Roman"/>
                <w:szCs w:val="26"/>
                <w:lang w:eastAsia="zh-CN"/>
              </w:rPr>
              <w:t>NXB Y học, 138- 150.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4" w:type="dxa"/>
          </w:tcPr>
          <w:p>
            <w:pPr>
              <w:rPr>
                <w:rFonts w:cs="Times New Roman"/>
                <w:szCs w:val="26"/>
              </w:rPr>
            </w:pPr>
            <w:r>
              <w:rPr>
                <w:rFonts w:cs="Times New Roman"/>
                <w:szCs w:val="26"/>
                <w:lang w:val="en-US"/>
              </w:rPr>
              <w:t>18.</w:t>
            </w:r>
          </w:p>
        </w:tc>
        <w:tc>
          <w:tcPr>
            <w:tcW w:w="8062" w:type="dxa"/>
          </w:tcPr>
          <w:p>
            <w:pPr>
              <w:rPr>
                <w:rFonts w:cs="Times New Roman"/>
                <w:szCs w:val="26"/>
              </w:rPr>
            </w:pPr>
            <w:r>
              <w:rPr>
                <w:rFonts w:cs="Times New Roman"/>
                <w:b/>
                <w:szCs w:val="26"/>
              </w:rPr>
              <w:t>Nguyễn Thị Ái</w:t>
            </w:r>
            <w:r>
              <w:rPr>
                <w:rFonts w:cs="Times New Roman"/>
                <w:szCs w:val="26"/>
              </w:rPr>
              <w:t xml:space="preserve"> (2006), Nghiên cứu đặc điểm lâm sàng, cận lâm sàng và áp dụng các tiêu chuẩn chẩn đoán bệnh thoái hóa khớp, </w:t>
            </w:r>
            <w:r>
              <w:rPr>
                <w:rFonts w:cs="Times New Roman"/>
                <w:i/>
                <w:iCs/>
                <w:szCs w:val="26"/>
              </w:rPr>
              <w:t>Luận văn thạc sĩ Y học</w:t>
            </w:r>
            <w:r>
              <w:rPr>
                <w:rFonts w:cs="Times New Roman"/>
                <w:szCs w:val="26"/>
              </w:rPr>
              <w:t>, Trường Đại học Y Hà Nội, 19-21.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4" w:type="dxa"/>
          </w:tcPr>
          <w:p>
            <w:pPr>
              <w:rPr>
                <w:rFonts w:cs="Times New Roman"/>
                <w:szCs w:val="26"/>
              </w:rPr>
            </w:pPr>
            <w:r>
              <w:rPr>
                <w:rFonts w:cs="Times New Roman"/>
                <w:szCs w:val="26"/>
                <w:lang w:val="en-US"/>
              </w:rPr>
              <w:t>19.</w:t>
            </w:r>
          </w:p>
        </w:tc>
        <w:tc>
          <w:tcPr>
            <w:tcW w:w="8062" w:type="dxa"/>
          </w:tcPr>
          <w:p>
            <w:pPr>
              <w:rPr>
                <w:rFonts w:cs="Times New Roman"/>
                <w:szCs w:val="26"/>
              </w:rPr>
            </w:pPr>
            <w:r>
              <w:rPr>
                <w:rFonts w:eastAsia="Times New Roman" w:cs="Times New Roman"/>
                <w:b/>
                <w:szCs w:val="26"/>
                <w:lang w:eastAsia="zh-CN"/>
              </w:rPr>
              <w:t>Nguyễn Thị Bay</w:t>
            </w:r>
            <w:r>
              <w:rPr>
                <w:rFonts w:eastAsia="Times New Roman" w:cs="Times New Roman"/>
                <w:szCs w:val="26"/>
                <w:lang w:eastAsia="zh-CN"/>
              </w:rPr>
              <w:t xml:space="preserve"> (2007), Thoái hóa khớp,  </w:t>
            </w:r>
            <w:r>
              <w:rPr>
                <w:rFonts w:eastAsia="Times New Roman" w:cs="Times New Roman"/>
                <w:i/>
                <w:szCs w:val="26"/>
                <w:lang w:eastAsia="zh-CN"/>
              </w:rPr>
              <w:t>Bệnh học và điều trị nội khoa kết hợp Đông- Tây y</w:t>
            </w:r>
            <w:r>
              <w:rPr>
                <w:rFonts w:eastAsia="Times New Roman" w:cs="Times New Roman"/>
                <w:szCs w:val="26"/>
                <w:lang w:eastAsia="zh-CN"/>
              </w:rPr>
              <w:t>, NXB Y học, 520- 537.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4" w:type="dxa"/>
          </w:tcPr>
          <w:p>
            <w:pPr>
              <w:rPr>
                <w:rFonts w:cs="Times New Roman"/>
                <w:szCs w:val="26"/>
              </w:rPr>
            </w:pPr>
            <w:r>
              <w:rPr>
                <w:rFonts w:cs="Times New Roman"/>
                <w:szCs w:val="26"/>
                <w:lang w:val="en-US"/>
              </w:rPr>
              <w:t>20.</w:t>
            </w:r>
          </w:p>
        </w:tc>
        <w:tc>
          <w:tcPr>
            <w:tcW w:w="8062" w:type="dxa"/>
          </w:tcPr>
          <w:p>
            <w:pPr>
              <w:rPr>
                <w:rFonts w:cs="Times New Roman"/>
                <w:szCs w:val="26"/>
              </w:rPr>
            </w:pPr>
            <w:r>
              <w:rPr>
                <w:rFonts w:eastAsia="Times New Roman" w:cs="Times New Roman"/>
                <w:b/>
                <w:szCs w:val="26"/>
                <w:lang w:val="en-US" w:eastAsia="zh-CN"/>
              </w:rPr>
              <w:t>Keith Sinusas</w:t>
            </w:r>
            <w:r>
              <w:rPr>
                <w:rFonts w:eastAsia="Times New Roman" w:cs="Times New Roman"/>
                <w:szCs w:val="26"/>
                <w:lang w:val="en-US" w:eastAsia="zh-CN"/>
              </w:rPr>
              <w:t xml:space="preserve"> (2012), Osteoarthritis: Diagnosis and Treatment, </w:t>
            </w:r>
            <w:r>
              <w:rPr>
                <w:rFonts w:eastAsia="Times New Roman" w:cs="Times New Roman"/>
                <w:i/>
                <w:szCs w:val="26"/>
                <w:lang w:val="en-US" w:eastAsia="zh-CN"/>
              </w:rPr>
              <w:t>Am Fam Physician</w:t>
            </w:r>
            <w:r>
              <w:rPr>
                <w:rFonts w:eastAsia="Times New Roman" w:cs="Times New Roman"/>
                <w:szCs w:val="26"/>
                <w:lang w:val="en-US" w:eastAsia="zh-CN"/>
              </w:rPr>
              <w:t>, pp. 49-56.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4" w:type="dxa"/>
          </w:tcPr>
          <w:p>
            <w:pPr>
              <w:rPr>
                <w:rFonts w:cs="Times New Roman"/>
                <w:szCs w:val="26"/>
              </w:rPr>
            </w:pPr>
            <w:r>
              <w:rPr>
                <w:rFonts w:cs="Times New Roman"/>
                <w:szCs w:val="26"/>
                <w:lang w:val="en-US"/>
              </w:rPr>
              <w:t>21.</w:t>
            </w:r>
          </w:p>
        </w:tc>
        <w:tc>
          <w:tcPr>
            <w:tcW w:w="8062" w:type="dxa"/>
          </w:tcPr>
          <w:p>
            <w:pPr>
              <w:rPr>
                <w:rFonts w:cs="Times New Roman"/>
                <w:szCs w:val="26"/>
              </w:rPr>
            </w:pPr>
            <w:r>
              <w:rPr>
                <w:rFonts w:eastAsia="Times New Roman" w:cs="Times New Roman"/>
                <w:b/>
                <w:szCs w:val="26"/>
              </w:rPr>
              <w:t>Manek NJ et al</w:t>
            </w:r>
            <w:r>
              <w:rPr>
                <w:rFonts w:eastAsia="Times New Roman" w:cs="Times New Roman"/>
                <w:szCs w:val="26"/>
              </w:rPr>
              <w:t xml:space="preserve"> (2000), </w:t>
            </w:r>
            <w:r>
              <w:rPr>
                <w:rFonts w:eastAsia="Times New Roman" w:cs="Times New Roman"/>
                <w:i/>
                <w:iCs/>
                <w:szCs w:val="26"/>
              </w:rPr>
              <w:t>Osteoarthritis: Cunrrent concepts in Diagnosis and Management American F.physican</w:t>
            </w:r>
            <w:r>
              <w:rPr>
                <w:rFonts w:eastAsia="Times New Roman" w:cs="Times New Roman"/>
                <w:szCs w:val="26"/>
              </w:rPr>
              <w:t>.61, 1795-804.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4" w:type="dxa"/>
          </w:tcPr>
          <w:p>
            <w:pPr>
              <w:rPr>
                <w:rFonts w:cs="Times New Roman"/>
                <w:szCs w:val="26"/>
                <w:lang w:val="en-US"/>
              </w:rPr>
            </w:pPr>
            <w:r>
              <w:rPr>
                <w:rFonts w:cs="Times New Roman"/>
                <w:szCs w:val="26"/>
                <w:lang w:val="en-US"/>
              </w:rPr>
              <w:t>22.</w:t>
            </w:r>
          </w:p>
        </w:tc>
        <w:tc>
          <w:tcPr>
            <w:tcW w:w="8062" w:type="dxa"/>
          </w:tcPr>
          <w:p>
            <w:pPr>
              <w:rPr>
                <w:rFonts w:eastAsia="Times New Roman" w:cs="Times New Roman"/>
                <w:b/>
                <w:bCs/>
                <w:szCs w:val="26"/>
              </w:rPr>
            </w:pPr>
            <w:r>
              <w:rPr>
                <w:rFonts w:cs="Times New Roman"/>
                <w:b/>
                <w:szCs w:val="26"/>
              </w:rPr>
              <w:t>World Health Organization</w:t>
            </w:r>
            <w:r>
              <w:rPr>
                <w:rFonts w:cs="Times New Roman"/>
                <w:szCs w:val="26"/>
              </w:rPr>
              <w:t xml:space="preserve"> (2000), "Working group on the safety andefficacy of herbal medicin</w:t>
            </w:r>
            <w:r>
              <w:rPr>
                <w:rFonts w:cs="Times New Roman"/>
                <w:i/>
                <w:iCs/>
                <w:szCs w:val="26"/>
              </w:rPr>
              <w:t>"</w:t>
            </w:r>
            <w:r>
              <w:rPr>
                <w:rFonts w:cs="Times New Roman"/>
                <w:szCs w:val="26"/>
              </w:rPr>
              <w:t xml:space="preserve">, </w:t>
            </w:r>
            <w:r>
              <w:rPr>
                <w:rFonts w:cs="Times New Roman"/>
                <w:i/>
                <w:iCs/>
                <w:szCs w:val="26"/>
              </w:rPr>
              <w:t>Report of regional office for the westernpacific of the World Health Organization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4" w:type="dxa"/>
          </w:tcPr>
          <w:p>
            <w:pPr>
              <w:rPr>
                <w:rFonts w:cs="Times New Roman"/>
                <w:szCs w:val="26"/>
                <w:lang w:val="en-US"/>
              </w:rPr>
            </w:pPr>
            <w:r>
              <w:rPr>
                <w:rFonts w:cs="Times New Roman"/>
                <w:szCs w:val="26"/>
                <w:lang w:val="en-US"/>
              </w:rPr>
              <w:t>23.</w:t>
            </w:r>
          </w:p>
        </w:tc>
        <w:tc>
          <w:tcPr>
            <w:tcW w:w="8062" w:type="dxa"/>
          </w:tcPr>
          <w:p>
            <w:pPr>
              <w:rPr>
                <w:rFonts w:cs="Times New Roman"/>
                <w:b/>
                <w:szCs w:val="26"/>
              </w:rPr>
            </w:pPr>
            <w:r>
              <w:rPr>
                <w:rFonts w:eastAsia="Times New Roman" w:cs="Times New Roman"/>
                <w:b/>
                <w:szCs w:val="26"/>
              </w:rPr>
              <w:t xml:space="preserve">Kenneth D. Brandt, MD </w:t>
            </w:r>
            <w:r>
              <w:rPr>
                <w:rFonts w:eastAsia="Times New Roman" w:cs="Times New Roman"/>
                <w:szCs w:val="26"/>
              </w:rPr>
              <w:t xml:space="preserve">(2000), </w:t>
            </w:r>
            <w:r>
              <w:rPr>
                <w:rFonts w:eastAsia="Times New Roman" w:cs="Times New Roman"/>
                <w:i/>
                <w:iCs/>
                <w:szCs w:val="26"/>
              </w:rPr>
              <w:t>Diagnosis and non surgical Management of osteoarthitis, second Edition, published by proferrional Communication</w:t>
            </w:r>
            <w:r>
              <w:rPr>
                <w:rFonts w:eastAsia="Times New Roman" w:cs="Times New Roman"/>
                <w:szCs w:val="26"/>
              </w:rPr>
              <w:t>. Inc, 22-64, pp 117 -194.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4" w:type="dxa"/>
          </w:tcPr>
          <w:p>
            <w:pPr>
              <w:rPr>
                <w:rFonts w:cs="Times New Roman"/>
                <w:szCs w:val="26"/>
                <w:lang w:val="en-US"/>
              </w:rPr>
            </w:pPr>
            <w:r>
              <w:rPr>
                <w:rFonts w:cs="Times New Roman"/>
                <w:szCs w:val="26"/>
                <w:lang w:val="en-US"/>
              </w:rPr>
              <w:t>24.</w:t>
            </w:r>
          </w:p>
        </w:tc>
        <w:tc>
          <w:tcPr>
            <w:tcW w:w="8062" w:type="dxa"/>
          </w:tcPr>
          <w:p>
            <w:pPr>
              <w:rPr>
                <w:rFonts w:cs="Times New Roman"/>
                <w:b/>
                <w:szCs w:val="26"/>
              </w:rPr>
            </w:pPr>
            <w:r>
              <w:rPr>
                <w:rFonts w:cs="Times New Roman"/>
                <w:b/>
                <w:szCs w:val="26"/>
              </w:rPr>
              <w:t>ARC</w:t>
            </w:r>
            <w:r>
              <w:rPr>
                <w:rFonts w:cs="Times New Roman"/>
                <w:szCs w:val="26"/>
              </w:rPr>
              <w:t xml:space="preserve"> (2000). Recommendations for the medical management of osteoarthritis of the hip and knee, American College of Rheumatology Subcommittee on Osteoarthritis Guidelines, </w:t>
            </w:r>
            <w:r>
              <w:rPr>
                <w:rFonts w:cs="Times New Roman"/>
                <w:i/>
                <w:szCs w:val="26"/>
              </w:rPr>
              <w:t xml:space="preserve">Arthritis Rheum, </w:t>
            </w:r>
            <w:r>
              <w:rPr>
                <w:rFonts w:cs="Times New Roman"/>
                <w:szCs w:val="26"/>
              </w:rPr>
              <w:t>43, 1905 – 1915.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4" w:type="dxa"/>
          </w:tcPr>
          <w:p>
            <w:pPr>
              <w:rPr>
                <w:rFonts w:cs="Times New Roman"/>
                <w:szCs w:val="26"/>
              </w:rPr>
            </w:pPr>
            <w:r>
              <w:rPr>
                <w:rFonts w:cs="Times New Roman"/>
                <w:szCs w:val="26"/>
                <w:lang w:val="en-US"/>
              </w:rPr>
              <w:t>25.</w:t>
            </w:r>
          </w:p>
        </w:tc>
        <w:tc>
          <w:tcPr>
            <w:tcW w:w="8062" w:type="dxa"/>
          </w:tcPr>
          <w:p>
            <w:pPr>
              <w:rPr>
                <w:rFonts w:cs="Times New Roman"/>
                <w:szCs w:val="26"/>
              </w:rPr>
            </w:pPr>
            <w:r>
              <w:rPr>
                <w:rFonts w:eastAsia="Times New Roman" w:cs="Times New Roman"/>
                <w:b/>
                <w:szCs w:val="26"/>
              </w:rPr>
              <w:t>Khoa YHCT-ĐH Y Hà Nội</w:t>
            </w:r>
            <w:r>
              <w:rPr>
                <w:rFonts w:eastAsia="Times New Roman" w:cs="Times New Roman"/>
                <w:szCs w:val="26"/>
              </w:rPr>
              <w:t xml:space="preserve"> (2006), </w:t>
            </w:r>
            <w:r>
              <w:rPr>
                <w:rFonts w:eastAsia="Times New Roman" w:cs="Times New Roman"/>
                <w:i/>
                <w:iCs/>
                <w:szCs w:val="26"/>
              </w:rPr>
              <w:t>Nội khoa YHCT</w:t>
            </w:r>
            <w:r>
              <w:rPr>
                <w:rFonts w:eastAsia="Times New Roman" w:cs="Times New Roman"/>
                <w:szCs w:val="26"/>
              </w:rPr>
              <w:t>, NXB Y học, tr373-376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4" w:type="dxa"/>
          </w:tcPr>
          <w:p>
            <w:pPr>
              <w:rPr>
                <w:rFonts w:cs="Times New Roman"/>
                <w:szCs w:val="26"/>
                <w:lang w:val="en-US"/>
              </w:rPr>
            </w:pPr>
            <w:r>
              <w:rPr>
                <w:rFonts w:cs="Times New Roman"/>
                <w:szCs w:val="26"/>
                <w:lang w:val="en-US"/>
              </w:rPr>
              <w:t>26.</w:t>
            </w:r>
          </w:p>
        </w:tc>
        <w:tc>
          <w:tcPr>
            <w:tcW w:w="8062" w:type="dxa"/>
          </w:tcPr>
          <w:p>
            <w:pPr>
              <w:rPr>
                <w:rFonts w:eastAsia="Times New Roman" w:cs="Times New Roman"/>
                <w:b/>
                <w:szCs w:val="26"/>
              </w:rPr>
            </w:pPr>
            <w:r>
              <w:rPr>
                <w:rFonts w:cs="Times New Roman"/>
                <w:b/>
                <w:szCs w:val="26"/>
              </w:rPr>
              <w:t>Viện nghiên cứu Đông Y</w:t>
            </w:r>
            <w:r>
              <w:rPr>
                <w:rFonts w:cs="Times New Roman"/>
                <w:szCs w:val="26"/>
              </w:rPr>
              <w:t xml:space="preserve"> (1977). Chứng Tý, </w:t>
            </w:r>
            <w:r>
              <w:rPr>
                <w:rFonts w:cs="Times New Roman"/>
                <w:i/>
                <w:iCs/>
                <w:szCs w:val="26"/>
              </w:rPr>
              <w:t>Trung Y học khái luận</w:t>
            </w:r>
            <w:r>
              <w:rPr>
                <w:rFonts w:cs="Times New Roman"/>
                <w:szCs w:val="26"/>
              </w:rPr>
              <w:t>,</w:t>
            </w:r>
            <w:r>
              <w:rPr>
                <w:rFonts w:cs="Times New Roman"/>
                <w:szCs w:val="26"/>
              </w:rPr>
              <w:br w:type="textWrapping"/>
            </w:r>
            <w:r>
              <w:rPr>
                <w:rFonts w:cs="Times New Roman"/>
                <w:szCs w:val="26"/>
              </w:rPr>
              <w:t>Bệnh viện đông y Thanh Hóa, Tập hạ, 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4" w:type="dxa"/>
          </w:tcPr>
          <w:p>
            <w:pPr>
              <w:rPr>
                <w:rFonts w:cs="Times New Roman"/>
                <w:szCs w:val="26"/>
              </w:rPr>
            </w:pPr>
            <w:r>
              <w:rPr>
                <w:rFonts w:cs="Times New Roman"/>
                <w:szCs w:val="26"/>
                <w:lang w:val="en-US"/>
              </w:rPr>
              <w:t>27.</w:t>
            </w:r>
          </w:p>
        </w:tc>
        <w:tc>
          <w:tcPr>
            <w:tcW w:w="8062" w:type="dxa"/>
          </w:tcPr>
          <w:p>
            <w:pPr>
              <w:rPr>
                <w:rFonts w:eastAsia="Times New Roman" w:cs="Times New Roman"/>
                <w:b/>
                <w:szCs w:val="26"/>
              </w:rPr>
            </w:pPr>
            <w:r>
              <w:rPr>
                <w:rFonts w:eastAsia="MS Mincho" w:cs="Times New Roman"/>
                <w:b/>
                <w:szCs w:val="26"/>
                <w:lang w:eastAsia="zh-CN"/>
              </w:rPr>
              <w:t>田德禄主</w:t>
            </w:r>
            <w:r>
              <w:rPr>
                <w:rFonts w:eastAsia="Microsoft YaHei" w:cs="Times New Roman"/>
                <w:b/>
                <w:szCs w:val="26"/>
                <w:lang w:eastAsia="zh-CN"/>
              </w:rPr>
              <w:t>编</w:t>
            </w:r>
            <w:r>
              <w:rPr>
                <w:rFonts w:eastAsia="Microsoft YaHei" w:cs="Times New Roman"/>
                <w:szCs w:val="26"/>
                <w:lang w:eastAsia="zh-CN"/>
              </w:rPr>
              <w:t>（</w:t>
            </w:r>
            <w:r>
              <w:rPr>
                <w:rFonts w:cs="Times New Roman"/>
                <w:szCs w:val="26"/>
                <w:lang w:eastAsia="zh-CN"/>
              </w:rPr>
              <w:t xml:space="preserve">2008 </w:t>
            </w:r>
            <w:r>
              <w:rPr>
                <w:rFonts w:eastAsia="Microsoft YaHei" w:cs="Times New Roman"/>
                <w:szCs w:val="26"/>
                <w:lang w:eastAsia="zh-CN"/>
              </w:rPr>
              <w:t>年）。痹症，中医内科，人民卫生出版社，</w:t>
            </w:r>
            <w:r>
              <w:rPr>
                <w:rFonts w:cs="Times New Roman"/>
                <w:szCs w:val="26"/>
                <w:lang w:eastAsia="zh-CN"/>
              </w:rPr>
              <w:t>368-373.</w:t>
            </w:r>
            <w:r>
              <w:rPr>
                <w:rFonts w:cs="Times New Roman"/>
                <w:szCs w:val="26"/>
                <w:lang w:eastAsia="zh-CN"/>
              </w:rPr>
              <w:br w:type="textWrapping"/>
            </w:r>
            <w:r>
              <w:rPr>
                <w:rFonts w:cs="Times New Roman"/>
                <w:szCs w:val="26"/>
              </w:rPr>
              <w:t xml:space="preserve">Điền Đức Lộc (2008). Chứng tý, </w:t>
            </w:r>
            <w:r>
              <w:rPr>
                <w:rFonts w:cs="Times New Roman"/>
                <w:i/>
                <w:iCs/>
                <w:szCs w:val="26"/>
              </w:rPr>
              <w:t>Nội khoa Y học cổ truyền</w:t>
            </w:r>
            <w:r>
              <w:rPr>
                <w:rFonts w:cs="Times New Roman"/>
                <w:szCs w:val="26"/>
              </w:rPr>
              <w:t>, Nhà xuất</w:t>
            </w:r>
            <w:r>
              <w:rPr>
                <w:rFonts w:cs="Times New Roman"/>
                <w:szCs w:val="26"/>
              </w:rPr>
              <w:br w:type="textWrapping"/>
            </w:r>
            <w:r>
              <w:rPr>
                <w:rFonts w:cs="Times New Roman"/>
                <w:szCs w:val="26"/>
              </w:rPr>
              <w:t>bản 368-373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4" w:type="dxa"/>
          </w:tcPr>
          <w:p>
            <w:pPr>
              <w:rPr>
                <w:rFonts w:cs="Times New Roman"/>
                <w:szCs w:val="26"/>
                <w:lang w:val="en-US"/>
              </w:rPr>
            </w:pPr>
            <w:r>
              <w:rPr>
                <w:rFonts w:cs="Times New Roman"/>
                <w:szCs w:val="26"/>
                <w:lang w:val="en-US"/>
              </w:rPr>
              <w:t>28.</w:t>
            </w:r>
          </w:p>
        </w:tc>
        <w:tc>
          <w:tcPr>
            <w:tcW w:w="8062" w:type="dxa"/>
          </w:tcPr>
          <w:p>
            <w:pPr>
              <w:rPr>
                <w:rFonts w:eastAsia="Times New Roman" w:cs="Times New Roman"/>
                <w:b/>
                <w:szCs w:val="26"/>
              </w:rPr>
            </w:pPr>
            <w:r>
              <w:rPr>
                <w:rFonts w:eastAsia="Times New Roman" w:cs="Times New Roman"/>
                <w:b/>
                <w:szCs w:val="26"/>
              </w:rPr>
              <w:t>Trần Quốc Bảo</w:t>
            </w:r>
            <w:r>
              <w:rPr>
                <w:rFonts w:eastAsia="Times New Roman" w:cs="Times New Roman"/>
                <w:szCs w:val="26"/>
              </w:rPr>
              <w:t xml:space="preserve"> (2010), </w:t>
            </w:r>
            <w:r>
              <w:rPr>
                <w:rFonts w:eastAsia="Times New Roman" w:cs="Times New Roman"/>
                <w:i/>
                <w:iCs/>
                <w:szCs w:val="26"/>
              </w:rPr>
              <w:t>Lý luận cơ bản YHCT</w:t>
            </w:r>
            <w:r>
              <w:rPr>
                <w:rFonts w:eastAsia="Times New Roman" w:cs="Times New Roman"/>
                <w:szCs w:val="26"/>
              </w:rPr>
              <w:t>, NXB Y học.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4" w:type="dxa"/>
          </w:tcPr>
          <w:p>
            <w:pPr>
              <w:rPr>
                <w:rFonts w:cs="Times New Roman"/>
                <w:szCs w:val="26"/>
              </w:rPr>
            </w:pPr>
            <w:r>
              <w:rPr>
                <w:rFonts w:cs="Times New Roman"/>
                <w:szCs w:val="26"/>
                <w:lang w:val="en-US"/>
              </w:rPr>
              <w:t>29.</w:t>
            </w:r>
          </w:p>
        </w:tc>
        <w:tc>
          <w:tcPr>
            <w:tcW w:w="8062" w:type="dxa"/>
          </w:tcPr>
          <w:p>
            <w:pPr>
              <w:rPr>
                <w:rFonts w:eastAsia="Times New Roman" w:cs="Times New Roman"/>
                <w:b/>
                <w:szCs w:val="26"/>
              </w:rPr>
            </w:pPr>
            <w:r>
              <w:rPr>
                <w:rFonts w:cs="Times New Roman"/>
                <w:b/>
                <w:szCs w:val="26"/>
              </w:rPr>
              <w:t>Viện nghiên cứu Trung Y</w:t>
            </w:r>
            <w:r>
              <w:rPr>
                <w:rFonts w:cs="Times New Roman"/>
                <w:szCs w:val="26"/>
              </w:rPr>
              <w:t xml:space="preserve"> (1996). Chứng tứ chi đau nhức, </w:t>
            </w:r>
            <w:r>
              <w:rPr>
                <w:rFonts w:cs="Times New Roman"/>
                <w:i/>
                <w:iCs/>
                <w:szCs w:val="26"/>
              </w:rPr>
              <w:t>Chẩn đoán phân biệt chứng trạng trong Đông Y</w:t>
            </w:r>
            <w:r>
              <w:rPr>
                <w:rFonts w:cs="Times New Roman"/>
                <w:szCs w:val="26"/>
              </w:rPr>
              <w:t>, NXB mũi Cà Mau, 691-708.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4" w:type="dxa"/>
          </w:tcPr>
          <w:p>
            <w:pPr>
              <w:rPr>
                <w:rFonts w:cs="Times New Roman"/>
                <w:szCs w:val="26"/>
                <w:lang w:val="en-US"/>
              </w:rPr>
            </w:pPr>
            <w:r>
              <w:rPr>
                <w:rFonts w:cs="Times New Roman"/>
                <w:szCs w:val="26"/>
                <w:lang w:val="en-US"/>
              </w:rPr>
              <w:t>30.</w:t>
            </w:r>
          </w:p>
        </w:tc>
        <w:tc>
          <w:tcPr>
            <w:tcW w:w="8062" w:type="dxa"/>
          </w:tcPr>
          <w:p>
            <w:pPr>
              <w:rPr>
                <w:rFonts w:cs="Times New Roman"/>
                <w:szCs w:val="26"/>
                <w:lang w:eastAsia="zh-CN"/>
              </w:rPr>
            </w:pPr>
            <w:r>
              <w:rPr>
                <w:rFonts w:eastAsia="MS Mincho" w:cs="Times New Roman"/>
                <w:b/>
                <w:szCs w:val="26"/>
                <w:lang w:eastAsia="zh-CN"/>
              </w:rPr>
              <w:t>王承德，沈丕安，胡</w:t>
            </w:r>
            <w:r>
              <w:rPr>
                <w:rFonts w:eastAsia="MingLiU" w:cs="Times New Roman"/>
                <w:b/>
                <w:szCs w:val="26"/>
                <w:lang w:eastAsia="zh-CN"/>
              </w:rPr>
              <w:t>荫</w:t>
            </w:r>
            <w:r>
              <w:rPr>
                <w:rFonts w:eastAsia="MS Mincho" w:cs="Times New Roman"/>
                <w:b/>
                <w:szCs w:val="26"/>
                <w:lang w:eastAsia="zh-CN"/>
              </w:rPr>
              <w:t>奇</w:t>
            </w:r>
            <w:r>
              <w:rPr>
                <w:rFonts w:eastAsia="MS Mincho" w:cs="Times New Roman"/>
                <w:szCs w:val="26"/>
                <w:lang w:eastAsia="zh-CN"/>
              </w:rPr>
              <w:t>（</w:t>
            </w:r>
            <w:r>
              <w:rPr>
                <w:rFonts w:cs="Times New Roman"/>
                <w:szCs w:val="26"/>
                <w:lang w:eastAsia="zh-CN"/>
              </w:rPr>
              <w:t>2009</w:t>
            </w:r>
            <w:r>
              <w:rPr>
                <w:rFonts w:eastAsia="MS Mincho" w:cs="Times New Roman"/>
                <w:szCs w:val="26"/>
                <w:lang w:eastAsia="zh-CN"/>
              </w:rPr>
              <w:t xml:space="preserve">）。 </w:t>
            </w:r>
            <w:r>
              <w:rPr>
                <w:rFonts w:eastAsia="MingLiU" w:cs="Times New Roman"/>
                <w:szCs w:val="26"/>
                <w:lang w:eastAsia="zh-CN"/>
              </w:rPr>
              <w:t>风</w:t>
            </w:r>
            <w:r>
              <w:rPr>
                <w:rFonts w:eastAsia="MS Mincho" w:cs="Times New Roman"/>
                <w:szCs w:val="26"/>
                <w:lang w:eastAsia="zh-CN"/>
              </w:rPr>
              <w:t>湿病学</w:t>
            </w:r>
            <w:r>
              <w:rPr>
                <w:rFonts w:eastAsia="MingLiU" w:cs="Times New Roman"/>
                <w:szCs w:val="26"/>
                <w:lang w:eastAsia="zh-CN"/>
              </w:rPr>
              <w:t>实</w:t>
            </w:r>
            <w:r>
              <w:rPr>
                <w:rFonts w:eastAsia="MS Mincho" w:cs="Times New Roman"/>
                <w:szCs w:val="26"/>
                <w:lang w:eastAsia="zh-CN"/>
              </w:rPr>
              <w:t>用中医，人民</w:t>
            </w:r>
            <w:r>
              <w:rPr>
                <w:rFonts w:eastAsia="MingLiU" w:cs="Times New Roman"/>
                <w:szCs w:val="26"/>
                <w:lang w:eastAsia="zh-CN"/>
              </w:rPr>
              <w:t>卫</w:t>
            </w:r>
            <w:r>
              <w:rPr>
                <w:rFonts w:eastAsia="MS Mincho" w:cs="Times New Roman"/>
                <w:szCs w:val="26"/>
                <w:lang w:eastAsia="zh-CN"/>
              </w:rPr>
              <w:t xml:space="preserve">生出版社， </w:t>
            </w:r>
            <w:r>
              <w:rPr>
                <w:rFonts w:cs="Times New Roman"/>
                <w:szCs w:val="26"/>
                <w:lang w:eastAsia="zh-CN"/>
              </w:rPr>
              <w:t xml:space="preserve">299-407 </w:t>
            </w:r>
            <w:r>
              <w:rPr>
                <w:rFonts w:eastAsia="MingLiU" w:cs="Times New Roman"/>
                <w:szCs w:val="26"/>
                <w:lang w:eastAsia="zh-CN"/>
              </w:rPr>
              <w:t>页</w:t>
            </w:r>
            <w:r>
              <w:rPr>
                <w:rFonts w:eastAsia="MS Mincho" w:cs="Times New Roman"/>
                <w:szCs w:val="26"/>
                <w:lang w:eastAsia="zh-CN"/>
              </w:rPr>
              <w:t>。</w:t>
            </w:r>
          </w:p>
          <w:p>
            <w:pPr>
              <w:rPr>
                <w:rFonts w:cs="Times New Roman"/>
                <w:b/>
                <w:szCs w:val="26"/>
              </w:rPr>
            </w:pPr>
            <w:r>
              <w:rPr>
                <w:rFonts w:cs="Times New Roman"/>
                <w:szCs w:val="26"/>
              </w:rPr>
              <w:t xml:space="preserve">Vương Thừa Đức, Thẩm Phi An, Hồ Âm Kỳ (2009). </w:t>
            </w:r>
            <w:r>
              <w:rPr>
                <w:rFonts w:cs="Times New Roman"/>
                <w:i/>
                <w:iCs/>
                <w:szCs w:val="26"/>
              </w:rPr>
              <w:t>Phong thấp bệnh học trong Đông Y</w:t>
            </w:r>
            <w:r>
              <w:rPr>
                <w:rFonts w:cs="Times New Roman"/>
                <w:szCs w:val="26"/>
              </w:rPr>
              <w:t>, Nhà xuất bản vệ sinh nhân dân, 299-407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4" w:type="dxa"/>
          </w:tcPr>
          <w:p>
            <w:pPr>
              <w:rPr>
                <w:rFonts w:cs="Times New Roman"/>
                <w:szCs w:val="26"/>
                <w:lang w:val="en-US"/>
              </w:rPr>
            </w:pPr>
            <w:r>
              <w:rPr>
                <w:rFonts w:cs="Times New Roman"/>
                <w:szCs w:val="26"/>
                <w:lang w:val="en-US"/>
              </w:rPr>
              <w:t>31.</w:t>
            </w:r>
          </w:p>
        </w:tc>
        <w:tc>
          <w:tcPr>
            <w:tcW w:w="8062" w:type="dxa"/>
          </w:tcPr>
          <w:p>
            <w:pPr>
              <w:rPr>
                <w:rFonts w:eastAsia="MS Mincho" w:cs="Times New Roman"/>
                <w:b/>
                <w:szCs w:val="26"/>
                <w:lang w:eastAsia="zh-CN"/>
              </w:rPr>
            </w:pPr>
            <w:r>
              <w:rPr>
                <w:rFonts w:cs="Times New Roman"/>
                <w:b/>
                <w:szCs w:val="26"/>
              </w:rPr>
              <w:t>Hải Thượng Lãn Ông</w:t>
            </w:r>
            <w:r>
              <w:rPr>
                <w:rFonts w:cs="Times New Roman"/>
                <w:szCs w:val="26"/>
              </w:rPr>
              <w:t xml:space="preserve"> (2008). </w:t>
            </w:r>
            <w:r>
              <w:rPr>
                <w:rFonts w:cs="Times New Roman"/>
                <w:i/>
                <w:iCs/>
                <w:szCs w:val="26"/>
              </w:rPr>
              <w:t>Phép tắc chữa bệnh</w:t>
            </w:r>
            <w:r>
              <w:rPr>
                <w:rFonts w:cs="Times New Roman"/>
                <w:szCs w:val="26"/>
              </w:rPr>
              <w:t>, Nhà xuất bản Y học,tập 1, 357, 372.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4" w:type="dxa"/>
          </w:tcPr>
          <w:p>
            <w:pPr>
              <w:rPr>
                <w:rFonts w:cs="Times New Roman"/>
                <w:szCs w:val="26"/>
                <w:lang w:val="en-US"/>
              </w:rPr>
            </w:pPr>
            <w:r>
              <w:rPr>
                <w:rFonts w:cs="Times New Roman"/>
                <w:szCs w:val="26"/>
                <w:lang w:val="en-US"/>
              </w:rPr>
              <w:t>32.</w:t>
            </w:r>
          </w:p>
        </w:tc>
        <w:tc>
          <w:tcPr>
            <w:tcW w:w="8062" w:type="dxa"/>
          </w:tcPr>
          <w:p>
            <w:pPr>
              <w:rPr>
                <w:rFonts w:eastAsia="MS Mincho" w:cs="Times New Roman"/>
                <w:b/>
                <w:szCs w:val="26"/>
                <w:lang w:eastAsia="zh-CN"/>
              </w:rPr>
            </w:pPr>
            <w:r>
              <w:rPr>
                <w:rFonts w:cs="Times New Roman"/>
                <w:b/>
                <w:szCs w:val="26"/>
              </w:rPr>
              <w:t>Nguyễn Nhược Kim</w:t>
            </w:r>
            <w:r>
              <w:rPr>
                <w:rFonts w:cs="Times New Roman"/>
                <w:szCs w:val="26"/>
              </w:rPr>
              <w:t xml:space="preserve"> (2009). </w:t>
            </w:r>
            <w:r>
              <w:rPr>
                <w:rFonts w:cs="Times New Roman"/>
                <w:i/>
                <w:iCs/>
                <w:szCs w:val="26"/>
              </w:rPr>
              <w:t>Phương thuốc</w:t>
            </w:r>
            <w:r>
              <w:rPr>
                <w:rFonts w:cs="Times New Roman"/>
                <w:szCs w:val="26"/>
              </w:rPr>
              <w:t>, Nhà xuất bản Y học, 66-68.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4" w:type="dxa"/>
          </w:tcPr>
          <w:p>
            <w:pPr>
              <w:rPr>
                <w:rFonts w:cs="Times New Roman"/>
                <w:szCs w:val="26"/>
                <w:lang w:val="en-US"/>
              </w:rPr>
            </w:pPr>
            <w:r>
              <w:rPr>
                <w:rFonts w:cs="Times New Roman"/>
                <w:szCs w:val="26"/>
                <w:lang w:val="en-US"/>
              </w:rPr>
              <w:t>33.</w:t>
            </w:r>
          </w:p>
        </w:tc>
        <w:tc>
          <w:tcPr>
            <w:tcW w:w="8062" w:type="dxa"/>
          </w:tcPr>
          <w:p>
            <w:pPr>
              <w:rPr>
                <w:rFonts w:cs="Times New Roman"/>
                <w:b/>
                <w:szCs w:val="26"/>
              </w:rPr>
            </w:pPr>
            <w:r>
              <w:rPr>
                <w:rFonts w:cs="Times New Roman"/>
                <w:b/>
                <w:szCs w:val="26"/>
                <w:lang w:val="en-GB"/>
              </w:rPr>
              <w:t>Nguyễn Tài Thu, Trần Thúy</w:t>
            </w:r>
            <w:r>
              <w:rPr>
                <w:rFonts w:cs="Times New Roman"/>
                <w:szCs w:val="26"/>
              </w:rPr>
              <w:t xml:space="preserve"> </w:t>
            </w:r>
            <w:r>
              <w:rPr>
                <w:rFonts w:cs="Times New Roman"/>
                <w:szCs w:val="26"/>
                <w:lang w:val="en-GB"/>
              </w:rPr>
              <w:t xml:space="preserve">(1997), </w:t>
            </w:r>
            <w:r>
              <w:rPr>
                <w:rFonts w:cs="Times New Roman"/>
                <w:i/>
                <w:iCs/>
                <w:szCs w:val="26"/>
                <w:lang w:val="en-GB"/>
              </w:rPr>
              <w:t>Châm cứu sau đai học</w:t>
            </w:r>
            <w:r>
              <w:rPr>
                <w:rFonts w:cs="Times New Roman"/>
                <w:szCs w:val="26"/>
                <w:lang w:val="en-GB"/>
              </w:rPr>
              <w:t>, Nhà xuất bản Y học, Hà Nội, 266-270.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4" w:type="dxa"/>
          </w:tcPr>
          <w:p>
            <w:pPr>
              <w:rPr>
                <w:rFonts w:cs="Times New Roman"/>
                <w:szCs w:val="26"/>
                <w:lang w:val="en-US"/>
              </w:rPr>
            </w:pPr>
            <w:r>
              <w:rPr>
                <w:rFonts w:cs="Times New Roman"/>
                <w:szCs w:val="26"/>
                <w:lang w:val="en-US"/>
              </w:rPr>
              <w:t>34.</w:t>
            </w:r>
          </w:p>
        </w:tc>
        <w:tc>
          <w:tcPr>
            <w:tcW w:w="8062" w:type="dxa"/>
          </w:tcPr>
          <w:p>
            <w:pPr>
              <w:rPr>
                <w:rFonts w:cs="Times New Roman"/>
                <w:b/>
                <w:szCs w:val="26"/>
                <w:lang w:val="en-GB"/>
              </w:rPr>
            </w:pPr>
            <w:r>
              <w:rPr>
                <w:rFonts w:cs="Times New Roman"/>
                <w:b/>
                <w:szCs w:val="26"/>
                <w:lang w:val="en-GB"/>
              </w:rPr>
              <w:t>Bộ Y tế</w:t>
            </w:r>
            <w:r>
              <w:rPr>
                <w:rFonts w:cs="Times New Roman"/>
                <w:szCs w:val="26"/>
              </w:rPr>
              <w:t xml:space="preserve"> (201</w:t>
            </w:r>
            <w:r>
              <w:rPr>
                <w:rFonts w:cs="Times New Roman"/>
                <w:szCs w:val="26"/>
                <w:lang w:val="en-US"/>
              </w:rPr>
              <w:t>3</w:t>
            </w:r>
            <w:r>
              <w:rPr>
                <w:rFonts w:cs="Times New Roman"/>
                <w:szCs w:val="26"/>
              </w:rPr>
              <w:t xml:space="preserve">) </w:t>
            </w:r>
            <w:r>
              <w:rPr>
                <w:rFonts w:cs="Times New Roman"/>
                <w:szCs w:val="26"/>
                <w:lang w:val="en-GB"/>
              </w:rPr>
              <w:t>Hướng dẫn điều trị đau lưng do thoái hóa bằng điện châm,</w:t>
            </w:r>
            <w:r>
              <w:rPr>
                <w:rFonts w:cs="Times New Roman"/>
                <w:szCs w:val="26"/>
              </w:rPr>
              <w:t xml:space="preserve"> </w:t>
            </w:r>
            <w:r>
              <w:rPr>
                <w:rFonts w:cs="Times New Roman"/>
                <w:szCs w:val="26"/>
                <w:lang w:val="en-GB"/>
              </w:rPr>
              <w:t>ban hành kèm theo quyết định 792/QĐ – BYT ng</w:t>
            </w:r>
            <w:r>
              <w:rPr>
                <w:rFonts w:cs="Times New Roman"/>
                <w:szCs w:val="26"/>
              </w:rPr>
              <w:t>ày</w:t>
            </w:r>
            <w:r>
              <w:rPr>
                <w:rFonts w:cs="Times New Roman"/>
                <w:szCs w:val="26"/>
                <w:lang w:val="en-GB"/>
              </w:rPr>
              <w:t xml:space="preserve"> 23/3/2013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4" w:type="dxa"/>
          </w:tcPr>
          <w:p>
            <w:pPr>
              <w:rPr>
                <w:rFonts w:cs="Times New Roman"/>
                <w:szCs w:val="26"/>
                <w:lang w:val="en-US"/>
              </w:rPr>
            </w:pPr>
            <w:r>
              <w:rPr>
                <w:rFonts w:cs="Times New Roman"/>
                <w:szCs w:val="26"/>
                <w:lang w:val="en-US"/>
              </w:rPr>
              <w:t>35.</w:t>
            </w:r>
          </w:p>
        </w:tc>
        <w:tc>
          <w:tcPr>
            <w:tcW w:w="8062" w:type="dxa"/>
          </w:tcPr>
          <w:p>
            <w:pPr>
              <w:rPr>
                <w:rFonts w:cs="Times New Roman"/>
                <w:b/>
                <w:szCs w:val="26"/>
              </w:rPr>
            </w:pPr>
            <w:r>
              <w:rPr>
                <w:rFonts w:cs="Times New Roman"/>
                <w:b/>
                <w:bCs/>
                <w:szCs w:val="26"/>
              </w:rPr>
              <w:t>Khoa Y học cổ truyền - Trường Đại học Y Hà Nội</w:t>
            </w:r>
            <w:r>
              <w:rPr>
                <w:rFonts w:cs="Times New Roman"/>
                <w:szCs w:val="26"/>
              </w:rPr>
              <w:t xml:space="preserve"> (2013). </w:t>
            </w:r>
            <w:r>
              <w:rPr>
                <w:rFonts w:cs="Times New Roman"/>
                <w:i/>
                <w:iCs/>
                <w:szCs w:val="26"/>
              </w:rPr>
              <w:t>Châm cứu và các phương pháp chữa bệnh không dùng thuốc</w:t>
            </w:r>
            <w:r>
              <w:rPr>
                <w:rFonts w:cs="Times New Roman"/>
                <w:szCs w:val="26"/>
              </w:rPr>
              <w:t>, Nhà xuất bản Y học, Hà Nội.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4" w:type="dxa"/>
          </w:tcPr>
          <w:p>
            <w:pPr>
              <w:rPr>
                <w:rFonts w:cs="Times New Roman"/>
                <w:szCs w:val="26"/>
                <w:lang w:val="en-US"/>
              </w:rPr>
            </w:pPr>
            <w:r>
              <w:rPr>
                <w:rFonts w:cs="Times New Roman"/>
                <w:szCs w:val="26"/>
                <w:lang w:val="en-US"/>
              </w:rPr>
              <w:t>36.</w:t>
            </w:r>
          </w:p>
        </w:tc>
        <w:tc>
          <w:tcPr>
            <w:tcW w:w="8062" w:type="dxa"/>
          </w:tcPr>
          <w:p>
            <w:pPr>
              <w:rPr>
                <w:rFonts w:cs="Times New Roman"/>
                <w:b/>
                <w:bCs/>
                <w:szCs w:val="26"/>
              </w:rPr>
            </w:pPr>
            <w:r>
              <w:rPr>
                <w:rFonts w:eastAsia="Times New Roman" w:cs="Times New Roman"/>
                <w:b/>
                <w:szCs w:val="26"/>
              </w:rPr>
              <w:t xml:space="preserve">Lưu Trường Giang </w:t>
            </w:r>
            <w:r>
              <w:rPr>
                <w:rFonts w:eastAsia="Times New Roman" w:cs="Times New Roman"/>
                <w:szCs w:val="26"/>
              </w:rPr>
              <w:t xml:space="preserve">(2002), </w:t>
            </w:r>
            <w:r>
              <w:rPr>
                <w:rFonts w:eastAsia="Times New Roman" w:cs="Times New Roman"/>
                <w:i/>
                <w:iCs/>
                <w:szCs w:val="26"/>
              </w:rPr>
              <w:t>“Mồi ngải cứu trị bệnh thường gặp”,</w:t>
            </w:r>
            <w:r>
              <w:rPr>
                <w:rFonts w:eastAsia="Times New Roman" w:cs="Times New Roman"/>
                <w:szCs w:val="26"/>
              </w:rPr>
              <w:t xml:space="preserve"> Nhà xuất bản văn hoá thông tin, Hà Nội.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4" w:type="dxa"/>
          </w:tcPr>
          <w:p>
            <w:pPr>
              <w:rPr>
                <w:rFonts w:cs="Times New Roman"/>
                <w:szCs w:val="26"/>
              </w:rPr>
            </w:pPr>
            <w:r>
              <w:rPr>
                <w:rFonts w:cs="Times New Roman"/>
                <w:szCs w:val="26"/>
                <w:lang w:val="en-US"/>
              </w:rPr>
              <w:t>37.</w:t>
            </w:r>
          </w:p>
        </w:tc>
        <w:tc>
          <w:tcPr>
            <w:tcW w:w="8062" w:type="dxa"/>
          </w:tcPr>
          <w:p>
            <w:pPr>
              <w:rPr>
                <w:rFonts w:cs="Times New Roman"/>
                <w:szCs w:val="26"/>
              </w:rPr>
            </w:pPr>
            <w:r>
              <w:rPr>
                <w:rFonts w:eastAsia="Times New Roman" w:cs="Times New Roman"/>
                <w:b/>
                <w:szCs w:val="26"/>
              </w:rPr>
              <w:t xml:space="preserve">Bộ Y tế </w:t>
            </w:r>
            <w:r>
              <w:rPr>
                <w:rFonts w:eastAsia="Times New Roman" w:cs="Times New Roman"/>
                <w:szCs w:val="26"/>
              </w:rPr>
              <w:t xml:space="preserve">(2018), </w:t>
            </w:r>
            <w:r>
              <w:rPr>
                <w:rFonts w:eastAsia="Times New Roman" w:cs="Times New Roman"/>
                <w:i/>
                <w:iCs/>
                <w:szCs w:val="26"/>
              </w:rPr>
              <w:t>Dược điển Việt Nam 5 tập 2</w:t>
            </w:r>
            <w:r>
              <w:rPr>
                <w:rFonts w:eastAsia="Times New Roman" w:cs="Times New Roman"/>
                <w:szCs w:val="26"/>
              </w:rPr>
              <w:t>, NXB Y học, 1262-1263.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4" w:type="dxa"/>
          </w:tcPr>
          <w:p>
            <w:pPr>
              <w:rPr>
                <w:rFonts w:cs="Times New Roman"/>
                <w:szCs w:val="26"/>
                <w:lang w:val="en-US"/>
              </w:rPr>
            </w:pPr>
            <w:r>
              <w:rPr>
                <w:rFonts w:cs="Times New Roman"/>
                <w:szCs w:val="26"/>
                <w:lang w:val="en-US"/>
              </w:rPr>
              <w:t>38.</w:t>
            </w:r>
          </w:p>
        </w:tc>
        <w:tc>
          <w:tcPr>
            <w:tcW w:w="8062" w:type="dxa"/>
          </w:tcPr>
          <w:p>
            <w:pPr>
              <w:rPr>
                <w:rFonts w:eastAsia="Times New Roman" w:cs="Times New Roman"/>
                <w:b/>
                <w:szCs w:val="26"/>
              </w:rPr>
            </w:pPr>
            <w:r>
              <w:rPr>
                <w:rFonts w:cs="Times New Roman"/>
                <w:b/>
                <w:bCs/>
                <w:szCs w:val="26"/>
              </w:rPr>
              <w:t xml:space="preserve">Shim JW, Jung JY, Kim SS </w:t>
            </w:r>
            <w:r>
              <w:rPr>
                <w:rFonts w:cs="Times New Roman"/>
                <w:szCs w:val="26"/>
              </w:rPr>
              <w:t xml:space="preserve">(2016). </w:t>
            </w:r>
            <w:r>
              <w:rPr>
                <w:rFonts w:cs="Times New Roman"/>
                <w:i/>
                <w:iCs/>
                <w:szCs w:val="26"/>
              </w:rPr>
              <w:t>Effects of Electroacupuncture for Knee Osteoarthritis: A Systematic Review and Meta-Analysis.</w:t>
            </w:r>
            <w:r>
              <w:rPr>
                <w:rFonts w:cs="Times New Roman"/>
                <w:szCs w:val="26"/>
              </w:rPr>
              <w:t xml:space="preserve"> Evid Based Complement Alternat Med, pp.1-18.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4" w:type="dxa"/>
          </w:tcPr>
          <w:p>
            <w:pPr>
              <w:rPr>
                <w:rFonts w:cs="Times New Roman"/>
                <w:szCs w:val="26"/>
                <w:lang w:val="en-US"/>
              </w:rPr>
            </w:pPr>
            <w:r>
              <w:rPr>
                <w:rFonts w:cs="Times New Roman"/>
                <w:szCs w:val="26"/>
                <w:lang w:val="en-US"/>
              </w:rPr>
              <w:t>39.</w:t>
            </w:r>
          </w:p>
        </w:tc>
        <w:tc>
          <w:tcPr>
            <w:tcW w:w="8062" w:type="dxa"/>
          </w:tcPr>
          <w:p>
            <w:pPr>
              <w:rPr>
                <w:rFonts w:eastAsia="Times New Roman" w:cs="Times New Roman"/>
                <w:b/>
                <w:szCs w:val="26"/>
              </w:rPr>
            </w:pPr>
            <w:r>
              <w:rPr>
                <w:rFonts w:cs="Times New Roman"/>
                <w:b/>
                <w:bCs/>
                <w:szCs w:val="26"/>
              </w:rPr>
              <w:t>Henrotin Y, Marty M, Mobasheri A</w:t>
            </w:r>
            <w:r>
              <w:rPr>
                <w:rFonts w:cs="Times New Roman"/>
                <w:szCs w:val="26"/>
              </w:rPr>
              <w:t xml:space="preserve"> (2014). What is the current status of chondroitin sulfate and glucosamine for the treatment of knee osteoarthritis? </w:t>
            </w:r>
            <w:r>
              <w:rPr>
                <w:rFonts w:cs="Times New Roman"/>
                <w:i/>
                <w:iCs/>
                <w:szCs w:val="26"/>
              </w:rPr>
              <w:t>Maturitas</w:t>
            </w:r>
            <w:r>
              <w:rPr>
                <w:rFonts w:cs="Times New Roman"/>
                <w:szCs w:val="26"/>
              </w:rPr>
              <w:t xml:space="preserve">, 78 (3), pp.184-187.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4" w:type="dxa"/>
          </w:tcPr>
          <w:p>
            <w:pPr>
              <w:rPr>
                <w:rFonts w:cs="Times New Roman"/>
                <w:szCs w:val="26"/>
                <w:lang w:val="en-US"/>
              </w:rPr>
            </w:pPr>
            <w:r>
              <w:rPr>
                <w:rFonts w:cs="Times New Roman"/>
                <w:szCs w:val="26"/>
                <w:lang w:val="en-US"/>
              </w:rPr>
              <w:t>40.</w:t>
            </w:r>
          </w:p>
        </w:tc>
        <w:tc>
          <w:tcPr>
            <w:tcW w:w="8062" w:type="dxa"/>
          </w:tcPr>
          <w:p>
            <w:pPr>
              <w:rPr>
                <w:rFonts w:eastAsia="Times New Roman" w:cs="Times New Roman"/>
                <w:b/>
                <w:szCs w:val="26"/>
              </w:rPr>
            </w:pPr>
            <w:r>
              <w:rPr>
                <w:rFonts w:cs="Times New Roman"/>
                <w:szCs w:val="26"/>
              </w:rPr>
              <w:t xml:space="preserve"> </w:t>
            </w:r>
            <w:r>
              <w:rPr>
                <w:rFonts w:cs="Times New Roman"/>
                <w:b/>
                <w:bCs/>
                <w:szCs w:val="26"/>
              </w:rPr>
              <w:t>Perlman A.I, Ali A, Njike V.Y et al</w:t>
            </w:r>
            <w:r>
              <w:rPr>
                <w:rFonts w:cs="Times New Roman"/>
                <w:szCs w:val="26"/>
              </w:rPr>
              <w:t xml:space="preserve"> (201</w:t>
            </w:r>
            <w:r>
              <w:rPr>
                <w:rFonts w:cs="Times New Roman"/>
                <w:szCs w:val="26"/>
                <w:lang w:val="en-US"/>
              </w:rPr>
              <w:t>7</w:t>
            </w:r>
            <w:r>
              <w:rPr>
                <w:rFonts w:cs="Times New Roman"/>
                <w:szCs w:val="26"/>
              </w:rPr>
              <w:t xml:space="preserve">). Massage therapy for osteoarthritis of the knee: </w:t>
            </w:r>
            <w:r>
              <w:rPr>
                <w:rFonts w:cs="Times New Roman"/>
                <w:i/>
                <w:iCs/>
                <w:szCs w:val="26"/>
              </w:rPr>
              <w:t>a randomized dose-finding trial.</w:t>
            </w:r>
            <w:r>
              <w:rPr>
                <w:rFonts w:cs="Times New Roman"/>
                <w:szCs w:val="26"/>
              </w:rPr>
              <w:t xml:space="preserve"> PLoS One, 7(2), pp.1-9.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4" w:type="dxa"/>
          </w:tcPr>
          <w:p>
            <w:pPr>
              <w:rPr>
                <w:rFonts w:cs="Times New Roman"/>
                <w:szCs w:val="26"/>
                <w:lang w:val="en-US"/>
              </w:rPr>
            </w:pPr>
            <w:r>
              <w:rPr>
                <w:rFonts w:cs="Times New Roman"/>
                <w:szCs w:val="26"/>
                <w:lang w:val="en-US"/>
              </w:rPr>
              <w:t>41.</w:t>
            </w:r>
          </w:p>
        </w:tc>
        <w:tc>
          <w:tcPr>
            <w:tcW w:w="8062" w:type="dxa"/>
          </w:tcPr>
          <w:p>
            <w:pPr>
              <w:rPr>
                <w:rFonts w:cs="Times New Roman"/>
                <w:b/>
                <w:bCs/>
                <w:szCs w:val="26"/>
              </w:rPr>
            </w:pPr>
            <w:r>
              <w:rPr>
                <w:rFonts w:cs="Times New Roman"/>
                <w:b/>
                <w:bCs/>
                <w:szCs w:val="26"/>
              </w:rPr>
              <w:t>Wang H, Zhang C, Gao C, et al</w:t>
            </w:r>
            <w:r>
              <w:rPr>
                <w:rFonts w:cs="Times New Roman"/>
                <w:szCs w:val="26"/>
              </w:rPr>
              <w:t xml:space="preserve"> (2017). </w:t>
            </w:r>
            <w:r>
              <w:rPr>
                <w:rFonts w:cs="Times New Roman"/>
                <w:i/>
                <w:iCs/>
                <w:szCs w:val="26"/>
              </w:rPr>
              <w:t>Effects of short-wave therapy in patients with knee osteoarthritis: A systematic review and metaanalysis</w:t>
            </w:r>
            <w:r>
              <w:rPr>
                <w:rFonts w:cs="Times New Roman"/>
                <w:szCs w:val="26"/>
              </w:rPr>
              <w:t xml:space="preserve">. Clin Rehabil,31, pp 660-671.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4" w:type="dxa"/>
          </w:tcPr>
          <w:p>
            <w:pPr>
              <w:rPr>
                <w:rFonts w:cs="Times New Roman"/>
                <w:szCs w:val="26"/>
                <w:lang w:val="en-US"/>
              </w:rPr>
            </w:pPr>
            <w:r>
              <w:rPr>
                <w:rFonts w:cs="Times New Roman"/>
                <w:szCs w:val="26"/>
                <w:lang w:val="en-US"/>
              </w:rPr>
              <w:t>42.</w:t>
            </w:r>
          </w:p>
        </w:tc>
        <w:tc>
          <w:tcPr>
            <w:tcW w:w="8062" w:type="dxa"/>
          </w:tcPr>
          <w:p>
            <w:pPr>
              <w:rPr>
                <w:rFonts w:cs="Times New Roman"/>
                <w:b/>
                <w:bCs/>
                <w:szCs w:val="26"/>
              </w:rPr>
            </w:pPr>
            <w:r>
              <w:rPr>
                <w:rFonts w:cs="Times New Roman"/>
                <w:b/>
                <w:bCs/>
                <w:szCs w:val="26"/>
              </w:rPr>
              <w:t>Ogata T, Ideno Y, Akai M et al</w:t>
            </w:r>
            <w:r>
              <w:rPr>
                <w:rFonts w:cs="Times New Roman"/>
                <w:szCs w:val="26"/>
              </w:rPr>
              <w:t xml:space="preserve"> (2018). Effects of glucosamine in patients with osteoarthritis of the knee: a systematic review and metaanalysis. </w:t>
            </w:r>
            <w:r>
              <w:rPr>
                <w:rFonts w:cs="Times New Roman"/>
                <w:i/>
                <w:iCs/>
                <w:szCs w:val="26"/>
              </w:rPr>
              <w:t>Clinical rheumatology,</w:t>
            </w:r>
            <w:r>
              <w:rPr>
                <w:rFonts w:cs="Times New Roman"/>
                <w:szCs w:val="26"/>
              </w:rPr>
              <w:t xml:space="preserve"> 37(9), pp.2479–2487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4" w:type="dxa"/>
          </w:tcPr>
          <w:p>
            <w:pPr>
              <w:rPr>
                <w:rFonts w:cs="Times New Roman"/>
                <w:szCs w:val="26"/>
                <w:lang w:val="en-US"/>
              </w:rPr>
            </w:pPr>
            <w:r>
              <w:rPr>
                <w:rFonts w:cs="Times New Roman"/>
                <w:szCs w:val="26"/>
                <w:lang w:val="en-US"/>
              </w:rPr>
              <w:t>43.</w:t>
            </w:r>
          </w:p>
        </w:tc>
        <w:tc>
          <w:tcPr>
            <w:tcW w:w="8062" w:type="dxa"/>
          </w:tcPr>
          <w:p>
            <w:pPr>
              <w:rPr>
                <w:rFonts w:cs="Times New Roman"/>
                <w:b/>
                <w:bCs/>
                <w:szCs w:val="26"/>
              </w:rPr>
            </w:pPr>
            <w:r>
              <w:rPr>
                <w:rFonts w:cs="Times New Roman"/>
                <w:b/>
                <w:bCs/>
                <w:szCs w:val="26"/>
              </w:rPr>
              <w:t>Mai Thị Dương</w:t>
            </w:r>
            <w:r>
              <w:rPr>
                <w:rFonts w:cs="Times New Roman"/>
                <w:szCs w:val="26"/>
              </w:rPr>
              <w:t xml:space="preserve"> (2006), </w:t>
            </w:r>
            <w:r>
              <w:rPr>
                <w:rFonts w:cs="Times New Roman"/>
                <w:i/>
                <w:iCs/>
                <w:szCs w:val="26"/>
              </w:rPr>
              <w:t>Đánh giá tác dụng giảm đau của điện châm trên bệnh nhân thoái hóa khớp gối</w:t>
            </w:r>
            <w:r>
              <w:rPr>
                <w:rFonts w:cs="Times New Roman"/>
                <w:szCs w:val="26"/>
              </w:rPr>
              <w:t xml:space="preserve">, Khóa luận tốt nghiệp bác sỹ y khoa,Trường Đại học Y Hà Nội.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4" w:type="dxa"/>
          </w:tcPr>
          <w:p>
            <w:pPr>
              <w:rPr>
                <w:rFonts w:cs="Times New Roman"/>
                <w:szCs w:val="26"/>
                <w:lang w:val="en-US"/>
              </w:rPr>
            </w:pPr>
            <w:r>
              <w:rPr>
                <w:rFonts w:cs="Times New Roman"/>
                <w:szCs w:val="26"/>
                <w:lang w:val="en-US"/>
              </w:rPr>
              <w:t>44.</w:t>
            </w:r>
          </w:p>
        </w:tc>
        <w:tc>
          <w:tcPr>
            <w:tcW w:w="8062" w:type="dxa"/>
          </w:tcPr>
          <w:p>
            <w:pPr>
              <w:rPr>
                <w:rFonts w:cs="Times New Roman"/>
                <w:b/>
                <w:bCs/>
                <w:szCs w:val="26"/>
              </w:rPr>
            </w:pPr>
            <w:r>
              <w:rPr>
                <w:rFonts w:cs="Times New Roman"/>
                <w:b/>
                <w:szCs w:val="26"/>
                <w:lang w:eastAsia="zh-CN"/>
              </w:rPr>
              <w:t>Nguyễn Thu Thủy</w:t>
            </w:r>
            <w:r>
              <w:rPr>
                <w:rFonts w:cs="Times New Roman"/>
                <w:szCs w:val="26"/>
                <w:lang w:eastAsia="zh-CN"/>
              </w:rPr>
              <w:t xml:space="preserve"> (2014),</w:t>
            </w:r>
            <w:r>
              <w:rPr>
                <w:rFonts w:cs="Times New Roman"/>
                <w:szCs w:val="26"/>
                <w:lang w:val="it-IT"/>
              </w:rPr>
              <w:t xml:space="preserve"> </w:t>
            </w:r>
            <w:r>
              <w:rPr>
                <w:rFonts w:cs="Times New Roman"/>
                <w:i/>
                <w:iCs/>
                <w:szCs w:val="26"/>
                <w:lang w:eastAsia="zh-CN"/>
              </w:rPr>
              <w:t>Đánh giá hiệu quả điều trị thoái hóa khớp gối bằng bài thuốc Tam Tý thang kết hợp điện xung</w:t>
            </w:r>
            <w:r>
              <w:rPr>
                <w:rFonts w:cs="Times New Roman"/>
                <w:szCs w:val="26"/>
                <w:lang w:eastAsia="zh-CN"/>
              </w:rPr>
              <w:t xml:space="preserve">, Luận văn bác sĩ chuyên khoa cấp II, Trường đại học y Hà Nội, 45-79.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4" w:type="dxa"/>
          </w:tcPr>
          <w:p>
            <w:pPr>
              <w:rPr>
                <w:rFonts w:cs="Times New Roman"/>
                <w:szCs w:val="26"/>
                <w:lang w:val="en-US"/>
              </w:rPr>
            </w:pPr>
            <w:r>
              <w:rPr>
                <w:rFonts w:cs="Times New Roman"/>
                <w:szCs w:val="26"/>
                <w:lang w:val="en-US"/>
              </w:rPr>
              <w:t>45.</w:t>
            </w:r>
          </w:p>
        </w:tc>
        <w:tc>
          <w:tcPr>
            <w:tcW w:w="8062" w:type="dxa"/>
          </w:tcPr>
          <w:p>
            <w:pPr>
              <w:rPr>
                <w:rFonts w:cs="Times New Roman"/>
                <w:b/>
                <w:bCs/>
                <w:szCs w:val="26"/>
              </w:rPr>
            </w:pPr>
            <w:r>
              <w:rPr>
                <w:rFonts w:cs="Times New Roman"/>
                <w:b/>
                <w:bCs/>
                <w:szCs w:val="26"/>
              </w:rPr>
              <w:t>Nguyễn Thị Bích</w:t>
            </w:r>
            <w:r>
              <w:rPr>
                <w:rFonts w:cs="Times New Roman"/>
                <w:szCs w:val="26"/>
              </w:rPr>
              <w:t xml:space="preserve"> (2014). </w:t>
            </w:r>
            <w:r>
              <w:rPr>
                <w:rFonts w:cs="Times New Roman"/>
                <w:i/>
                <w:iCs/>
                <w:szCs w:val="26"/>
              </w:rPr>
              <w:t>Đánh giá kết quả điều trị thoái hóa khớp gối bằng bài thuốc Tam tý thang kết hợp với bài tập vận động khớp gối</w:t>
            </w:r>
            <w:r>
              <w:rPr>
                <w:rFonts w:cs="Times New Roman"/>
                <w:szCs w:val="26"/>
              </w:rPr>
              <w:t xml:space="preserve">, Luận văn Thạc sỹ Y học cổ truyền, Trường Đại học Y Hà Nội, tr.81.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4" w:type="dxa"/>
          </w:tcPr>
          <w:p>
            <w:pPr>
              <w:rPr>
                <w:rFonts w:cs="Times New Roman"/>
                <w:szCs w:val="26"/>
                <w:lang w:val="en-US"/>
              </w:rPr>
            </w:pPr>
            <w:r>
              <w:rPr>
                <w:rFonts w:cs="Times New Roman"/>
                <w:szCs w:val="26"/>
                <w:lang w:val="en-US"/>
              </w:rPr>
              <w:t>46.</w:t>
            </w:r>
          </w:p>
        </w:tc>
        <w:tc>
          <w:tcPr>
            <w:tcW w:w="8062" w:type="dxa"/>
          </w:tcPr>
          <w:p>
            <w:pPr>
              <w:rPr>
                <w:rFonts w:cs="Times New Roman"/>
                <w:b/>
                <w:bCs/>
                <w:szCs w:val="26"/>
              </w:rPr>
            </w:pPr>
            <w:r>
              <w:rPr>
                <w:rFonts w:cs="Times New Roman"/>
                <w:b/>
                <w:bCs/>
                <w:szCs w:val="26"/>
              </w:rPr>
              <w:t>Trần Lê Minh</w:t>
            </w:r>
            <w:r>
              <w:rPr>
                <w:rFonts w:cs="Times New Roman"/>
                <w:szCs w:val="26"/>
              </w:rPr>
              <w:t xml:space="preserve"> (2017). </w:t>
            </w:r>
            <w:r>
              <w:rPr>
                <w:rFonts w:cs="Times New Roman"/>
                <w:i/>
                <w:iCs/>
                <w:szCs w:val="26"/>
              </w:rPr>
              <w:t>Nghiên cứu hiệu quả của điện châm kết hợp siêu âm điều trị thoái hóa khớp gối,</w:t>
            </w:r>
            <w:r>
              <w:rPr>
                <w:rFonts w:cs="Times New Roman"/>
                <w:szCs w:val="26"/>
              </w:rPr>
              <w:t xml:space="preserve"> Luận văn Thạc sỹ Y học cổ truyền, Học viện Y dược học cổ truyền Việt Nam, tr.44-87.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4" w:type="dxa"/>
          </w:tcPr>
          <w:p>
            <w:pPr>
              <w:rPr>
                <w:rFonts w:cs="Times New Roman"/>
                <w:szCs w:val="26"/>
                <w:lang w:val="en-US"/>
              </w:rPr>
            </w:pPr>
            <w:r>
              <w:rPr>
                <w:rFonts w:cs="Times New Roman"/>
                <w:szCs w:val="26"/>
                <w:lang w:val="en-US"/>
              </w:rPr>
              <w:t>47.</w:t>
            </w:r>
          </w:p>
        </w:tc>
        <w:tc>
          <w:tcPr>
            <w:tcW w:w="8062" w:type="dxa"/>
          </w:tcPr>
          <w:p>
            <w:pPr>
              <w:rPr>
                <w:rFonts w:cs="Times New Roman"/>
                <w:b/>
                <w:bCs/>
                <w:szCs w:val="26"/>
              </w:rPr>
            </w:pPr>
            <w:r>
              <w:rPr>
                <w:rFonts w:cs="Times New Roman"/>
                <w:b/>
                <w:bCs/>
                <w:szCs w:val="26"/>
              </w:rPr>
              <w:t>Ngô Chiến Thuật</w:t>
            </w:r>
            <w:r>
              <w:rPr>
                <w:rFonts w:cs="Times New Roman"/>
                <w:szCs w:val="26"/>
              </w:rPr>
              <w:t xml:space="preserve"> (2017). </w:t>
            </w:r>
            <w:r>
              <w:rPr>
                <w:rFonts w:cs="Times New Roman"/>
                <w:i/>
                <w:iCs/>
                <w:szCs w:val="26"/>
              </w:rPr>
              <w:t>Đánh giá tác dụng điều trị thoái hóa khớp gối bằng phương pháp điện châm kết hợp tập dưỡng sinh</w:t>
            </w:r>
            <w:r>
              <w:rPr>
                <w:rFonts w:cs="Times New Roman"/>
                <w:szCs w:val="26"/>
              </w:rPr>
              <w:t xml:space="preserve">, Luận văn Thạc sỹ Y học cổ truyền, Học viện Y dược học cổ truyền Việt Nam, tr.40 – 72.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4" w:type="dxa"/>
          </w:tcPr>
          <w:p>
            <w:pPr>
              <w:rPr>
                <w:rFonts w:cs="Times New Roman"/>
                <w:szCs w:val="26"/>
                <w:lang w:val="en-US"/>
              </w:rPr>
            </w:pPr>
            <w:r>
              <w:rPr>
                <w:rFonts w:cs="Times New Roman"/>
                <w:szCs w:val="26"/>
                <w:lang w:val="en-US"/>
              </w:rPr>
              <w:t>48.</w:t>
            </w:r>
          </w:p>
        </w:tc>
        <w:tc>
          <w:tcPr>
            <w:tcW w:w="8062" w:type="dxa"/>
          </w:tcPr>
          <w:p>
            <w:pPr>
              <w:rPr>
                <w:rFonts w:cs="Times New Roman"/>
                <w:b/>
                <w:bCs/>
                <w:szCs w:val="26"/>
              </w:rPr>
            </w:pPr>
            <w:r>
              <w:rPr>
                <w:rFonts w:cs="Times New Roman"/>
                <w:b/>
                <w:bCs/>
                <w:szCs w:val="26"/>
              </w:rPr>
              <w:t>Ngô Thọ Huy</w:t>
            </w:r>
            <w:r>
              <w:rPr>
                <w:rFonts w:cs="Times New Roman"/>
                <w:szCs w:val="26"/>
              </w:rPr>
              <w:t xml:space="preserve"> (2019). </w:t>
            </w:r>
            <w:r>
              <w:rPr>
                <w:rFonts w:cs="Times New Roman"/>
                <w:i/>
                <w:iCs/>
                <w:szCs w:val="26"/>
              </w:rPr>
              <w:t>Đánh giá kết quả điều trị thoái hóa khớp gối của bài thuốc “Khớp gối HV”,</w:t>
            </w:r>
            <w:r>
              <w:rPr>
                <w:rFonts w:cs="Times New Roman"/>
                <w:szCs w:val="26"/>
              </w:rPr>
              <w:t xml:space="preserve"> Luận văn tốt nghiệp thạc sỹ Y học cổ truyền, Học viện Y dược học cổ truyền Việt Nam, tr.41-70.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4" w:type="dxa"/>
          </w:tcPr>
          <w:p>
            <w:pPr>
              <w:rPr>
                <w:rFonts w:cs="Times New Roman"/>
                <w:szCs w:val="26"/>
              </w:rPr>
            </w:pPr>
            <w:r>
              <w:rPr>
                <w:rFonts w:cs="Times New Roman"/>
                <w:szCs w:val="26"/>
                <w:lang w:val="en-US"/>
              </w:rPr>
              <w:t>49.</w:t>
            </w:r>
          </w:p>
        </w:tc>
        <w:tc>
          <w:tcPr>
            <w:tcW w:w="8062" w:type="dxa"/>
          </w:tcPr>
          <w:p>
            <w:pPr>
              <w:rPr>
                <w:rFonts w:cs="Times New Roman"/>
                <w:szCs w:val="26"/>
              </w:rPr>
            </w:pPr>
            <w:r>
              <w:rPr>
                <w:rFonts w:cs="Times New Roman"/>
                <w:b/>
                <w:szCs w:val="26"/>
              </w:rPr>
              <w:t xml:space="preserve">Bộ Y tế </w:t>
            </w:r>
            <w:r>
              <w:rPr>
                <w:rFonts w:cs="Times New Roman"/>
                <w:szCs w:val="26"/>
              </w:rPr>
              <w:t xml:space="preserve">(2015). </w:t>
            </w:r>
            <w:r>
              <w:rPr>
                <w:rFonts w:cs="Times New Roman"/>
                <w:iCs/>
                <w:szCs w:val="26"/>
              </w:rPr>
              <w:t>Quy trình kỹ thuật châm cứu</w:t>
            </w:r>
            <w:r>
              <w:rPr>
                <w:rFonts w:cs="Times New Roman"/>
                <w:szCs w:val="26"/>
              </w:rPr>
              <w:t xml:space="preserve">, </w:t>
            </w:r>
            <w:r>
              <w:rPr>
                <w:rFonts w:cs="Times New Roman"/>
                <w:i/>
                <w:iCs/>
                <w:szCs w:val="26"/>
              </w:rPr>
              <w:t>Tài liệu hướng dẫn Quy trình khám bệnh, chữa bệnh chuyên ngành châm cứu</w:t>
            </w:r>
            <w:r>
              <w:rPr>
                <w:rFonts w:cs="Times New Roman"/>
                <w:szCs w:val="26"/>
              </w:rPr>
              <w:t>, Quy trình 299, Nhà xuất bản Y học, Hà Nội.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4" w:type="dxa"/>
          </w:tcPr>
          <w:p>
            <w:pPr>
              <w:rPr>
                <w:rFonts w:cs="Times New Roman"/>
                <w:szCs w:val="26"/>
                <w:lang w:val="en-US"/>
              </w:rPr>
            </w:pPr>
            <w:r>
              <w:rPr>
                <w:rFonts w:cs="Times New Roman"/>
                <w:szCs w:val="26"/>
                <w:lang w:val="en-US"/>
              </w:rPr>
              <w:t>50.</w:t>
            </w:r>
          </w:p>
        </w:tc>
        <w:tc>
          <w:tcPr>
            <w:tcW w:w="8062" w:type="dxa"/>
          </w:tcPr>
          <w:p>
            <w:pPr>
              <w:rPr>
                <w:rFonts w:cs="Times New Roman"/>
                <w:b/>
                <w:szCs w:val="26"/>
              </w:rPr>
            </w:pPr>
            <w:r>
              <w:fldChar w:fldCharType="begin"/>
            </w:r>
            <w:r>
              <w:instrText xml:space="preserve"> HYPERLINK "https://www.ncbi.nlm.nih.gov/pubmed/?term=Zheng%20H%5BAuthor%5D&amp;cauthor=true&amp;cauthor_uid=26656979" </w:instrText>
            </w:r>
            <w:r>
              <w:fldChar w:fldCharType="separate"/>
            </w:r>
            <w:r>
              <w:rPr>
                <w:rStyle w:val="19"/>
                <w:rFonts w:cs="Times New Roman"/>
                <w:b/>
                <w:color w:val="auto"/>
                <w:szCs w:val="26"/>
                <w:u w:val="none"/>
                <w:shd w:val="clear" w:color="auto" w:fill="FFFFFF"/>
              </w:rPr>
              <w:t>Huaqing Zheng</w:t>
            </w:r>
            <w:r>
              <w:rPr>
                <w:rStyle w:val="19"/>
                <w:rFonts w:cs="Times New Roman"/>
                <w:b/>
                <w:color w:val="auto"/>
                <w:szCs w:val="26"/>
                <w:u w:val="none"/>
                <w:shd w:val="clear" w:color="auto" w:fill="FFFFFF"/>
              </w:rPr>
              <w:fldChar w:fldCharType="end"/>
            </w:r>
            <w:r>
              <w:rPr>
                <w:rFonts w:cs="Times New Roman"/>
                <w:b/>
                <w:szCs w:val="26"/>
                <w:shd w:val="clear" w:color="auto" w:fill="FFFFFF"/>
              </w:rPr>
              <w:t>, </w:t>
            </w:r>
            <w:r>
              <w:fldChar w:fldCharType="begin"/>
            </w:r>
            <w:r>
              <w:instrText xml:space="preserve"> HYPERLINK "https://www.ncbi.nlm.nih.gov/pubmed/?term=Chen%20C%5BAuthor%5D&amp;cauthor=true&amp;cauthor_uid=26656979" </w:instrText>
            </w:r>
            <w:r>
              <w:fldChar w:fldCharType="separate"/>
            </w:r>
            <w:r>
              <w:rPr>
                <w:rStyle w:val="19"/>
                <w:rFonts w:cs="Times New Roman"/>
                <w:b/>
                <w:color w:val="auto"/>
                <w:szCs w:val="26"/>
                <w:u w:val="none"/>
                <w:shd w:val="clear" w:color="auto" w:fill="FFFFFF"/>
              </w:rPr>
              <w:t>Changhong Chen</w:t>
            </w:r>
            <w:r>
              <w:rPr>
                <w:rStyle w:val="19"/>
                <w:rFonts w:cs="Times New Roman"/>
                <w:b/>
                <w:color w:val="auto"/>
                <w:szCs w:val="26"/>
                <w:u w:val="none"/>
                <w:shd w:val="clear" w:color="auto" w:fill="FFFFFF"/>
              </w:rPr>
              <w:fldChar w:fldCharType="end"/>
            </w:r>
            <w:r>
              <w:rPr>
                <w:rFonts w:cs="Times New Roman"/>
                <w:szCs w:val="26"/>
                <w:lang w:val="en-US"/>
              </w:rPr>
              <w:t xml:space="preserve"> (2015). </w:t>
            </w:r>
            <w:r>
              <w:rPr>
                <w:rFonts w:cs="Times New Roman"/>
                <w:szCs w:val="26"/>
              </w:rPr>
              <w:t>Body mass index and risk of knee osteoarthritis: systematic review and meta-analysis of prospective studies</w:t>
            </w:r>
            <w:r>
              <w:rPr>
                <w:rFonts w:cs="Times New Roman"/>
                <w:szCs w:val="26"/>
                <w:lang w:val="en-US"/>
              </w:rPr>
              <w:t xml:space="preserve">, </w:t>
            </w:r>
            <w:r>
              <w:fldChar w:fldCharType="begin"/>
            </w:r>
            <w:r>
              <w:instrText xml:space="preserve"> HYPERLINK "https://www.ncbi.nlm.nih.gov/pmc/articles/PMC4679914/" </w:instrText>
            </w:r>
            <w:r>
              <w:fldChar w:fldCharType="separate"/>
            </w:r>
            <w:r>
              <w:rPr>
                <w:rFonts w:cs="Times New Roman"/>
                <w:i/>
                <w:szCs w:val="26"/>
              </w:rPr>
              <w:t>BMJ Open</w:t>
            </w:r>
            <w:r>
              <w:rPr>
                <w:rFonts w:cs="Times New Roman"/>
                <w:i/>
                <w:szCs w:val="26"/>
              </w:rPr>
              <w:fldChar w:fldCharType="end"/>
            </w:r>
            <w:r>
              <w:rPr>
                <w:rFonts w:cs="Times New Roman"/>
                <w:szCs w:val="26"/>
              </w:rPr>
              <w:t>, 5(12), e007568.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4" w:type="dxa"/>
          </w:tcPr>
          <w:p>
            <w:pPr>
              <w:rPr>
                <w:rFonts w:cs="Times New Roman"/>
                <w:szCs w:val="26"/>
              </w:rPr>
            </w:pPr>
            <w:r>
              <w:rPr>
                <w:rFonts w:cs="Times New Roman"/>
                <w:szCs w:val="26"/>
                <w:lang w:val="en-US"/>
              </w:rPr>
              <w:t>51.</w:t>
            </w:r>
          </w:p>
        </w:tc>
        <w:tc>
          <w:tcPr>
            <w:tcW w:w="8062" w:type="dxa"/>
          </w:tcPr>
          <w:p>
            <w:pPr>
              <w:rPr>
                <w:rFonts w:cs="Times New Roman"/>
                <w:szCs w:val="26"/>
              </w:rPr>
            </w:pPr>
            <w:r>
              <w:rPr>
                <w:rFonts w:cs="Times New Roman"/>
                <w:b/>
                <w:szCs w:val="26"/>
              </w:rPr>
              <w:t xml:space="preserve">Lưu Ngọc Hoạt </w:t>
            </w:r>
            <w:r>
              <w:rPr>
                <w:rFonts w:cs="Times New Roman"/>
                <w:bCs/>
                <w:szCs w:val="26"/>
              </w:rPr>
              <w:t xml:space="preserve">(2018). </w:t>
            </w:r>
            <w:r>
              <w:rPr>
                <w:rFonts w:cs="Times New Roman"/>
                <w:bCs/>
                <w:i/>
                <w:iCs/>
                <w:szCs w:val="26"/>
              </w:rPr>
              <w:t>Nghiên cứu khoa học Y học, Tập 1 - Phương pháp viết đề cương nghiên cứu</w:t>
            </w:r>
            <w:r>
              <w:rPr>
                <w:rFonts w:cs="Times New Roman"/>
                <w:bCs/>
                <w:szCs w:val="26"/>
              </w:rPr>
              <w:t>, Nhà xuất bản Y học, Hà Nội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4" w:type="dxa"/>
          </w:tcPr>
          <w:p>
            <w:pPr>
              <w:rPr>
                <w:rFonts w:cs="Times New Roman"/>
                <w:szCs w:val="26"/>
                <w:lang w:val="en-US"/>
              </w:rPr>
            </w:pPr>
            <w:r>
              <w:rPr>
                <w:rFonts w:cs="Times New Roman"/>
                <w:szCs w:val="26"/>
                <w:lang w:val="en-US"/>
              </w:rPr>
              <w:t>52.</w:t>
            </w:r>
          </w:p>
        </w:tc>
        <w:tc>
          <w:tcPr>
            <w:tcW w:w="8062" w:type="dxa"/>
          </w:tcPr>
          <w:p>
            <w:pPr>
              <w:rPr>
                <w:rFonts w:cs="Times New Roman"/>
                <w:b/>
                <w:szCs w:val="26"/>
              </w:rPr>
            </w:pPr>
            <w:r>
              <w:rPr>
                <w:rFonts w:cs="Times New Roman"/>
                <w:b/>
                <w:szCs w:val="26"/>
              </w:rPr>
              <w:t>J Vas</w:t>
            </w:r>
            <w:r>
              <w:rPr>
                <w:rFonts w:cs="Times New Roman"/>
                <w:szCs w:val="26"/>
              </w:rPr>
              <w:t xml:space="preserve"> (2004), Acupuncture and Moxibustion as an Adjunctive Treatment for Osteoarthritis of the Knee--A Large Case Series, PubMed Journals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4" w:type="dxa"/>
          </w:tcPr>
          <w:p>
            <w:pPr>
              <w:rPr>
                <w:rFonts w:cs="Times New Roman"/>
                <w:szCs w:val="26"/>
              </w:rPr>
            </w:pPr>
            <w:r>
              <w:rPr>
                <w:rFonts w:cs="Times New Roman"/>
                <w:szCs w:val="26"/>
                <w:lang w:val="en-US"/>
              </w:rPr>
              <w:t>53.</w:t>
            </w:r>
          </w:p>
        </w:tc>
        <w:tc>
          <w:tcPr>
            <w:tcW w:w="8062" w:type="dxa"/>
          </w:tcPr>
          <w:p>
            <w:pPr>
              <w:rPr>
                <w:rFonts w:cs="Times New Roman"/>
                <w:szCs w:val="26"/>
              </w:rPr>
            </w:pPr>
            <w:r>
              <w:rPr>
                <w:rFonts w:eastAsia="Times New Roman" w:cs="Times New Roman"/>
                <w:b/>
                <w:szCs w:val="26"/>
              </w:rPr>
              <w:t xml:space="preserve">Bellamy N (1989), </w:t>
            </w:r>
            <w:r>
              <w:rPr>
                <w:rFonts w:eastAsia="Times New Roman" w:cs="Times New Roman"/>
                <w:szCs w:val="26"/>
              </w:rPr>
              <w:t>Pain assessment in osteoarthritis: experience with the WOMAC osteoarthritis index</w:t>
            </w:r>
            <w:r>
              <w:rPr>
                <w:rFonts w:eastAsia="Times New Roman" w:cs="Times New Roman"/>
                <w:i/>
                <w:iCs/>
                <w:szCs w:val="26"/>
              </w:rPr>
              <w:t>. Semin Arthritis Rheum</w:t>
            </w:r>
            <w:r>
              <w:rPr>
                <w:rFonts w:eastAsia="Times New Roman" w:cs="Times New Roman"/>
                <w:szCs w:val="26"/>
              </w:rPr>
              <w:t>, 18 (4 Suppl 2), 14-17.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4" w:type="dxa"/>
          </w:tcPr>
          <w:p>
            <w:pPr>
              <w:rPr>
                <w:rFonts w:cs="Times New Roman"/>
                <w:szCs w:val="26"/>
                <w:lang w:val="en-US"/>
              </w:rPr>
            </w:pPr>
            <w:r>
              <w:rPr>
                <w:rFonts w:cs="Times New Roman"/>
                <w:szCs w:val="26"/>
                <w:lang w:val="en-US"/>
              </w:rPr>
              <w:t>54.</w:t>
            </w:r>
          </w:p>
        </w:tc>
        <w:tc>
          <w:tcPr>
            <w:tcW w:w="8062" w:type="dxa"/>
          </w:tcPr>
          <w:p>
            <w:pPr>
              <w:rPr>
                <w:rFonts w:eastAsia="Times New Roman" w:cs="Times New Roman"/>
                <w:b/>
                <w:szCs w:val="26"/>
              </w:rPr>
            </w:pPr>
            <w:r>
              <w:rPr>
                <w:rFonts w:cs="Times New Roman"/>
                <w:b/>
                <w:szCs w:val="26"/>
              </w:rPr>
              <w:t>WARREN, A.K</w:t>
            </w:r>
            <w:r>
              <w:rPr>
                <w:rFonts w:cs="Times New Roman"/>
                <w:szCs w:val="26"/>
              </w:rPr>
              <w:t xml:space="preserve"> (1997), The knee in the diagnosis of Rheumatic</w:t>
            </w:r>
            <w:r>
              <w:rPr>
                <w:rFonts w:cs="Times New Roman"/>
                <w:szCs w:val="26"/>
              </w:rPr>
              <w:br w:type="textWrapping"/>
            </w:r>
            <w:r>
              <w:rPr>
                <w:rFonts w:cs="Times New Roman"/>
                <w:szCs w:val="26"/>
              </w:rPr>
              <w:t xml:space="preserve">diaease. </w:t>
            </w:r>
            <w:r>
              <w:rPr>
                <w:rFonts w:cs="Times New Roman"/>
                <w:i/>
                <w:iCs/>
                <w:szCs w:val="26"/>
              </w:rPr>
              <w:t xml:space="preserve">Rheumatic diseases diagnosis and management. </w:t>
            </w:r>
            <w:r>
              <w:rPr>
                <w:rFonts w:cs="Times New Roman"/>
                <w:szCs w:val="26"/>
              </w:rPr>
              <w:t>Lippinctt J.B.Company, 151-284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4" w:type="dxa"/>
          </w:tcPr>
          <w:p>
            <w:pPr>
              <w:rPr>
                <w:rFonts w:cs="Times New Roman"/>
                <w:szCs w:val="26"/>
              </w:rPr>
            </w:pPr>
            <w:r>
              <w:rPr>
                <w:rFonts w:cs="Times New Roman"/>
                <w:szCs w:val="26"/>
                <w:lang w:val="en-US"/>
              </w:rPr>
              <w:t>55.</w:t>
            </w:r>
          </w:p>
        </w:tc>
        <w:tc>
          <w:tcPr>
            <w:tcW w:w="8062" w:type="dxa"/>
          </w:tcPr>
          <w:p>
            <w:pPr>
              <w:rPr>
                <w:rFonts w:cs="Times New Roman"/>
                <w:szCs w:val="26"/>
              </w:rPr>
            </w:pPr>
            <w:r>
              <w:rPr>
                <w:rFonts w:eastAsia="Times New Roman" w:cs="Times New Roman"/>
                <w:b/>
                <w:szCs w:val="26"/>
              </w:rPr>
              <w:t>Nguyễn Vinh Quố</w:t>
            </w:r>
            <w:r>
              <w:rPr>
                <w:rFonts w:eastAsia="Times New Roman" w:cs="Times New Roman"/>
                <w:szCs w:val="26"/>
              </w:rPr>
              <w:t xml:space="preserve">c (2018), </w:t>
            </w:r>
            <w:r>
              <w:rPr>
                <w:rFonts w:eastAsia="Times New Roman" w:cs="Times New Roman"/>
                <w:i/>
                <w:iCs/>
                <w:szCs w:val="26"/>
                <w:lang w:val="pt-BR" w:eastAsia="zh-CN"/>
              </w:rPr>
              <w:t xml:space="preserve">Đánh giá hiệu quả điều trị thoái hóa khớp gối bằng bài thuốc hoàn chỉ thống, </w:t>
            </w:r>
            <w:r>
              <w:rPr>
                <w:rFonts w:eastAsia="Times New Roman" w:cs="Times New Roman"/>
                <w:szCs w:val="26"/>
                <w:lang w:val="pt-BR" w:eastAsia="zh-CN"/>
              </w:rPr>
              <w:t>Tạp chí Y học Việt Nam tháng 10, số 1 năm 2018 tập 471, 112-113.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4" w:type="dxa"/>
          </w:tcPr>
          <w:p>
            <w:pPr>
              <w:rPr>
                <w:rFonts w:cs="Times New Roman"/>
                <w:szCs w:val="26"/>
              </w:rPr>
            </w:pPr>
            <w:r>
              <w:rPr>
                <w:rFonts w:cs="Times New Roman"/>
                <w:szCs w:val="26"/>
                <w:lang w:val="en-US"/>
              </w:rPr>
              <w:t>56.</w:t>
            </w:r>
          </w:p>
        </w:tc>
        <w:tc>
          <w:tcPr>
            <w:tcW w:w="8062" w:type="dxa"/>
          </w:tcPr>
          <w:p>
            <w:pPr>
              <w:rPr>
                <w:rFonts w:cs="Times New Roman"/>
                <w:szCs w:val="26"/>
              </w:rPr>
            </w:pPr>
            <w:r>
              <w:rPr>
                <w:rFonts w:eastAsia="Times New Roman" w:cs="Times New Roman"/>
                <w:b/>
                <w:szCs w:val="26"/>
                <w:lang w:val="pt-BR" w:eastAsia="zh-CN"/>
              </w:rPr>
              <w:t>Nguyễn Thị Hương</w:t>
            </w:r>
            <w:r>
              <w:rPr>
                <w:rFonts w:eastAsia="Times New Roman" w:cs="Times New Roman"/>
                <w:szCs w:val="26"/>
                <w:lang w:val="pt-BR" w:eastAsia="zh-CN"/>
              </w:rPr>
              <w:t xml:space="preserve"> (2017), </w:t>
            </w:r>
            <w:r>
              <w:rPr>
                <w:rFonts w:eastAsia="Times New Roman" w:cs="Times New Roman"/>
                <w:i/>
                <w:iCs/>
                <w:szCs w:val="26"/>
                <w:lang w:val="pt-BR" w:eastAsia="zh-CN"/>
              </w:rPr>
              <w:t>Đánh giá tác dụng của siêu âm điều trị kết hợp với điện châm và bài thuốc độc hoạt tang ký sinh trên bệnh nhân thoái hóa khớp gối</w:t>
            </w:r>
            <w:r>
              <w:rPr>
                <w:rFonts w:eastAsia="Times New Roman" w:cs="Times New Roman"/>
                <w:szCs w:val="26"/>
                <w:lang w:val="pt-BR" w:eastAsia="zh-CN"/>
              </w:rPr>
              <w:t>, Luận văn thạc sĩ Y học, Trường đại học y Hà Nội.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4" w:type="dxa"/>
          </w:tcPr>
          <w:p>
            <w:pPr>
              <w:rPr>
                <w:rFonts w:cs="Times New Roman"/>
                <w:szCs w:val="26"/>
              </w:rPr>
            </w:pPr>
            <w:r>
              <w:rPr>
                <w:rFonts w:cs="Times New Roman"/>
                <w:szCs w:val="26"/>
                <w:lang w:val="en-US"/>
              </w:rPr>
              <w:t>57.</w:t>
            </w:r>
          </w:p>
        </w:tc>
        <w:tc>
          <w:tcPr>
            <w:tcW w:w="8062" w:type="dxa"/>
          </w:tcPr>
          <w:p>
            <w:pPr>
              <w:rPr>
                <w:rFonts w:cs="Times New Roman"/>
                <w:szCs w:val="26"/>
              </w:rPr>
            </w:pPr>
            <w:r>
              <w:rPr>
                <w:rFonts w:eastAsia="Times New Roman" w:cs="Times New Roman"/>
                <w:b/>
                <w:szCs w:val="26"/>
              </w:rPr>
              <w:t>Trần Trọng Dương</w:t>
            </w:r>
            <w:r>
              <w:rPr>
                <w:rFonts w:eastAsia="Times New Roman" w:cs="Times New Roman"/>
                <w:szCs w:val="26"/>
              </w:rPr>
              <w:t xml:space="preserve"> (2018), </w:t>
            </w:r>
            <w:r>
              <w:rPr>
                <w:rFonts w:eastAsia="Times New Roman" w:cs="Times New Roman"/>
                <w:i/>
                <w:iCs/>
                <w:szCs w:val="26"/>
              </w:rPr>
              <w:t>Đặc điểm bệnh nhân được ứng dụng nhĩ châm kết hợp đắp thuốc y học cổ truyền trong điều trị thoái hóa khớp gối,</w:t>
            </w:r>
            <w:r>
              <w:rPr>
                <w:rFonts w:eastAsia="Times New Roman" w:cs="Times New Roman"/>
                <w:szCs w:val="26"/>
              </w:rPr>
              <w:t xml:space="preserve"> Tạp chí y học Việt Nam tập 468- tháng 7 – số 1- năm 2018, 12-15.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4" w:type="dxa"/>
          </w:tcPr>
          <w:p>
            <w:pPr>
              <w:rPr>
                <w:rFonts w:cs="Times New Roman"/>
                <w:szCs w:val="26"/>
              </w:rPr>
            </w:pPr>
            <w:r>
              <w:rPr>
                <w:rFonts w:cs="Times New Roman"/>
                <w:szCs w:val="26"/>
                <w:lang w:val="en-US"/>
              </w:rPr>
              <w:t>58.</w:t>
            </w:r>
          </w:p>
        </w:tc>
        <w:tc>
          <w:tcPr>
            <w:tcW w:w="8062" w:type="dxa"/>
          </w:tcPr>
          <w:p>
            <w:pPr>
              <w:rPr>
                <w:rFonts w:cs="Times New Roman"/>
                <w:szCs w:val="26"/>
              </w:rPr>
            </w:pPr>
            <w:r>
              <w:rPr>
                <w:rFonts w:eastAsia="Times New Roman" w:cs="Times New Roman"/>
                <w:b/>
                <w:szCs w:val="26"/>
              </w:rPr>
              <w:t xml:space="preserve">Trần Phương Đông </w:t>
            </w:r>
            <w:r>
              <w:rPr>
                <w:rFonts w:eastAsia="Times New Roman" w:cs="Times New Roman"/>
                <w:szCs w:val="26"/>
              </w:rPr>
              <w:t xml:space="preserve">(2017), </w:t>
            </w:r>
            <w:r>
              <w:rPr>
                <w:rFonts w:eastAsia="Times New Roman" w:cs="Times New Roman"/>
                <w:i/>
                <w:iCs/>
                <w:szCs w:val="26"/>
              </w:rPr>
              <w:t>Đánh giá tác dụng cải thiện chức năng vận động của điện châm kết hợp siêu âm trong điều trị thoái hóa khớp gối,</w:t>
            </w:r>
            <w:r>
              <w:rPr>
                <w:rFonts w:eastAsia="Times New Roman" w:cs="Times New Roman"/>
                <w:szCs w:val="26"/>
              </w:rPr>
              <w:t xml:space="preserve"> Tạp chí Y học Việt Nam tập 462- tháng 1- số 1- năm 2018, 54-58.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4" w:type="dxa"/>
          </w:tcPr>
          <w:p>
            <w:pPr>
              <w:rPr>
                <w:rFonts w:cs="Times New Roman"/>
                <w:szCs w:val="26"/>
              </w:rPr>
            </w:pPr>
            <w:r>
              <w:rPr>
                <w:rFonts w:cs="Times New Roman"/>
                <w:szCs w:val="26"/>
                <w:lang w:val="en-US"/>
              </w:rPr>
              <w:t>59.</w:t>
            </w:r>
          </w:p>
        </w:tc>
        <w:tc>
          <w:tcPr>
            <w:tcW w:w="8062" w:type="dxa"/>
          </w:tcPr>
          <w:p>
            <w:pPr>
              <w:rPr>
                <w:rFonts w:cs="Times New Roman"/>
                <w:szCs w:val="26"/>
              </w:rPr>
            </w:pPr>
            <w:r>
              <w:rPr>
                <w:rFonts w:cs="Times New Roman"/>
                <w:b/>
                <w:szCs w:val="26"/>
              </w:rPr>
              <w:t>Đỗ Tất Lợi</w:t>
            </w:r>
            <w:r>
              <w:rPr>
                <w:rFonts w:cs="Times New Roman"/>
                <w:szCs w:val="26"/>
              </w:rPr>
              <w:t xml:space="preserve"> (2005). Những cây thuốc và vị thuốc Việt nam, Nhà xuất</w:t>
            </w:r>
            <w:r>
              <w:rPr>
                <w:rFonts w:cs="Times New Roman"/>
                <w:szCs w:val="26"/>
              </w:rPr>
              <w:br w:type="textWrapping"/>
            </w:r>
            <w:r>
              <w:rPr>
                <w:rFonts w:cs="Times New Roman"/>
                <w:szCs w:val="26"/>
              </w:rPr>
              <w:t>bản Y học, Hà Nội, 226-235.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4" w:type="dxa"/>
          </w:tcPr>
          <w:p>
            <w:pPr>
              <w:rPr>
                <w:rFonts w:cs="Times New Roman"/>
                <w:szCs w:val="26"/>
              </w:rPr>
            </w:pPr>
            <w:r>
              <w:rPr>
                <w:rFonts w:cs="Times New Roman"/>
                <w:szCs w:val="26"/>
                <w:lang w:val="en-US"/>
              </w:rPr>
              <w:t>60.</w:t>
            </w:r>
          </w:p>
        </w:tc>
        <w:tc>
          <w:tcPr>
            <w:tcW w:w="8062" w:type="dxa"/>
          </w:tcPr>
          <w:p>
            <w:pPr>
              <w:rPr>
                <w:rFonts w:cs="Times New Roman"/>
                <w:szCs w:val="26"/>
              </w:rPr>
            </w:pPr>
            <w:r>
              <w:rPr>
                <w:rFonts w:cs="Times New Roman"/>
                <w:b/>
                <w:szCs w:val="26"/>
                <w:lang w:eastAsia="zh-CN"/>
              </w:rPr>
              <w:t>Nguyễn Thị Tâm Thuận</w:t>
            </w:r>
            <w:r>
              <w:rPr>
                <w:rFonts w:cs="Times New Roman"/>
                <w:szCs w:val="26"/>
                <w:lang w:eastAsia="zh-CN"/>
              </w:rPr>
              <w:t xml:space="preserve"> (2017), </w:t>
            </w:r>
            <w:r>
              <w:rPr>
                <w:rFonts w:cs="Times New Roman"/>
                <w:i/>
                <w:iCs/>
                <w:szCs w:val="26"/>
                <w:lang w:eastAsia="zh-CN"/>
              </w:rPr>
              <w:t>Đánh giá tác dụng của Độc hoạt tang kí sinh trong điều trị thoái hóa khớp gối,</w:t>
            </w:r>
            <w:r>
              <w:rPr>
                <w:rFonts w:cs="Times New Roman"/>
                <w:szCs w:val="26"/>
                <w:lang w:eastAsia="zh-CN"/>
              </w:rPr>
              <w:t xml:space="preserve"> tạp chí y học VIệt Nam tập 453- tháng 4- số 1- 2017, 87-90.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4" w:type="dxa"/>
          </w:tcPr>
          <w:p>
            <w:pPr>
              <w:rPr>
                <w:rFonts w:cs="Times New Roman"/>
                <w:szCs w:val="26"/>
              </w:rPr>
            </w:pPr>
            <w:r>
              <w:rPr>
                <w:rFonts w:cs="Times New Roman"/>
                <w:szCs w:val="26"/>
                <w:lang w:val="en-US"/>
              </w:rPr>
              <w:t>61.</w:t>
            </w:r>
          </w:p>
        </w:tc>
        <w:tc>
          <w:tcPr>
            <w:tcW w:w="8062" w:type="dxa"/>
          </w:tcPr>
          <w:p>
            <w:pPr>
              <w:rPr>
                <w:rFonts w:cs="Times New Roman"/>
                <w:szCs w:val="26"/>
              </w:rPr>
            </w:pPr>
            <w:r>
              <w:rPr>
                <w:rFonts w:cs="Times New Roman"/>
                <w:b/>
                <w:szCs w:val="26"/>
              </w:rPr>
              <w:t>Đinh Thị Lam (</w:t>
            </w:r>
            <w:r>
              <w:rPr>
                <w:rFonts w:cs="Times New Roman"/>
                <w:szCs w:val="26"/>
              </w:rPr>
              <w:t xml:space="preserve">2011), </w:t>
            </w:r>
            <w:r>
              <w:rPr>
                <w:rFonts w:cs="Times New Roman"/>
                <w:i/>
                <w:iCs/>
                <w:szCs w:val="26"/>
              </w:rPr>
              <w:t>Bước đầu đánh giá hiệu quả chế phẩm Glucosamin trong hỗ trợ điều trị thoái hóa khớp gối</w:t>
            </w:r>
            <w:r>
              <w:rPr>
                <w:rFonts w:cs="Times New Roman"/>
                <w:szCs w:val="26"/>
              </w:rPr>
              <w:t>, Luận văn thạc sĩ y học, Trường đại học y Hà Nội, 57-78.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4" w:type="dxa"/>
          </w:tcPr>
          <w:p>
            <w:pPr>
              <w:rPr>
                <w:rFonts w:cs="Times New Roman"/>
                <w:szCs w:val="26"/>
                <w:lang w:val="en-US"/>
              </w:rPr>
            </w:pPr>
            <w:r>
              <w:rPr>
                <w:szCs w:val="26"/>
                <w:lang w:val="en-US"/>
              </w:rPr>
              <w:t>62.</w:t>
            </w:r>
          </w:p>
        </w:tc>
        <w:tc>
          <w:tcPr>
            <w:tcW w:w="8062" w:type="dxa"/>
          </w:tcPr>
          <w:p>
            <w:pPr>
              <w:rPr>
                <w:rFonts w:cs="Times New Roman"/>
                <w:b/>
                <w:szCs w:val="26"/>
              </w:rPr>
            </w:pPr>
            <w:r>
              <w:rPr>
                <w:b/>
              </w:rPr>
              <w:t>Bùi Hải Bình</w:t>
            </w:r>
            <w:r>
              <w:t xml:space="preserve"> (2016). </w:t>
            </w:r>
            <w:r>
              <w:rPr>
                <w:i/>
              </w:rPr>
              <w:t>Nghiên cứu điều trị bệnh thoái hóa khớp gối nguyên phát bằng liệu pháp huyết tương giàu tiểu cầu tự thân</w:t>
            </w:r>
            <w:r>
              <w:t>. Luận án tiến sỹ Y học, Trường đại học Y Hà Nội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4" w:type="dxa"/>
          </w:tcPr>
          <w:p>
            <w:pPr>
              <w:rPr>
                <w:szCs w:val="26"/>
                <w:lang w:val="en-US"/>
              </w:rPr>
            </w:pPr>
            <w:r>
              <w:rPr>
                <w:szCs w:val="26"/>
                <w:lang w:val="en-US"/>
              </w:rPr>
              <w:t>63.</w:t>
            </w:r>
          </w:p>
        </w:tc>
        <w:tc>
          <w:tcPr>
            <w:tcW w:w="8062" w:type="dxa"/>
          </w:tcPr>
          <w:p>
            <w:pPr>
              <w:rPr>
                <w:b/>
              </w:rPr>
            </w:pPr>
            <w:r>
              <w:rPr>
                <w:b/>
              </w:rPr>
              <w:t>Dương Đình Toàn</w:t>
            </w:r>
            <w:r>
              <w:t xml:space="preserve"> (2015). </w:t>
            </w:r>
            <w:r>
              <w:rPr>
                <w:i/>
              </w:rPr>
              <w:t>Nghiên cứu ứng dụng phẫu thuật nội soi tạo tổn thương dưới sụn và ghép khối tế bào gốc tủy xương tự thân trong điều trị thoái hóa khớp gối</w:t>
            </w:r>
            <w:r>
              <w:t>, Luận án Tiến sỹ y học, Trường Đại học Y Hà Nội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4" w:type="dxa"/>
          </w:tcPr>
          <w:p>
            <w:pPr>
              <w:rPr>
                <w:szCs w:val="26"/>
                <w:lang w:val="en-US"/>
              </w:rPr>
            </w:pPr>
            <w:r>
              <w:rPr>
                <w:szCs w:val="26"/>
                <w:lang w:val="en-US"/>
              </w:rPr>
              <w:t>64.</w:t>
            </w:r>
          </w:p>
        </w:tc>
        <w:tc>
          <w:tcPr>
            <w:tcW w:w="8062" w:type="dxa"/>
          </w:tcPr>
          <w:p>
            <w:pPr>
              <w:rPr>
                <w:b/>
              </w:rPr>
            </w:pPr>
            <w:r>
              <w:rPr>
                <w:rFonts w:eastAsia="Times New Roman"/>
                <w:b/>
                <w:szCs w:val="26"/>
              </w:rPr>
              <w:t xml:space="preserve">Nguyễn Giang Thanh </w:t>
            </w:r>
            <w:r>
              <w:rPr>
                <w:rFonts w:eastAsia="Times New Roman"/>
                <w:szCs w:val="26"/>
              </w:rPr>
              <w:t xml:space="preserve">(2012), </w:t>
            </w:r>
            <w:r>
              <w:rPr>
                <w:rFonts w:eastAsia="Times New Roman"/>
                <w:i/>
                <w:iCs/>
                <w:szCs w:val="26"/>
              </w:rPr>
              <w:t>Đánh giá hiệu quả điều trị thoái hóa khớp gối bằng phương pháp cấy chỉ catgut kết hợp bài thuốc độc hoạt tang ký sinh</w:t>
            </w:r>
            <w:r>
              <w:rPr>
                <w:rFonts w:eastAsia="Times New Roman"/>
                <w:szCs w:val="26"/>
              </w:rPr>
              <w:t>, Luận văn tốt nghiệp Bác sĩ Nội trú, Trường đại học y Hà Nội, 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4" w:type="dxa"/>
          </w:tcPr>
          <w:p>
            <w:pPr>
              <w:rPr>
                <w:szCs w:val="26"/>
                <w:lang w:val="en-US"/>
              </w:rPr>
            </w:pPr>
            <w:r>
              <w:rPr>
                <w:szCs w:val="26"/>
                <w:lang w:val="en-US"/>
              </w:rPr>
              <w:t>65.</w:t>
            </w:r>
          </w:p>
        </w:tc>
        <w:tc>
          <w:tcPr>
            <w:tcW w:w="8062" w:type="dxa"/>
          </w:tcPr>
          <w:p>
            <w:pPr>
              <w:rPr>
                <w:rFonts w:eastAsia="Times New Roman"/>
                <w:b/>
                <w:szCs w:val="26"/>
              </w:rPr>
            </w:pPr>
            <w:r>
              <w:rPr>
                <w:b/>
              </w:rPr>
              <w:t>Hồ Nhật Minh</w:t>
            </w:r>
            <w:r>
              <w:t xml:space="preserve"> (2019), </w:t>
            </w:r>
            <w:r>
              <w:rPr>
                <w:i/>
              </w:rPr>
              <w:t>Đánh giá tác dụng của bài Ý dĩ nhân thang kết hợp Tứ diệu tán trong điều trị thoái hóa khớp gối có tràn dịch</w:t>
            </w:r>
            <w:r>
              <w:t>. Đề tài tốt nghiệp bác sĩ nội trú, trường Đại học Y Hà Nội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4" w:type="dxa"/>
          </w:tcPr>
          <w:p>
            <w:pPr>
              <w:rPr>
                <w:szCs w:val="26"/>
                <w:lang w:val="en-US"/>
              </w:rPr>
            </w:pPr>
            <w:r>
              <w:rPr>
                <w:szCs w:val="26"/>
                <w:lang w:val="en-US"/>
              </w:rPr>
              <w:t>66.</w:t>
            </w:r>
          </w:p>
        </w:tc>
        <w:tc>
          <w:tcPr>
            <w:tcW w:w="8062" w:type="dxa"/>
          </w:tcPr>
          <w:p>
            <w:pPr>
              <w:rPr>
                <w:b/>
              </w:rPr>
            </w:pPr>
            <w:r>
              <w:rPr>
                <w:b/>
              </w:rPr>
              <w:t>Puenpatom R.A, T.W. Victor</w:t>
            </w:r>
            <w:r>
              <w:t xml:space="preserve"> (2009). Increased prevalence of metabolic syndrome in individuals with osteoarthritis: </w:t>
            </w:r>
            <w:r>
              <w:rPr>
                <w:i/>
              </w:rPr>
              <w:t>an analysis of NHANES III data Postgrad Med</w:t>
            </w:r>
            <w:r>
              <w:t>, 121 (6), 9-20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4" w:type="dxa"/>
          </w:tcPr>
          <w:p>
            <w:pPr>
              <w:rPr>
                <w:szCs w:val="26"/>
                <w:lang w:val="en-US"/>
              </w:rPr>
            </w:pPr>
            <w:r>
              <w:rPr>
                <w:szCs w:val="26"/>
                <w:lang w:val="en-US"/>
              </w:rPr>
              <w:t>67.</w:t>
            </w:r>
          </w:p>
        </w:tc>
        <w:tc>
          <w:tcPr>
            <w:tcW w:w="8062" w:type="dxa"/>
          </w:tcPr>
          <w:p>
            <w:pPr>
              <w:rPr>
                <w:b/>
              </w:rPr>
            </w:pPr>
            <w:r>
              <w:rPr>
                <w:b/>
              </w:rPr>
              <w:t>Lan T.H.P, Thai Q.L, Linh D.M</w:t>
            </w:r>
            <w:r>
              <w:t xml:space="preserve"> (2014). Prevalence of radiographic osteoarthritis of the knee and its relationship to self-reported pain. </w:t>
            </w:r>
            <w:r>
              <w:rPr>
                <w:i/>
              </w:rPr>
              <w:t>Plot One</w:t>
            </w:r>
            <w:r>
              <w:t>, 9, e94563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4" w:type="dxa"/>
          </w:tcPr>
          <w:p>
            <w:pPr>
              <w:rPr>
                <w:szCs w:val="26"/>
                <w:lang w:val="en-US"/>
              </w:rPr>
            </w:pPr>
            <w:r>
              <w:rPr>
                <w:szCs w:val="26"/>
                <w:lang w:val="en-US"/>
              </w:rPr>
              <w:t>68.</w:t>
            </w:r>
          </w:p>
        </w:tc>
        <w:tc>
          <w:tcPr>
            <w:tcW w:w="8062" w:type="dxa"/>
          </w:tcPr>
          <w:p>
            <w:pPr>
              <w:rPr>
                <w:b/>
              </w:rPr>
            </w:pPr>
            <w:r>
              <w:rPr>
                <w:b/>
              </w:rPr>
              <w:t>Belo J.N, Berger M.Y, Koes B.W, et al</w:t>
            </w:r>
            <w:r>
              <w:t xml:space="preserve"> (2009). The prognostic value of the clinical ACR classification criteria of knee osteoarthritis for persisting knee complaints and increase of disability in general practise. </w:t>
            </w:r>
            <w:r>
              <w:rPr>
                <w:i/>
              </w:rPr>
              <w:t>Osteoarthritis and Cartilage</w:t>
            </w:r>
            <w:r>
              <w:t>, 17, 1288-1292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4" w:type="dxa"/>
          </w:tcPr>
          <w:p>
            <w:pPr>
              <w:rPr>
                <w:szCs w:val="26"/>
                <w:lang w:val="en-US"/>
              </w:rPr>
            </w:pPr>
            <w:r>
              <w:rPr>
                <w:szCs w:val="26"/>
                <w:lang w:val="en-US"/>
              </w:rPr>
              <w:t>69.</w:t>
            </w:r>
          </w:p>
        </w:tc>
        <w:tc>
          <w:tcPr>
            <w:tcW w:w="8062" w:type="dxa"/>
          </w:tcPr>
          <w:p>
            <w:pPr>
              <w:rPr>
                <w:b/>
              </w:rPr>
            </w:pPr>
            <w:r>
              <w:rPr>
                <w:b/>
                <w:szCs w:val="26"/>
              </w:rPr>
              <w:t>Cẩm Thị Hương</w:t>
            </w:r>
            <w:r>
              <w:rPr>
                <w:szCs w:val="26"/>
              </w:rPr>
              <w:t xml:space="preserve"> (2008), </w:t>
            </w:r>
            <w:r>
              <w:rPr>
                <w:i/>
                <w:iCs/>
                <w:szCs w:val="26"/>
              </w:rPr>
              <w:t>Đánh giá hiệu quả cồn đắp thuốc Boneal Cốt thống linh trong điều trị thoái hóa khớp gối,</w:t>
            </w:r>
            <w:r>
              <w:rPr>
                <w:szCs w:val="26"/>
              </w:rPr>
              <w:t xml:space="preserve"> Luận văn tốt nghiệp bác sĩ chuyên khoa cấp II, Trường đại học y Hà Nội, 47-67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4" w:type="dxa"/>
          </w:tcPr>
          <w:p>
            <w:pPr>
              <w:rPr>
                <w:szCs w:val="26"/>
                <w:lang w:val="en-US"/>
              </w:rPr>
            </w:pPr>
            <w:r>
              <w:rPr>
                <w:szCs w:val="26"/>
                <w:lang w:val="en-US"/>
              </w:rPr>
              <w:t>70.</w:t>
            </w:r>
          </w:p>
        </w:tc>
        <w:tc>
          <w:tcPr>
            <w:tcW w:w="8062" w:type="dxa"/>
          </w:tcPr>
          <w:p>
            <w:pPr>
              <w:rPr>
                <w:b/>
                <w:szCs w:val="26"/>
              </w:rPr>
            </w:pPr>
            <w:r>
              <w:rPr>
                <w:b/>
              </w:rPr>
              <w:t>Đặng Hồng Hoa</w:t>
            </w:r>
            <w:r>
              <w:t xml:space="preserve"> (1997). </w:t>
            </w:r>
            <w:r>
              <w:rPr>
                <w:i/>
              </w:rPr>
              <w:t>Nhận xét một số đặc điểm lâm sàng, cận lâm sàng của bệnh hư khớp gối</w:t>
            </w:r>
            <w:r>
              <w:t>. Luận văn Thạc sĩ y học, Trƣờng Đại học Y Hà Nội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4" w:type="dxa"/>
          </w:tcPr>
          <w:p>
            <w:pPr>
              <w:rPr>
                <w:szCs w:val="26"/>
                <w:lang w:val="en-US"/>
              </w:rPr>
            </w:pPr>
            <w:r>
              <w:rPr>
                <w:szCs w:val="26"/>
                <w:lang w:val="en-US"/>
              </w:rPr>
              <w:t>71.</w:t>
            </w:r>
          </w:p>
        </w:tc>
        <w:tc>
          <w:tcPr>
            <w:tcW w:w="8062" w:type="dxa"/>
          </w:tcPr>
          <w:p>
            <w:pPr>
              <w:rPr>
                <w:b/>
              </w:rPr>
            </w:pPr>
            <w:r>
              <w:rPr>
                <w:b/>
              </w:rPr>
              <w:t>Niu J, Y. Q. Zhang, J. Torner et al</w:t>
            </w:r>
            <w:r>
              <w:t xml:space="preserve"> (2009). Is obesity a risk factor for progressive radiographic knee osteoarthritis? </w:t>
            </w:r>
            <w:r>
              <w:rPr>
                <w:i/>
              </w:rPr>
              <w:t>Arthritis Rheum</w:t>
            </w:r>
            <w:r>
              <w:t>, 61 (3), 329-335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4" w:type="dxa"/>
          </w:tcPr>
          <w:p>
            <w:pPr>
              <w:rPr>
                <w:szCs w:val="26"/>
                <w:lang w:val="en-US"/>
              </w:rPr>
            </w:pPr>
            <w:r>
              <w:rPr>
                <w:szCs w:val="26"/>
                <w:lang w:val="en-US"/>
              </w:rPr>
              <w:t>72.</w:t>
            </w:r>
          </w:p>
        </w:tc>
        <w:tc>
          <w:tcPr>
            <w:tcW w:w="8062" w:type="dxa"/>
          </w:tcPr>
          <w:p>
            <w:pPr>
              <w:rPr>
                <w:b/>
              </w:rPr>
            </w:pPr>
            <w:r>
              <w:rPr>
                <w:b/>
              </w:rPr>
              <w:t>Phạm Hoài Thu</w:t>
            </w:r>
            <w:r>
              <w:t xml:space="preserve"> (2017), </w:t>
            </w:r>
            <w:r>
              <w:rPr>
                <w:i/>
              </w:rPr>
              <w:t>Nghiên cứu kết quả điều trị bệnh thoái hóa khớp gối nguyên phát bằng liệu pháp tề bào góc mô mờ tự thân</w:t>
            </w:r>
            <w:r>
              <w:t>, Luận án Tiến sĩ, Đại học Y Hà Nội, Hà Nội.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4" w:type="dxa"/>
          </w:tcPr>
          <w:p>
            <w:pPr>
              <w:rPr>
                <w:szCs w:val="26"/>
                <w:lang w:val="en-US"/>
              </w:rPr>
            </w:pPr>
            <w:r>
              <w:rPr>
                <w:szCs w:val="26"/>
                <w:lang w:val="en-US"/>
              </w:rPr>
              <w:t>73.</w:t>
            </w:r>
          </w:p>
        </w:tc>
        <w:tc>
          <w:tcPr>
            <w:tcW w:w="8062" w:type="dxa"/>
          </w:tcPr>
          <w:p>
            <w:pPr>
              <w:rPr>
                <w:b/>
              </w:rPr>
            </w:pPr>
            <w:r>
              <w:rPr>
                <w:b/>
              </w:rPr>
              <w:t>Hoàng Thị Hoa</w:t>
            </w:r>
            <w:r>
              <w:t xml:space="preserve"> (2016), </w:t>
            </w:r>
            <w:r>
              <w:rPr>
                <w:i/>
              </w:rPr>
              <w:t>Đặc điểm lâm sàng, cận lâm sàng, hình ảnh Xquang quy ước ở bệnh nhân nữ thoái hóa khớp gối đến khám và điều trị tại Bệnh viện E</w:t>
            </w:r>
            <w:r>
              <w:t>, Khóa luận tốt nghiệp bác sĩ đa khoa, Đại học Y Hà Nội, Hà Nội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4" w:type="dxa"/>
          </w:tcPr>
          <w:p>
            <w:pPr>
              <w:rPr>
                <w:szCs w:val="26"/>
                <w:lang w:val="en-US"/>
              </w:rPr>
            </w:pPr>
            <w:r>
              <w:rPr>
                <w:szCs w:val="26"/>
                <w:lang w:val="en-US"/>
              </w:rPr>
              <w:t>74.</w:t>
            </w:r>
          </w:p>
        </w:tc>
        <w:tc>
          <w:tcPr>
            <w:tcW w:w="8062" w:type="dxa"/>
          </w:tcPr>
          <w:p>
            <w:pPr>
              <w:rPr>
                <w:b/>
              </w:rPr>
            </w:pPr>
            <w:r>
              <w:rPr>
                <w:b/>
              </w:rPr>
              <w:t>Nguyễn Thị Quỳnh Trang</w:t>
            </w:r>
            <w:r>
              <w:t xml:space="preserve"> (2009), </w:t>
            </w:r>
            <w:r>
              <w:rPr>
                <w:i/>
              </w:rPr>
              <w:t>Đánh giá tác dụng hỗ trợ giảm đâu của Atapain Cream trong điều trị thoái hóa khớp gối</w:t>
            </w:r>
            <w:r>
              <w:t>, Khóa luận tốt nghiệp bác sỹ Y khoa, Trƣờng Đại học Y Hà Nội, 33-50.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4" w:type="dxa"/>
          </w:tcPr>
          <w:p>
            <w:pPr>
              <w:rPr>
                <w:szCs w:val="26"/>
                <w:lang w:val="en-US"/>
              </w:rPr>
            </w:pPr>
            <w:r>
              <w:rPr>
                <w:lang w:val="en-US"/>
              </w:rPr>
              <w:t>75.</w:t>
            </w:r>
          </w:p>
        </w:tc>
        <w:tc>
          <w:tcPr>
            <w:tcW w:w="8062" w:type="dxa"/>
          </w:tcPr>
          <w:p>
            <w:pPr>
              <w:rPr>
                <w:b/>
              </w:rPr>
            </w:pPr>
            <w:r>
              <w:rPr>
                <w:rFonts w:cs="Times New Roman"/>
                <w:b/>
                <w:bCs/>
                <w:szCs w:val="28"/>
              </w:rPr>
              <w:t>Sahar Ahmed Abdalbary</w:t>
            </w:r>
            <w:r>
              <w:rPr>
                <w:rFonts w:cs="Times New Roman"/>
                <w:szCs w:val="28"/>
              </w:rPr>
              <w:t xml:space="preserve"> (2016), Ultrasound with mineral water or aqua gel to reduce pain and improve the WOMAC of knee osteoarthritis, </w:t>
            </w:r>
            <w:r>
              <w:rPr>
                <w:rFonts w:cs="Times New Roman"/>
                <w:i/>
                <w:szCs w:val="28"/>
              </w:rPr>
              <w:t>Future Science</w:t>
            </w:r>
            <w:r>
              <w:rPr>
                <w:rFonts w:cs="Times New Roman"/>
                <w:szCs w:val="28"/>
              </w:rPr>
              <w:t>, vol. 2, No.1.</w:t>
            </w:r>
          </w:p>
        </w:tc>
      </w:tr>
    </w:tbl>
    <w:p>
      <w:pPr>
        <w:spacing w:after="160" w:line="259" w:lineRule="auto"/>
        <w:jc w:val="center"/>
        <w:rPr>
          <w:rFonts w:cs="Times New Roman"/>
          <w:b/>
          <w:bCs/>
          <w:szCs w:val="26"/>
        </w:rPr>
      </w:pPr>
    </w:p>
    <w:p>
      <w:pPr>
        <w:spacing w:after="160" w:line="259" w:lineRule="auto"/>
        <w:rPr>
          <w:rFonts w:cs="Times New Roman"/>
          <w:b/>
          <w:bCs/>
          <w:szCs w:val="26"/>
        </w:rPr>
      </w:pPr>
    </w:p>
    <w:p>
      <w:pPr>
        <w:spacing w:after="160" w:line="259" w:lineRule="auto"/>
        <w:jc w:val="center"/>
        <w:rPr>
          <w:rFonts w:cs="Times New Roman"/>
          <w:b/>
          <w:bCs/>
          <w:szCs w:val="26"/>
        </w:rPr>
      </w:pPr>
    </w:p>
    <w:p>
      <w:pPr>
        <w:spacing w:after="160" w:line="259" w:lineRule="auto"/>
        <w:jc w:val="left"/>
        <w:rPr>
          <w:rFonts w:cs="Times New Roman"/>
          <w:szCs w:val="26"/>
        </w:rPr>
      </w:pPr>
      <w:r>
        <w:rPr>
          <w:rFonts w:cs="Times New Roman"/>
          <w:szCs w:val="26"/>
        </w:rPr>
        <w:br w:type="page"/>
      </w:r>
    </w:p>
    <w:p>
      <w:pPr>
        <w:spacing w:after="160" w:line="259" w:lineRule="auto"/>
        <w:jc w:val="center"/>
        <w:rPr>
          <w:rFonts w:cs="Times New Roman"/>
          <w:b/>
          <w:bCs/>
          <w:szCs w:val="26"/>
        </w:rPr>
      </w:pPr>
      <w:r>
        <w:rPr>
          <w:rFonts w:cs="Times New Roman"/>
          <w:b/>
          <w:bCs/>
          <w:szCs w:val="26"/>
        </w:rPr>
        <w:t>Phụ lục 1</w:t>
      </w:r>
    </w:p>
    <w:p>
      <w:pPr>
        <w:spacing w:after="160" w:line="259" w:lineRule="auto"/>
        <w:jc w:val="center"/>
        <w:rPr>
          <w:rFonts w:cs="Times New Roman"/>
          <w:b/>
          <w:bCs/>
          <w:szCs w:val="26"/>
        </w:rPr>
      </w:pPr>
      <w:r>
        <w:rPr>
          <w:rFonts w:cs="Times New Roman"/>
          <w:b/>
          <w:bCs/>
          <w:szCs w:val="26"/>
        </w:rPr>
        <w:t>PHIẾU NGHIÊN CỨU MỤC TIÊU 1</w:t>
      </w:r>
    </w:p>
    <w:p>
      <w:pPr>
        <w:rPr>
          <w:rFonts w:cs="Times New Roman"/>
          <w:szCs w:val="26"/>
          <w:lang w:val="en-US"/>
        </w:rPr>
      </w:pPr>
      <w:r>
        <w:rPr>
          <w:rFonts w:cs="Times New Roman"/>
          <w:szCs w:val="26"/>
        </w:rPr>
        <w:tab/>
      </w:r>
      <w:r>
        <w:rPr>
          <w:rFonts w:cs="Times New Roman"/>
          <w:szCs w:val="26"/>
        </w:rPr>
        <w:tab/>
      </w:r>
      <w:r>
        <w:rPr>
          <w:rFonts w:cs="Times New Roman"/>
          <w:szCs w:val="26"/>
        </w:rPr>
        <w:tab/>
      </w:r>
      <w:r>
        <w:rPr>
          <w:rFonts w:cs="Times New Roman"/>
          <w:szCs w:val="26"/>
        </w:rPr>
        <w:tab/>
      </w:r>
      <w:r>
        <w:rPr>
          <w:rFonts w:cs="Times New Roman"/>
          <w:szCs w:val="26"/>
        </w:rPr>
        <w:tab/>
      </w:r>
      <w:r>
        <w:rPr>
          <w:rFonts w:cs="Times New Roman"/>
          <w:szCs w:val="26"/>
        </w:rPr>
        <w:tab/>
      </w:r>
      <w:r>
        <w:rPr>
          <w:rFonts w:cs="Times New Roman"/>
          <w:szCs w:val="26"/>
        </w:rPr>
        <w:tab/>
      </w:r>
      <w:r>
        <w:rPr>
          <w:rFonts w:cs="Times New Roman"/>
          <w:szCs w:val="26"/>
          <w:lang w:val="en-US"/>
        </w:rPr>
        <w:t>Mã BA:…………………..</w:t>
      </w:r>
    </w:p>
    <w:p>
      <w:pPr>
        <w:rPr>
          <w:rFonts w:cs="Times New Roman"/>
          <w:szCs w:val="26"/>
        </w:rPr>
      </w:pPr>
      <w:r>
        <w:rPr>
          <w:rFonts w:cs="Times New Roman"/>
          <w:szCs w:val="26"/>
        </w:rPr>
        <w:t xml:space="preserve">I. HÀNH CHÍNH: </w:t>
      </w:r>
    </w:p>
    <w:p>
      <w:pPr>
        <w:rPr>
          <w:rFonts w:cs="Times New Roman"/>
          <w:szCs w:val="26"/>
        </w:rPr>
      </w:pPr>
      <w:r>
        <w:rPr>
          <w:rFonts w:cs="Times New Roman"/>
          <w:szCs w:val="26"/>
        </w:rPr>
        <w:t xml:space="preserve">1. Họ và tên bệnh nhân: ...................................................................................... </w:t>
      </w:r>
    </w:p>
    <w:p>
      <w:pPr>
        <w:rPr>
          <w:rFonts w:cs="Times New Roman"/>
          <w:szCs w:val="26"/>
        </w:rPr>
      </w:pPr>
      <w:r>
        <w:rPr>
          <w:rFonts w:cs="Times New Roman"/>
          <w:szCs w:val="26"/>
        </w:rPr>
        <w:t xml:space="preserve">2. Tuổi: ............................................................ </w:t>
      </w:r>
    </w:p>
    <w:p>
      <w:pPr>
        <w:rPr>
          <w:rFonts w:cs="Times New Roman"/>
          <w:szCs w:val="26"/>
        </w:rPr>
      </w:pPr>
      <w:r>
        <w:rPr>
          <w:rFonts w:cs="Times New Roman"/>
          <w:szCs w:val="26"/>
        </w:rPr>
        <w:t xml:space="preserve">3. Giới: Nam/Nữ </w:t>
      </w:r>
    </w:p>
    <w:p>
      <w:pPr>
        <w:rPr>
          <w:rFonts w:cs="Times New Roman"/>
          <w:szCs w:val="26"/>
        </w:rPr>
      </w:pPr>
      <w:r>
        <w:rPr>
          <w:rFonts w:cs="Times New Roman"/>
          <w:szCs w:val="26"/>
        </w:rPr>
        <w:t xml:space="preserve">4. Nghề nghiệp: Lao động trí óc □ Lao động chân tay □ Lao động khác □ </w:t>
      </w:r>
    </w:p>
    <w:p>
      <w:pPr>
        <w:rPr>
          <w:rFonts w:cs="Times New Roman"/>
          <w:szCs w:val="26"/>
        </w:rPr>
      </w:pPr>
      <w:r>
        <w:rPr>
          <w:rFonts w:cs="Times New Roman"/>
          <w:szCs w:val="26"/>
        </w:rPr>
        <w:t>5. Địa chỉ: ...........................................................................................................</w:t>
      </w:r>
    </w:p>
    <w:p>
      <w:pPr>
        <w:rPr>
          <w:rFonts w:cs="Times New Roman"/>
          <w:szCs w:val="26"/>
        </w:rPr>
      </w:pPr>
      <w:r>
        <w:rPr>
          <w:rFonts w:cs="Times New Roman"/>
          <w:szCs w:val="26"/>
        </w:rPr>
        <w:t xml:space="preserve">6. Điện thoại liên hệ: ............................................................................................ </w:t>
      </w:r>
    </w:p>
    <w:p>
      <w:pPr>
        <w:rPr>
          <w:rFonts w:cs="Times New Roman"/>
          <w:szCs w:val="26"/>
        </w:rPr>
      </w:pPr>
      <w:r>
        <w:rPr>
          <w:rFonts w:cs="Times New Roman"/>
          <w:szCs w:val="26"/>
        </w:rPr>
        <w:t xml:space="preserve">8. Ngày vào viện: ..................................... Ngày ra viện: .................................... </w:t>
      </w:r>
    </w:p>
    <w:p>
      <w:pPr>
        <w:rPr>
          <w:rFonts w:cs="Times New Roman"/>
          <w:szCs w:val="26"/>
        </w:rPr>
      </w:pPr>
      <w:r>
        <w:rPr>
          <w:rFonts w:cs="Times New Roman"/>
          <w:szCs w:val="26"/>
        </w:rPr>
        <w:t xml:space="preserve">9.Số ngày đỉều trị THK gối: ............................................................................. </w:t>
      </w:r>
    </w:p>
    <w:p>
      <w:pPr>
        <w:rPr>
          <w:rFonts w:cs="Times New Roman"/>
          <w:szCs w:val="26"/>
        </w:rPr>
      </w:pPr>
      <w:r>
        <w:rPr>
          <w:rFonts w:cs="Times New Roman"/>
          <w:szCs w:val="26"/>
        </w:rPr>
        <w:t>II. LÝ DO VÀO VIỆN</w:t>
      </w:r>
    </w:p>
    <w:p>
      <w:pPr>
        <w:rPr>
          <w:rFonts w:cs="Times New Roman"/>
          <w:szCs w:val="26"/>
        </w:rPr>
      </w:pPr>
      <w:r>
        <w:rPr>
          <w:rFonts w:cs="Times New Roman"/>
          <w:szCs w:val="26"/>
        </w:rPr>
        <w:t xml:space="preserve">1. Đau khớp gối: Trái □ Phải □ Cả 2 bên □ </w:t>
      </w:r>
    </w:p>
    <w:p>
      <w:pPr>
        <w:rPr>
          <w:rFonts w:cs="Times New Roman"/>
          <w:szCs w:val="26"/>
        </w:rPr>
      </w:pPr>
      <w:r>
        <w:rPr>
          <w:rFonts w:cs="Times New Roman"/>
          <w:szCs w:val="26"/>
        </w:rPr>
        <w:t xml:space="preserve">2. Hạn chế vận động khớp gối: Trái □ Phẩi □ Cà 2 bên □ </w:t>
      </w:r>
    </w:p>
    <w:p>
      <w:pPr>
        <w:rPr>
          <w:rFonts w:cs="Times New Roman"/>
          <w:szCs w:val="26"/>
        </w:rPr>
      </w:pPr>
      <w:r>
        <w:rPr>
          <w:rFonts w:cs="Times New Roman"/>
          <w:szCs w:val="26"/>
        </w:rPr>
        <w:t xml:space="preserve">3. Sung khớpp gối: Trái □ Phải □ Cả 2 bên □ </w:t>
      </w:r>
    </w:p>
    <w:p>
      <w:pPr>
        <w:rPr>
          <w:rFonts w:cs="Times New Roman"/>
          <w:szCs w:val="26"/>
        </w:rPr>
      </w:pPr>
      <w:r>
        <w:rPr>
          <w:rFonts w:cs="Times New Roman"/>
          <w:szCs w:val="26"/>
        </w:rPr>
        <w:t xml:space="preserve">III. Y HỌC HIỆN ĐẠI: </w:t>
      </w:r>
    </w:p>
    <w:p>
      <w:pPr>
        <w:rPr>
          <w:rFonts w:cs="Times New Roman"/>
          <w:szCs w:val="26"/>
          <w:lang w:val="en-US"/>
        </w:rPr>
      </w:pPr>
      <w:r>
        <w:rPr>
          <w:rFonts w:cs="Times New Roman"/>
          <w:szCs w:val="26"/>
        </w:rPr>
        <w:t>Cân nặng:……………, chiều c</w:t>
      </w:r>
      <w:r>
        <w:rPr>
          <w:rFonts w:cs="Times New Roman"/>
          <w:szCs w:val="26"/>
          <w:lang w:val="en-US"/>
        </w:rPr>
        <w:t>ao……………, BMI…………..</w:t>
      </w:r>
    </w:p>
    <w:p>
      <w:pPr>
        <w:rPr>
          <w:rFonts w:cs="Times New Roman"/>
          <w:szCs w:val="26"/>
        </w:rPr>
      </w:pPr>
      <w:r>
        <w:rPr>
          <w:rFonts w:cs="Times New Roman"/>
          <w:szCs w:val="26"/>
        </w:rPr>
        <w:t>1. Tiền sử</w:t>
      </w:r>
    </w:p>
    <w:p>
      <w:pPr>
        <w:rPr>
          <w:rFonts w:cs="Times New Roman"/>
          <w:szCs w:val="26"/>
        </w:rPr>
      </w:pPr>
      <w:r>
        <w:rPr>
          <w:rFonts w:cs="Times New Roman"/>
          <w:szCs w:val="26"/>
        </w:rPr>
        <w:t xml:space="preserve">1.1. Thời gian mắc bệnh: </w:t>
      </w:r>
    </w:p>
    <w:p>
      <w:pPr>
        <w:rPr>
          <w:rFonts w:cs="Times New Roman"/>
          <w:szCs w:val="26"/>
        </w:rPr>
      </w:pPr>
      <w:r>
        <w:rPr>
          <w:rFonts w:cs="Times New Roman"/>
          <w:szCs w:val="26"/>
        </w:rPr>
        <w:tab/>
      </w:r>
      <w:r>
        <w:rPr>
          <w:rFonts w:cs="Times New Roman"/>
          <w:szCs w:val="26"/>
        </w:rPr>
        <w:t>&lt; 1  tháng □  ; &lt; 6 tháng □ ; Từ 6- 12 tháng □ ; &gt; 12 tháng □</w:t>
      </w:r>
    </w:p>
    <w:p>
      <w:pPr>
        <w:rPr>
          <w:rFonts w:cs="Times New Roman"/>
          <w:szCs w:val="26"/>
        </w:rPr>
      </w:pPr>
      <w:r>
        <w:rPr>
          <w:rFonts w:cs="Times New Roman"/>
          <w:szCs w:val="26"/>
        </w:rPr>
        <w:t xml:space="preserve">1.2. Các bệnh lý kèm theo: </w:t>
      </w:r>
    </w:p>
    <w:p>
      <w:pPr>
        <w:rPr>
          <w:rFonts w:cs="Times New Roman"/>
          <w:szCs w:val="26"/>
        </w:rPr>
      </w:pPr>
      <w:r>
        <w:rPr>
          <w:rFonts w:cs="Times New Roman"/>
          <w:szCs w:val="26"/>
        </w:rPr>
        <w:tab/>
      </w:r>
      <w:r>
        <w:rPr>
          <w:rFonts w:cs="Times New Roman"/>
          <w:szCs w:val="26"/>
        </w:rPr>
        <w:t xml:space="preserve">Thoái hóa cột sống □      </w:t>
      </w:r>
      <w:r>
        <w:rPr>
          <w:rFonts w:cs="Times New Roman"/>
          <w:szCs w:val="26"/>
        </w:rPr>
        <w:tab/>
      </w:r>
      <w:r>
        <w:rPr>
          <w:rFonts w:cs="Times New Roman"/>
          <w:szCs w:val="26"/>
        </w:rPr>
        <w:tab/>
      </w:r>
      <w:r>
        <w:rPr>
          <w:rFonts w:cs="Times New Roman"/>
          <w:szCs w:val="26"/>
        </w:rPr>
        <w:t>Tăng huyết áp và Bệnh lý tim mạch □</w:t>
      </w:r>
    </w:p>
    <w:p>
      <w:pPr>
        <w:rPr>
          <w:rFonts w:cs="Times New Roman"/>
          <w:szCs w:val="26"/>
        </w:rPr>
      </w:pPr>
      <w:r>
        <w:rPr>
          <w:rFonts w:cs="Times New Roman"/>
          <w:szCs w:val="26"/>
        </w:rPr>
        <w:tab/>
      </w:r>
      <w:r>
        <w:rPr>
          <w:rFonts w:cs="Times New Roman"/>
          <w:szCs w:val="26"/>
        </w:rPr>
        <w:t xml:space="preserve">Loãng xương □               </w:t>
      </w:r>
      <w:r>
        <w:rPr>
          <w:rFonts w:cs="Times New Roman"/>
          <w:szCs w:val="26"/>
        </w:rPr>
        <w:tab/>
      </w:r>
      <w:r>
        <w:rPr>
          <w:rFonts w:cs="Times New Roman"/>
          <w:szCs w:val="26"/>
        </w:rPr>
        <w:tab/>
      </w:r>
      <w:r>
        <w:rPr>
          <w:rFonts w:cs="Times New Roman"/>
          <w:szCs w:val="26"/>
        </w:rPr>
        <w:t xml:space="preserve">Đái tháo đường  □       </w:t>
      </w:r>
    </w:p>
    <w:p>
      <w:pPr>
        <w:rPr>
          <w:rFonts w:cs="Times New Roman"/>
          <w:szCs w:val="26"/>
        </w:rPr>
      </w:pPr>
      <w:r>
        <w:rPr>
          <w:rFonts w:cs="Times New Roman"/>
          <w:szCs w:val="26"/>
        </w:rPr>
        <w:t xml:space="preserve">           Chấn thương □                     </w:t>
      </w:r>
      <w:r>
        <w:rPr>
          <w:rFonts w:cs="Times New Roman"/>
          <w:szCs w:val="26"/>
        </w:rPr>
        <w:tab/>
      </w:r>
      <w:r>
        <w:rPr>
          <w:rFonts w:cs="Times New Roman"/>
          <w:szCs w:val="26"/>
        </w:rPr>
        <w:t xml:space="preserve">Rối loạn lipid máu □   </w:t>
      </w:r>
    </w:p>
    <w:p>
      <w:pPr>
        <w:rPr>
          <w:rFonts w:cs="Times New Roman"/>
          <w:szCs w:val="26"/>
        </w:rPr>
      </w:pPr>
      <w:r>
        <w:rPr>
          <w:rFonts w:cs="Times New Roman"/>
          <w:szCs w:val="26"/>
        </w:rPr>
        <w:tab/>
      </w:r>
      <w:r>
        <w:rPr>
          <w:rFonts w:cs="Times New Roman"/>
          <w:szCs w:val="26"/>
        </w:rPr>
        <w:t xml:space="preserve">Gout □  </w:t>
      </w:r>
    </w:p>
    <w:p>
      <w:pPr>
        <w:rPr>
          <w:rFonts w:cs="Times New Roman"/>
          <w:szCs w:val="26"/>
        </w:rPr>
      </w:pPr>
      <w:r>
        <w:rPr>
          <w:rFonts w:cs="Times New Roman"/>
          <w:szCs w:val="26"/>
        </w:rPr>
        <w:tab/>
      </w:r>
      <w:r>
        <w:rPr>
          <w:rFonts w:cs="Times New Roman"/>
          <w:szCs w:val="26"/>
        </w:rPr>
        <w:t>Hội chứng dạ dày Viêm khớp dạng thấp □</w:t>
      </w:r>
    </w:p>
    <w:p>
      <w:pPr>
        <w:rPr>
          <w:rFonts w:cs="Times New Roman"/>
          <w:szCs w:val="26"/>
        </w:rPr>
      </w:pPr>
      <w:r>
        <w:rPr>
          <w:rFonts w:cs="Times New Roman"/>
          <w:szCs w:val="26"/>
        </w:rPr>
        <w:tab/>
      </w:r>
      <w:r>
        <w:rPr>
          <w:rFonts w:cs="Times New Roman"/>
          <w:szCs w:val="26"/>
        </w:rPr>
        <w:t>Bệnh lý khác □</w:t>
      </w:r>
    </w:p>
    <w:p>
      <w:pPr>
        <w:rPr>
          <w:rFonts w:cs="Times New Roman"/>
          <w:szCs w:val="26"/>
        </w:rPr>
      </w:pPr>
      <w:r>
        <w:rPr>
          <w:rFonts w:cs="Times New Roman"/>
          <w:szCs w:val="26"/>
        </w:rPr>
        <w:t>1.3. Các phương pháp điều trị đã sử dụng</w:t>
      </w:r>
    </w:p>
    <w:p>
      <w:pPr>
        <w:rPr>
          <w:rFonts w:cs="Times New Roman"/>
          <w:szCs w:val="26"/>
        </w:rPr>
      </w:pPr>
      <w:r>
        <w:rPr>
          <w:rFonts w:cs="Times New Roman"/>
          <w:szCs w:val="26"/>
        </w:rPr>
        <w:tab/>
      </w:r>
      <w:r>
        <w:rPr>
          <w:rFonts w:cs="Times New Roman"/>
          <w:szCs w:val="26"/>
        </w:rPr>
        <w:t xml:space="preserve">Không điều trị □ </w:t>
      </w:r>
    </w:p>
    <w:p>
      <w:pPr>
        <w:rPr>
          <w:rFonts w:cs="Times New Roman"/>
          <w:szCs w:val="26"/>
        </w:rPr>
      </w:pPr>
      <w:r>
        <w:rPr>
          <w:rFonts w:cs="Times New Roman"/>
          <w:szCs w:val="26"/>
        </w:rPr>
        <w:tab/>
      </w:r>
      <w:r>
        <w:rPr>
          <w:rFonts w:cs="Times New Roman"/>
          <w:szCs w:val="26"/>
        </w:rPr>
        <w:t xml:space="preserve">Điều trị bằng Y học hiện đại □ </w:t>
      </w:r>
    </w:p>
    <w:p>
      <w:pPr>
        <w:rPr>
          <w:rFonts w:cs="Times New Roman"/>
          <w:szCs w:val="26"/>
        </w:rPr>
      </w:pPr>
      <w:r>
        <w:rPr>
          <w:rFonts w:cs="Times New Roman"/>
          <w:szCs w:val="26"/>
        </w:rPr>
        <w:tab/>
      </w:r>
      <w:r>
        <w:rPr>
          <w:rFonts w:cs="Times New Roman"/>
          <w:szCs w:val="26"/>
        </w:rPr>
        <w:t xml:space="preserve">Điều trị bằng YHCT □ </w:t>
      </w:r>
    </w:p>
    <w:p>
      <w:pPr>
        <w:rPr>
          <w:rFonts w:cs="Times New Roman"/>
          <w:szCs w:val="26"/>
        </w:rPr>
      </w:pPr>
      <w:r>
        <w:rPr>
          <w:rFonts w:cs="Times New Roman"/>
          <w:szCs w:val="26"/>
        </w:rPr>
        <w:tab/>
      </w:r>
      <w:r>
        <w:rPr>
          <w:rFonts w:cs="Times New Roman"/>
          <w:szCs w:val="26"/>
        </w:rPr>
        <w:t>Điều trị kết hợp YHHĐ với YHCT □</w:t>
      </w:r>
    </w:p>
    <w:p>
      <w:pPr>
        <w:rPr>
          <w:rFonts w:cs="Times New Roman"/>
          <w:szCs w:val="26"/>
        </w:rPr>
      </w:pPr>
      <w:r>
        <w:rPr>
          <w:rFonts w:cs="Times New Roman"/>
          <w:szCs w:val="26"/>
        </w:rPr>
        <w:tab/>
      </w:r>
      <w:r>
        <w:rPr>
          <w:rFonts w:cs="Times New Roman"/>
          <w:szCs w:val="26"/>
        </w:rPr>
        <w:t>Phương pháp điều trị khác □</w:t>
      </w:r>
    </w:p>
    <w:p>
      <w:pPr>
        <w:rPr>
          <w:rFonts w:cs="Times New Roman"/>
          <w:szCs w:val="26"/>
        </w:rPr>
      </w:pPr>
      <w:r>
        <w:rPr>
          <w:rFonts w:cs="Times New Roman"/>
          <w:szCs w:val="26"/>
        </w:rPr>
        <w:t>2. Khám YHHĐ</w:t>
      </w:r>
    </w:p>
    <w:p>
      <w:pPr>
        <w:rPr>
          <w:rFonts w:cs="Times New Roman"/>
          <w:szCs w:val="26"/>
        </w:rPr>
      </w:pPr>
      <w:r>
        <w:rPr>
          <w:rFonts w:cs="Times New Roman"/>
          <w:szCs w:val="26"/>
        </w:rPr>
        <w:t>2.1. Các triệu chứng lâm sàng</w:t>
      </w:r>
    </w:p>
    <w:tbl>
      <w:tblPr>
        <w:tblStyle w:val="22"/>
        <w:tblW w:w="0" w:type="auto"/>
        <w:tblInd w:w="13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40"/>
        <w:gridCol w:w="1985"/>
        <w:gridCol w:w="2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0" w:type="dxa"/>
          </w:tcPr>
          <w:p>
            <w:pPr>
              <w:jc w:val="center"/>
              <w:rPr>
                <w:rFonts w:cs="Times New Roman"/>
                <w:szCs w:val="26"/>
                <w:lang w:val="en-US"/>
              </w:rPr>
            </w:pPr>
            <w:r>
              <w:rPr>
                <w:rFonts w:cs="Times New Roman"/>
                <w:szCs w:val="26"/>
                <w:lang w:val="en-US"/>
              </w:rPr>
              <w:t>Triệu chứng</w:t>
            </w:r>
          </w:p>
        </w:tc>
        <w:tc>
          <w:tcPr>
            <w:tcW w:w="1985" w:type="dxa"/>
          </w:tcPr>
          <w:p>
            <w:pPr>
              <w:jc w:val="center"/>
              <w:rPr>
                <w:rFonts w:cs="Times New Roman"/>
                <w:szCs w:val="26"/>
                <w:lang w:val="en-US"/>
              </w:rPr>
            </w:pPr>
            <w:r>
              <w:rPr>
                <w:rFonts w:cs="Times New Roman"/>
                <w:szCs w:val="26"/>
                <w:lang w:val="en-US"/>
              </w:rPr>
              <w:t>Có</w:t>
            </w:r>
          </w:p>
        </w:tc>
        <w:tc>
          <w:tcPr>
            <w:tcW w:w="2119" w:type="dxa"/>
          </w:tcPr>
          <w:p>
            <w:pPr>
              <w:jc w:val="center"/>
              <w:rPr>
                <w:rFonts w:cs="Times New Roman"/>
                <w:szCs w:val="26"/>
                <w:lang w:val="en-US"/>
              </w:rPr>
            </w:pPr>
            <w:r>
              <w:rPr>
                <w:rFonts w:cs="Times New Roman"/>
                <w:szCs w:val="26"/>
                <w:lang w:val="en-US"/>
              </w:rPr>
              <w:t>Không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0" w:type="dxa"/>
          </w:tcPr>
          <w:p>
            <w:pPr>
              <w:rPr>
                <w:rFonts w:cs="Times New Roman"/>
                <w:szCs w:val="26"/>
                <w:lang w:val="en-US"/>
              </w:rPr>
            </w:pPr>
            <w:r>
              <w:rPr>
                <w:rFonts w:cs="Times New Roman"/>
                <w:szCs w:val="26"/>
              </w:rPr>
              <w:t>Đau khớp</w:t>
            </w:r>
          </w:p>
        </w:tc>
        <w:tc>
          <w:tcPr>
            <w:tcW w:w="1985" w:type="dxa"/>
          </w:tcPr>
          <w:p>
            <w:pPr>
              <w:rPr>
                <w:rFonts w:cs="Times New Roman"/>
                <w:szCs w:val="26"/>
                <w:lang w:val="en-US"/>
              </w:rPr>
            </w:pPr>
          </w:p>
        </w:tc>
        <w:tc>
          <w:tcPr>
            <w:tcW w:w="2119" w:type="dxa"/>
          </w:tcPr>
          <w:p>
            <w:pPr>
              <w:rPr>
                <w:rFonts w:cs="Times New Roman"/>
                <w:szCs w:val="26"/>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0" w:type="dxa"/>
          </w:tcPr>
          <w:p>
            <w:pPr>
              <w:rPr>
                <w:rFonts w:cs="Times New Roman"/>
                <w:szCs w:val="26"/>
                <w:lang w:val="en-US"/>
              </w:rPr>
            </w:pPr>
            <w:r>
              <w:rPr>
                <w:rFonts w:cs="Times New Roman"/>
                <w:szCs w:val="26"/>
              </w:rPr>
              <w:t>Teo cơ</w:t>
            </w:r>
          </w:p>
        </w:tc>
        <w:tc>
          <w:tcPr>
            <w:tcW w:w="1985" w:type="dxa"/>
          </w:tcPr>
          <w:p>
            <w:pPr>
              <w:rPr>
                <w:rFonts w:cs="Times New Roman"/>
                <w:szCs w:val="26"/>
                <w:lang w:val="en-US"/>
              </w:rPr>
            </w:pPr>
          </w:p>
        </w:tc>
        <w:tc>
          <w:tcPr>
            <w:tcW w:w="2119" w:type="dxa"/>
          </w:tcPr>
          <w:p>
            <w:pPr>
              <w:rPr>
                <w:rFonts w:cs="Times New Roman"/>
                <w:szCs w:val="26"/>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0" w:type="dxa"/>
          </w:tcPr>
          <w:p>
            <w:pPr>
              <w:jc w:val="left"/>
              <w:rPr>
                <w:rFonts w:cs="Times New Roman"/>
                <w:szCs w:val="26"/>
                <w:lang w:val="en-US"/>
              </w:rPr>
            </w:pPr>
            <w:r>
              <w:rPr>
                <w:rFonts w:cs="Times New Roman"/>
                <w:szCs w:val="26"/>
              </w:rPr>
              <w:t>Cứng khớp</w:t>
            </w:r>
          </w:p>
        </w:tc>
        <w:tc>
          <w:tcPr>
            <w:tcW w:w="1985" w:type="dxa"/>
          </w:tcPr>
          <w:p>
            <w:pPr>
              <w:rPr>
                <w:rFonts w:cs="Times New Roman"/>
                <w:szCs w:val="26"/>
                <w:lang w:val="en-US"/>
              </w:rPr>
            </w:pPr>
          </w:p>
        </w:tc>
        <w:tc>
          <w:tcPr>
            <w:tcW w:w="2119" w:type="dxa"/>
          </w:tcPr>
          <w:p>
            <w:pPr>
              <w:rPr>
                <w:rFonts w:cs="Times New Roman"/>
                <w:szCs w:val="26"/>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0" w:type="dxa"/>
          </w:tcPr>
          <w:p>
            <w:pPr>
              <w:rPr>
                <w:rFonts w:cs="Times New Roman"/>
                <w:szCs w:val="26"/>
              </w:rPr>
            </w:pPr>
            <w:r>
              <w:rPr>
                <w:rFonts w:cs="Times New Roman"/>
                <w:szCs w:val="26"/>
              </w:rPr>
              <w:t>Hạn chế vận động (gấp, duỗi, đi bộ, lên câu thang...)</w:t>
            </w:r>
          </w:p>
        </w:tc>
        <w:tc>
          <w:tcPr>
            <w:tcW w:w="1985" w:type="dxa"/>
          </w:tcPr>
          <w:p>
            <w:pPr>
              <w:rPr>
                <w:rFonts w:cs="Times New Roman"/>
                <w:szCs w:val="26"/>
              </w:rPr>
            </w:pPr>
          </w:p>
        </w:tc>
        <w:tc>
          <w:tcPr>
            <w:tcW w:w="2119" w:type="dxa"/>
          </w:tcPr>
          <w:p>
            <w:pPr>
              <w:rPr>
                <w:rFonts w:cs="Times New Roman"/>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0" w:type="dxa"/>
          </w:tcPr>
          <w:p>
            <w:pPr>
              <w:rPr>
                <w:rFonts w:cs="Times New Roman"/>
                <w:szCs w:val="26"/>
                <w:lang w:val="en-US"/>
              </w:rPr>
            </w:pPr>
            <w:r>
              <w:rPr>
                <w:rFonts w:cs="Times New Roman"/>
                <w:szCs w:val="26"/>
              </w:rPr>
              <w:t>Sưng khớp</w:t>
            </w:r>
          </w:p>
        </w:tc>
        <w:tc>
          <w:tcPr>
            <w:tcW w:w="1985" w:type="dxa"/>
          </w:tcPr>
          <w:p>
            <w:pPr>
              <w:rPr>
                <w:rFonts w:cs="Times New Roman"/>
                <w:szCs w:val="26"/>
                <w:lang w:val="en-US"/>
              </w:rPr>
            </w:pPr>
          </w:p>
        </w:tc>
        <w:tc>
          <w:tcPr>
            <w:tcW w:w="2119" w:type="dxa"/>
          </w:tcPr>
          <w:p>
            <w:pPr>
              <w:rPr>
                <w:rFonts w:cs="Times New Roman"/>
                <w:szCs w:val="26"/>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0" w:type="dxa"/>
          </w:tcPr>
          <w:p>
            <w:pPr>
              <w:rPr>
                <w:rFonts w:cs="Times New Roman"/>
                <w:szCs w:val="26"/>
                <w:lang w:val="en-US"/>
              </w:rPr>
            </w:pPr>
            <w:r>
              <w:rPr>
                <w:rFonts w:cs="Times New Roman"/>
                <w:szCs w:val="26"/>
              </w:rPr>
              <w:t>Nóng tại khớp</w:t>
            </w:r>
          </w:p>
        </w:tc>
        <w:tc>
          <w:tcPr>
            <w:tcW w:w="1985" w:type="dxa"/>
          </w:tcPr>
          <w:p>
            <w:pPr>
              <w:rPr>
                <w:rFonts w:cs="Times New Roman"/>
                <w:szCs w:val="26"/>
                <w:lang w:val="en-US"/>
              </w:rPr>
            </w:pPr>
          </w:p>
        </w:tc>
        <w:tc>
          <w:tcPr>
            <w:tcW w:w="2119" w:type="dxa"/>
          </w:tcPr>
          <w:p>
            <w:pPr>
              <w:rPr>
                <w:rFonts w:cs="Times New Roman"/>
                <w:szCs w:val="26"/>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0" w:type="dxa"/>
          </w:tcPr>
          <w:p>
            <w:pPr>
              <w:tabs>
                <w:tab w:val="left" w:pos="2896"/>
              </w:tabs>
              <w:rPr>
                <w:rFonts w:cs="Times New Roman"/>
                <w:szCs w:val="26"/>
              </w:rPr>
            </w:pPr>
            <w:r>
              <w:rPr>
                <w:rFonts w:cs="Times New Roman"/>
                <w:szCs w:val="26"/>
              </w:rPr>
              <w:t>Đỏ tại khớp</w:t>
            </w:r>
          </w:p>
        </w:tc>
        <w:tc>
          <w:tcPr>
            <w:tcW w:w="1985" w:type="dxa"/>
          </w:tcPr>
          <w:p>
            <w:pPr>
              <w:rPr>
                <w:rFonts w:cs="Times New Roman"/>
                <w:szCs w:val="26"/>
                <w:lang w:val="en-US"/>
              </w:rPr>
            </w:pPr>
          </w:p>
        </w:tc>
        <w:tc>
          <w:tcPr>
            <w:tcW w:w="2119" w:type="dxa"/>
          </w:tcPr>
          <w:p>
            <w:pPr>
              <w:rPr>
                <w:rFonts w:cs="Times New Roman"/>
                <w:szCs w:val="26"/>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0" w:type="dxa"/>
          </w:tcPr>
          <w:p>
            <w:pPr>
              <w:rPr>
                <w:rFonts w:cs="Times New Roman"/>
                <w:szCs w:val="26"/>
              </w:rPr>
            </w:pPr>
            <w:r>
              <w:rPr>
                <w:rFonts w:cs="Times New Roman"/>
                <w:szCs w:val="26"/>
              </w:rPr>
              <w:t>Lạo xạo khi cử động</w:t>
            </w:r>
          </w:p>
        </w:tc>
        <w:tc>
          <w:tcPr>
            <w:tcW w:w="1985" w:type="dxa"/>
          </w:tcPr>
          <w:p>
            <w:pPr>
              <w:rPr>
                <w:rFonts w:cs="Times New Roman"/>
                <w:szCs w:val="26"/>
              </w:rPr>
            </w:pPr>
          </w:p>
        </w:tc>
        <w:tc>
          <w:tcPr>
            <w:tcW w:w="2119" w:type="dxa"/>
          </w:tcPr>
          <w:p>
            <w:pPr>
              <w:rPr>
                <w:rFonts w:cs="Times New Roman"/>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0" w:type="dxa"/>
          </w:tcPr>
          <w:p>
            <w:pPr>
              <w:jc w:val="left"/>
              <w:rPr>
                <w:rFonts w:cs="Times New Roman"/>
                <w:szCs w:val="26"/>
              </w:rPr>
            </w:pPr>
            <w:r>
              <w:rPr>
                <w:rFonts w:cs="Times New Roman"/>
                <w:szCs w:val="26"/>
                <w:lang w:val="en-US"/>
              </w:rPr>
              <w:t>D</w:t>
            </w:r>
            <w:r>
              <w:rPr>
                <w:rFonts w:cs="Times New Roman"/>
                <w:szCs w:val="26"/>
              </w:rPr>
              <w:t>ấu hiệu bào gỗ</w:t>
            </w:r>
          </w:p>
        </w:tc>
        <w:tc>
          <w:tcPr>
            <w:tcW w:w="1985" w:type="dxa"/>
          </w:tcPr>
          <w:p>
            <w:pPr>
              <w:rPr>
                <w:rFonts w:cs="Times New Roman"/>
                <w:szCs w:val="26"/>
                <w:lang w:val="en-US"/>
              </w:rPr>
            </w:pPr>
          </w:p>
        </w:tc>
        <w:tc>
          <w:tcPr>
            <w:tcW w:w="2119" w:type="dxa"/>
          </w:tcPr>
          <w:p>
            <w:pPr>
              <w:rPr>
                <w:rFonts w:cs="Times New Roman"/>
                <w:szCs w:val="26"/>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0" w:type="dxa"/>
          </w:tcPr>
          <w:p>
            <w:pPr>
              <w:rPr>
                <w:rFonts w:cs="Times New Roman"/>
                <w:szCs w:val="26"/>
              </w:rPr>
            </w:pPr>
            <w:r>
              <w:rPr>
                <w:rFonts w:cs="Times New Roman"/>
                <w:szCs w:val="26"/>
              </w:rPr>
              <w:t>Dẩu hiệu bập bềnh xương bánh chè</w:t>
            </w:r>
          </w:p>
        </w:tc>
        <w:tc>
          <w:tcPr>
            <w:tcW w:w="1985" w:type="dxa"/>
          </w:tcPr>
          <w:p>
            <w:pPr>
              <w:rPr>
                <w:rFonts w:cs="Times New Roman"/>
                <w:szCs w:val="26"/>
              </w:rPr>
            </w:pPr>
          </w:p>
        </w:tc>
        <w:tc>
          <w:tcPr>
            <w:tcW w:w="2119" w:type="dxa"/>
          </w:tcPr>
          <w:p>
            <w:pPr>
              <w:rPr>
                <w:rFonts w:cs="Times New Roman"/>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0" w:type="dxa"/>
          </w:tcPr>
          <w:p>
            <w:pPr>
              <w:rPr>
                <w:rFonts w:cs="Times New Roman"/>
                <w:szCs w:val="26"/>
              </w:rPr>
            </w:pPr>
            <w:r>
              <w:rPr>
                <w:rFonts w:cs="Times New Roman"/>
                <w:szCs w:val="26"/>
                <w:lang w:val="en-US"/>
              </w:rPr>
              <w:t>K</w:t>
            </w:r>
            <w:r>
              <w:rPr>
                <w:rFonts w:cs="Times New Roman"/>
                <w:szCs w:val="26"/>
              </w:rPr>
              <w:t>én khoeo</w:t>
            </w:r>
          </w:p>
        </w:tc>
        <w:tc>
          <w:tcPr>
            <w:tcW w:w="1985" w:type="dxa"/>
          </w:tcPr>
          <w:p>
            <w:pPr>
              <w:rPr>
                <w:rFonts w:cs="Times New Roman"/>
                <w:szCs w:val="26"/>
                <w:lang w:val="en-US"/>
              </w:rPr>
            </w:pPr>
          </w:p>
        </w:tc>
        <w:tc>
          <w:tcPr>
            <w:tcW w:w="2119" w:type="dxa"/>
          </w:tcPr>
          <w:p>
            <w:pPr>
              <w:rPr>
                <w:rFonts w:cs="Times New Roman"/>
                <w:szCs w:val="26"/>
                <w:lang w:val="en-US"/>
              </w:rPr>
            </w:pPr>
          </w:p>
        </w:tc>
      </w:tr>
    </w:tbl>
    <w:p>
      <w:pPr>
        <w:rPr>
          <w:rFonts w:cs="Times New Roman"/>
          <w:szCs w:val="26"/>
        </w:rPr>
      </w:pPr>
      <w:r>
        <w:rPr>
          <w:rFonts w:cs="Times New Roman"/>
          <w:szCs w:val="26"/>
        </w:rPr>
        <w:t>2.2. Đặc điểm cận lâm sàng</w:t>
      </w:r>
    </w:p>
    <w:tbl>
      <w:tblPr>
        <w:tblStyle w:val="22"/>
        <w:tblW w:w="0" w:type="auto"/>
        <w:tblInd w:w="1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22"/>
        <w:gridCol w:w="1985"/>
        <w:gridCol w:w="2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2" w:type="dxa"/>
          </w:tcPr>
          <w:p>
            <w:pPr>
              <w:jc w:val="center"/>
              <w:rPr>
                <w:rFonts w:cs="Times New Roman"/>
                <w:szCs w:val="26"/>
                <w:lang w:val="en-US"/>
              </w:rPr>
            </w:pPr>
            <w:r>
              <w:rPr>
                <w:rFonts w:cs="Times New Roman"/>
                <w:szCs w:val="26"/>
                <w:lang w:val="en-US"/>
              </w:rPr>
              <w:t>Xét nghiệm</w:t>
            </w:r>
          </w:p>
        </w:tc>
        <w:tc>
          <w:tcPr>
            <w:tcW w:w="1985" w:type="dxa"/>
          </w:tcPr>
          <w:p>
            <w:pPr>
              <w:jc w:val="center"/>
              <w:rPr>
                <w:rFonts w:cs="Times New Roman"/>
                <w:szCs w:val="26"/>
                <w:lang w:val="en-US"/>
              </w:rPr>
            </w:pPr>
            <w:r>
              <w:rPr>
                <w:rFonts w:cs="Times New Roman"/>
                <w:szCs w:val="26"/>
                <w:lang w:val="en-US"/>
              </w:rPr>
              <w:t>Có</w:t>
            </w:r>
          </w:p>
        </w:tc>
        <w:tc>
          <w:tcPr>
            <w:tcW w:w="2119" w:type="dxa"/>
          </w:tcPr>
          <w:p>
            <w:pPr>
              <w:jc w:val="center"/>
              <w:rPr>
                <w:rFonts w:cs="Times New Roman"/>
                <w:szCs w:val="26"/>
                <w:lang w:val="en-US"/>
              </w:rPr>
            </w:pPr>
            <w:r>
              <w:rPr>
                <w:rFonts w:cs="Times New Roman"/>
                <w:szCs w:val="26"/>
                <w:lang w:val="en-US"/>
              </w:rPr>
              <w:t>Không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2" w:type="dxa"/>
          </w:tcPr>
          <w:p>
            <w:pPr>
              <w:rPr>
                <w:rFonts w:cs="Times New Roman"/>
                <w:szCs w:val="26"/>
                <w:lang w:val="en-US"/>
              </w:rPr>
            </w:pPr>
            <w:r>
              <w:rPr>
                <w:rFonts w:cs="Times New Roman"/>
                <w:szCs w:val="26"/>
                <w:lang w:val="en-US"/>
              </w:rPr>
              <w:t>Công thức máu</w:t>
            </w:r>
          </w:p>
        </w:tc>
        <w:tc>
          <w:tcPr>
            <w:tcW w:w="1985" w:type="dxa"/>
          </w:tcPr>
          <w:p>
            <w:pPr>
              <w:rPr>
                <w:rFonts w:cs="Times New Roman"/>
                <w:szCs w:val="26"/>
                <w:lang w:val="en-US"/>
              </w:rPr>
            </w:pPr>
          </w:p>
        </w:tc>
        <w:tc>
          <w:tcPr>
            <w:tcW w:w="2119" w:type="dxa"/>
          </w:tcPr>
          <w:p>
            <w:pPr>
              <w:rPr>
                <w:rFonts w:cs="Times New Roman"/>
                <w:szCs w:val="26"/>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2" w:type="dxa"/>
          </w:tcPr>
          <w:p>
            <w:pPr>
              <w:rPr>
                <w:rFonts w:cs="Times New Roman"/>
                <w:szCs w:val="26"/>
                <w:lang w:val="en-US"/>
              </w:rPr>
            </w:pPr>
            <w:r>
              <w:rPr>
                <w:rFonts w:cs="Times New Roman"/>
                <w:szCs w:val="26"/>
                <w:lang w:val="en-US"/>
              </w:rPr>
              <w:t>Sinh hóa máu</w:t>
            </w:r>
          </w:p>
        </w:tc>
        <w:tc>
          <w:tcPr>
            <w:tcW w:w="1985" w:type="dxa"/>
          </w:tcPr>
          <w:p>
            <w:pPr>
              <w:rPr>
                <w:rFonts w:cs="Times New Roman"/>
                <w:szCs w:val="26"/>
                <w:lang w:val="en-US"/>
              </w:rPr>
            </w:pPr>
          </w:p>
        </w:tc>
        <w:tc>
          <w:tcPr>
            <w:tcW w:w="2119" w:type="dxa"/>
          </w:tcPr>
          <w:p>
            <w:pPr>
              <w:rPr>
                <w:rFonts w:cs="Times New Roman"/>
                <w:szCs w:val="26"/>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2" w:type="dxa"/>
          </w:tcPr>
          <w:p>
            <w:pPr>
              <w:rPr>
                <w:rFonts w:cs="Times New Roman"/>
                <w:szCs w:val="26"/>
                <w:lang w:val="en-US"/>
              </w:rPr>
            </w:pPr>
            <w:r>
              <w:rPr>
                <w:rFonts w:cs="Times New Roman"/>
                <w:szCs w:val="26"/>
                <w:lang w:val="en-US"/>
              </w:rPr>
              <w:t>Máu lắng</w:t>
            </w:r>
          </w:p>
        </w:tc>
        <w:tc>
          <w:tcPr>
            <w:tcW w:w="1985" w:type="dxa"/>
          </w:tcPr>
          <w:p>
            <w:pPr>
              <w:rPr>
                <w:rFonts w:cs="Times New Roman"/>
                <w:szCs w:val="26"/>
                <w:lang w:val="en-US"/>
              </w:rPr>
            </w:pPr>
          </w:p>
        </w:tc>
        <w:tc>
          <w:tcPr>
            <w:tcW w:w="2119" w:type="dxa"/>
          </w:tcPr>
          <w:p>
            <w:pPr>
              <w:rPr>
                <w:rFonts w:cs="Times New Roman"/>
                <w:szCs w:val="26"/>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2" w:type="dxa"/>
          </w:tcPr>
          <w:p>
            <w:pPr>
              <w:jc w:val="left"/>
              <w:rPr>
                <w:rFonts w:cs="Times New Roman"/>
                <w:szCs w:val="26"/>
                <w:lang w:val="en-US"/>
              </w:rPr>
            </w:pPr>
            <w:r>
              <w:rPr>
                <w:rFonts w:cs="Times New Roman"/>
                <w:szCs w:val="26"/>
              </w:rPr>
              <w:t>Điện tâm đổ</w:t>
            </w:r>
          </w:p>
        </w:tc>
        <w:tc>
          <w:tcPr>
            <w:tcW w:w="1985" w:type="dxa"/>
          </w:tcPr>
          <w:p>
            <w:pPr>
              <w:rPr>
                <w:rFonts w:cs="Times New Roman"/>
                <w:szCs w:val="26"/>
                <w:lang w:val="en-US"/>
              </w:rPr>
            </w:pPr>
          </w:p>
        </w:tc>
        <w:tc>
          <w:tcPr>
            <w:tcW w:w="2119" w:type="dxa"/>
          </w:tcPr>
          <w:p>
            <w:pPr>
              <w:rPr>
                <w:rFonts w:cs="Times New Roman"/>
                <w:szCs w:val="26"/>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2" w:type="dxa"/>
          </w:tcPr>
          <w:p>
            <w:pPr>
              <w:jc w:val="left"/>
              <w:rPr>
                <w:rFonts w:cs="Times New Roman"/>
                <w:szCs w:val="26"/>
                <w:lang w:val="en-US"/>
              </w:rPr>
            </w:pPr>
            <w:r>
              <w:rPr>
                <w:rFonts w:cs="Times New Roman"/>
                <w:szCs w:val="26"/>
                <w:lang w:val="en-US"/>
              </w:rPr>
              <w:t>Xquang</w:t>
            </w:r>
          </w:p>
        </w:tc>
        <w:tc>
          <w:tcPr>
            <w:tcW w:w="1985" w:type="dxa"/>
          </w:tcPr>
          <w:p>
            <w:pPr>
              <w:rPr>
                <w:rFonts w:cs="Times New Roman"/>
                <w:szCs w:val="26"/>
                <w:lang w:val="en-US"/>
              </w:rPr>
            </w:pPr>
          </w:p>
        </w:tc>
        <w:tc>
          <w:tcPr>
            <w:tcW w:w="2119" w:type="dxa"/>
          </w:tcPr>
          <w:p>
            <w:pPr>
              <w:rPr>
                <w:rFonts w:cs="Times New Roman"/>
                <w:szCs w:val="26"/>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2" w:type="dxa"/>
          </w:tcPr>
          <w:p>
            <w:pPr>
              <w:jc w:val="left"/>
              <w:rPr>
                <w:rFonts w:cs="Times New Roman"/>
                <w:szCs w:val="26"/>
                <w:lang w:val="en-US"/>
              </w:rPr>
            </w:pPr>
            <w:r>
              <w:rPr>
                <w:rFonts w:cs="Times New Roman"/>
                <w:szCs w:val="26"/>
                <w:lang w:val="en-US"/>
              </w:rPr>
              <w:t>Siêu âm khớp gối</w:t>
            </w:r>
          </w:p>
        </w:tc>
        <w:tc>
          <w:tcPr>
            <w:tcW w:w="1985" w:type="dxa"/>
          </w:tcPr>
          <w:p>
            <w:pPr>
              <w:rPr>
                <w:rFonts w:cs="Times New Roman"/>
                <w:szCs w:val="26"/>
                <w:lang w:val="en-US"/>
              </w:rPr>
            </w:pPr>
          </w:p>
        </w:tc>
        <w:tc>
          <w:tcPr>
            <w:tcW w:w="2119" w:type="dxa"/>
          </w:tcPr>
          <w:p>
            <w:pPr>
              <w:rPr>
                <w:rFonts w:cs="Times New Roman"/>
                <w:szCs w:val="26"/>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2" w:type="dxa"/>
          </w:tcPr>
          <w:p>
            <w:pPr>
              <w:rPr>
                <w:rFonts w:cs="Times New Roman"/>
                <w:szCs w:val="26"/>
                <w:lang w:val="en-US"/>
              </w:rPr>
            </w:pPr>
            <w:r>
              <w:rPr>
                <w:rFonts w:cs="Times New Roman"/>
                <w:szCs w:val="26"/>
              </w:rPr>
              <w:t>Đo mật độ xương</w:t>
            </w:r>
          </w:p>
        </w:tc>
        <w:tc>
          <w:tcPr>
            <w:tcW w:w="1985" w:type="dxa"/>
          </w:tcPr>
          <w:p>
            <w:pPr>
              <w:rPr>
                <w:rFonts w:cs="Times New Roman"/>
                <w:szCs w:val="26"/>
                <w:lang w:val="en-US"/>
              </w:rPr>
            </w:pPr>
          </w:p>
        </w:tc>
        <w:tc>
          <w:tcPr>
            <w:tcW w:w="2119" w:type="dxa"/>
          </w:tcPr>
          <w:p>
            <w:pPr>
              <w:rPr>
                <w:rFonts w:cs="Times New Roman"/>
                <w:szCs w:val="26"/>
                <w:lang w:val="en-US"/>
              </w:rPr>
            </w:pPr>
          </w:p>
        </w:tc>
      </w:tr>
    </w:tbl>
    <w:p>
      <w:pPr>
        <w:rPr>
          <w:rFonts w:cs="Times New Roman"/>
          <w:szCs w:val="26"/>
          <w:lang w:val="en-US"/>
        </w:rPr>
      </w:pPr>
    </w:p>
    <w:p>
      <w:pPr>
        <w:rPr>
          <w:rFonts w:cs="Times New Roman"/>
          <w:szCs w:val="26"/>
          <w:lang w:val="en-US"/>
        </w:rPr>
      </w:pPr>
      <w:r>
        <w:rPr>
          <w:rFonts w:cs="Times New Roman"/>
          <w:szCs w:val="26"/>
          <w:lang w:val="en-US"/>
        </w:rPr>
        <w:t>2.3. Dặc điểm X-quang</w:t>
      </w:r>
    </w:p>
    <w:tbl>
      <w:tblPr>
        <w:tblStyle w:val="22"/>
        <w:tblW w:w="0" w:type="auto"/>
        <w:tblInd w:w="13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40"/>
        <w:gridCol w:w="1985"/>
        <w:gridCol w:w="2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0" w:type="dxa"/>
          </w:tcPr>
          <w:p>
            <w:pPr>
              <w:jc w:val="center"/>
              <w:rPr>
                <w:rFonts w:cs="Times New Roman"/>
                <w:szCs w:val="26"/>
                <w:lang w:val="en-US"/>
              </w:rPr>
            </w:pPr>
            <w:r>
              <w:rPr>
                <w:rFonts w:cs="Times New Roman"/>
                <w:szCs w:val="26"/>
                <w:lang w:val="en-US"/>
              </w:rPr>
              <w:t>Đặc điểm X quang</w:t>
            </w:r>
          </w:p>
        </w:tc>
        <w:tc>
          <w:tcPr>
            <w:tcW w:w="1985" w:type="dxa"/>
          </w:tcPr>
          <w:p>
            <w:pPr>
              <w:jc w:val="center"/>
              <w:rPr>
                <w:rFonts w:cs="Times New Roman"/>
                <w:szCs w:val="26"/>
                <w:lang w:val="en-US"/>
              </w:rPr>
            </w:pPr>
            <w:r>
              <w:rPr>
                <w:rFonts w:cs="Times New Roman"/>
                <w:szCs w:val="26"/>
                <w:lang w:val="en-US"/>
              </w:rPr>
              <w:t>Có</w:t>
            </w:r>
          </w:p>
        </w:tc>
        <w:tc>
          <w:tcPr>
            <w:tcW w:w="2133" w:type="dxa"/>
          </w:tcPr>
          <w:p>
            <w:pPr>
              <w:jc w:val="center"/>
              <w:rPr>
                <w:rFonts w:cs="Times New Roman"/>
                <w:szCs w:val="26"/>
                <w:lang w:val="en-US"/>
              </w:rPr>
            </w:pPr>
            <w:r>
              <w:rPr>
                <w:rFonts w:cs="Times New Roman"/>
                <w:szCs w:val="26"/>
                <w:lang w:val="en-US"/>
              </w:rPr>
              <w:t>Không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0" w:type="dxa"/>
          </w:tcPr>
          <w:p>
            <w:pPr>
              <w:rPr>
                <w:rFonts w:cs="Times New Roman"/>
                <w:szCs w:val="26"/>
                <w:lang w:val="en-US"/>
              </w:rPr>
            </w:pPr>
            <w:r>
              <w:rPr>
                <w:rFonts w:cs="Times New Roman"/>
                <w:szCs w:val="26"/>
              </w:rPr>
              <w:t>Gai xương</w:t>
            </w:r>
          </w:p>
        </w:tc>
        <w:tc>
          <w:tcPr>
            <w:tcW w:w="1985" w:type="dxa"/>
          </w:tcPr>
          <w:p>
            <w:pPr>
              <w:rPr>
                <w:rFonts w:cs="Times New Roman"/>
                <w:szCs w:val="26"/>
                <w:lang w:val="en-US"/>
              </w:rPr>
            </w:pPr>
          </w:p>
        </w:tc>
        <w:tc>
          <w:tcPr>
            <w:tcW w:w="2133" w:type="dxa"/>
          </w:tcPr>
          <w:p>
            <w:pPr>
              <w:rPr>
                <w:rFonts w:cs="Times New Roman"/>
                <w:szCs w:val="26"/>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0" w:type="dxa"/>
          </w:tcPr>
          <w:p>
            <w:pPr>
              <w:rPr>
                <w:rFonts w:cs="Times New Roman"/>
                <w:szCs w:val="26"/>
                <w:lang w:val="en-US"/>
              </w:rPr>
            </w:pPr>
            <w:r>
              <w:rPr>
                <w:rFonts w:cs="Times New Roman"/>
                <w:szCs w:val="26"/>
              </w:rPr>
              <w:t>Hẹp khe khớp</w:t>
            </w:r>
          </w:p>
        </w:tc>
        <w:tc>
          <w:tcPr>
            <w:tcW w:w="1985" w:type="dxa"/>
          </w:tcPr>
          <w:p>
            <w:pPr>
              <w:rPr>
                <w:rFonts w:cs="Times New Roman"/>
                <w:szCs w:val="26"/>
                <w:lang w:val="en-US"/>
              </w:rPr>
            </w:pPr>
          </w:p>
        </w:tc>
        <w:tc>
          <w:tcPr>
            <w:tcW w:w="2133" w:type="dxa"/>
          </w:tcPr>
          <w:p>
            <w:pPr>
              <w:rPr>
                <w:rFonts w:cs="Times New Roman"/>
                <w:szCs w:val="26"/>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0" w:type="dxa"/>
          </w:tcPr>
          <w:p>
            <w:pPr>
              <w:jc w:val="left"/>
              <w:rPr>
                <w:rFonts w:cs="Times New Roman"/>
                <w:szCs w:val="26"/>
                <w:lang w:val="en-US"/>
              </w:rPr>
            </w:pPr>
            <w:r>
              <w:rPr>
                <w:rFonts w:cs="Times New Roman"/>
                <w:szCs w:val="26"/>
              </w:rPr>
              <w:t>Đặc xương dưởỉ sụn</w:t>
            </w:r>
          </w:p>
        </w:tc>
        <w:tc>
          <w:tcPr>
            <w:tcW w:w="1985" w:type="dxa"/>
          </w:tcPr>
          <w:p>
            <w:pPr>
              <w:rPr>
                <w:rFonts w:cs="Times New Roman"/>
                <w:szCs w:val="26"/>
                <w:lang w:val="en-US"/>
              </w:rPr>
            </w:pPr>
          </w:p>
        </w:tc>
        <w:tc>
          <w:tcPr>
            <w:tcW w:w="2133" w:type="dxa"/>
          </w:tcPr>
          <w:p>
            <w:pPr>
              <w:rPr>
                <w:rFonts w:cs="Times New Roman"/>
                <w:szCs w:val="26"/>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0" w:type="dxa"/>
          </w:tcPr>
          <w:p>
            <w:pPr>
              <w:rPr>
                <w:rFonts w:cs="Times New Roman"/>
                <w:szCs w:val="26"/>
                <w:lang w:val="en-US"/>
              </w:rPr>
            </w:pPr>
            <w:r>
              <w:rPr>
                <w:rFonts w:cs="Times New Roman"/>
                <w:szCs w:val="26"/>
              </w:rPr>
              <w:t>Lệch trục khớp</w:t>
            </w:r>
          </w:p>
        </w:tc>
        <w:tc>
          <w:tcPr>
            <w:tcW w:w="1985" w:type="dxa"/>
          </w:tcPr>
          <w:p>
            <w:pPr>
              <w:rPr>
                <w:rFonts w:cs="Times New Roman"/>
                <w:szCs w:val="26"/>
                <w:lang w:val="en-US"/>
              </w:rPr>
            </w:pPr>
          </w:p>
        </w:tc>
        <w:tc>
          <w:tcPr>
            <w:tcW w:w="2133" w:type="dxa"/>
          </w:tcPr>
          <w:p>
            <w:pPr>
              <w:rPr>
                <w:rFonts w:cs="Times New Roman"/>
                <w:szCs w:val="26"/>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0" w:type="dxa"/>
          </w:tcPr>
          <w:p>
            <w:pPr>
              <w:rPr>
                <w:rFonts w:cs="Times New Roman"/>
                <w:szCs w:val="26"/>
                <w:lang w:val="en-US"/>
              </w:rPr>
            </w:pPr>
            <w:r>
              <w:rPr>
                <w:rFonts w:cs="Times New Roman"/>
                <w:szCs w:val="26"/>
                <w:lang w:val="en-US"/>
              </w:rPr>
              <w:t>Khác (mô tả……………)</w:t>
            </w:r>
          </w:p>
        </w:tc>
        <w:tc>
          <w:tcPr>
            <w:tcW w:w="1985" w:type="dxa"/>
          </w:tcPr>
          <w:p>
            <w:pPr>
              <w:rPr>
                <w:rFonts w:cs="Times New Roman"/>
                <w:szCs w:val="26"/>
                <w:lang w:val="en-US"/>
              </w:rPr>
            </w:pPr>
          </w:p>
        </w:tc>
        <w:tc>
          <w:tcPr>
            <w:tcW w:w="2133" w:type="dxa"/>
          </w:tcPr>
          <w:p>
            <w:pPr>
              <w:rPr>
                <w:rFonts w:cs="Times New Roman"/>
                <w:szCs w:val="26"/>
                <w:lang w:val="en-US"/>
              </w:rPr>
            </w:pPr>
          </w:p>
        </w:tc>
      </w:tr>
    </w:tbl>
    <w:p>
      <w:pPr>
        <w:rPr>
          <w:rFonts w:cs="Times New Roman"/>
          <w:szCs w:val="26"/>
          <w:lang w:val="en-US"/>
        </w:rPr>
      </w:pPr>
      <w:r>
        <w:rPr>
          <w:rFonts w:cs="Times New Roman"/>
          <w:szCs w:val="26"/>
          <w:lang w:val="en-US"/>
        </w:rPr>
        <w:t>2.4 Đặc điểm Siêu âm</w:t>
      </w:r>
    </w:p>
    <w:tbl>
      <w:tblPr>
        <w:tblStyle w:val="22"/>
        <w:tblW w:w="0" w:type="auto"/>
        <w:tblInd w:w="1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22"/>
        <w:gridCol w:w="1985"/>
        <w:gridCol w:w="2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2" w:type="dxa"/>
          </w:tcPr>
          <w:p>
            <w:pPr>
              <w:jc w:val="center"/>
              <w:rPr>
                <w:rFonts w:cs="Times New Roman"/>
                <w:szCs w:val="26"/>
                <w:lang w:val="en-US"/>
              </w:rPr>
            </w:pPr>
            <w:r>
              <w:rPr>
                <w:rFonts w:cs="Times New Roman"/>
                <w:szCs w:val="26"/>
                <w:lang w:val="en-US"/>
              </w:rPr>
              <w:t>Đặc điểm siêu âm</w:t>
            </w:r>
          </w:p>
        </w:tc>
        <w:tc>
          <w:tcPr>
            <w:tcW w:w="1985" w:type="dxa"/>
          </w:tcPr>
          <w:p>
            <w:pPr>
              <w:jc w:val="center"/>
              <w:rPr>
                <w:rFonts w:cs="Times New Roman"/>
                <w:szCs w:val="26"/>
                <w:lang w:val="en-US"/>
              </w:rPr>
            </w:pPr>
            <w:r>
              <w:rPr>
                <w:rFonts w:cs="Times New Roman"/>
                <w:szCs w:val="26"/>
                <w:lang w:val="en-US"/>
              </w:rPr>
              <w:t>Có</w:t>
            </w:r>
          </w:p>
        </w:tc>
        <w:tc>
          <w:tcPr>
            <w:tcW w:w="2184" w:type="dxa"/>
          </w:tcPr>
          <w:p>
            <w:pPr>
              <w:jc w:val="center"/>
              <w:rPr>
                <w:rFonts w:cs="Times New Roman"/>
                <w:szCs w:val="26"/>
                <w:lang w:val="en-US"/>
              </w:rPr>
            </w:pPr>
            <w:r>
              <w:rPr>
                <w:rFonts w:cs="Times New Roman"/>
                <w:szCs w:val="26"/>
                <w:lang w:val="en-US"/>
              </w:rPr>
              <w:t>Không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2" w:type="dxa"/>
          </w:tcPr>
          <w:p>
            <w:pPr>
              <w:rPr>
                <w:rFonts w:cs="Times New Roman"/>
                <w:szCs w:val="26"/>
                <w:lang w:val="en-US"/>
              </w:rPr>
            </w:pPr>
            <w:r>
              <w:rPr>
                <w:rFonts w:cs="Times New Roman"/>
                <w:szCs w:val="26"/>
                <w:lang w:val="en-US"/>
              </w:rPr>
              <w:t>Hình ảnh viêm</w:t>
            </w:r>
          </w:p>
        </w:tc>
        <w:tc>
          <w:tcPr>
            <w:tcW w:w="1985" w:type="dxa"/>
          </w:tcPr>
          <w:p>
            <w:pPr>
              <w:rPr>
                <w:rFonts w:cs="Times New Roman"/>
                <w:szCs w:val="26"/>
                <w:lang w:val="en-US"/>
              </w:rPr>
            </w:pPr>
          </w:p>
        </w:tc>
        <w:tc>
          <w:tcPr>
            <w:tcW w:w="2184" w:type="dxa"/>
          </w:tcPr>
          <w:p>
            <w:pPr>
              <w:rPr>
                <w:rFonts w:cs="Times New Roman"/>
                <w:szCs w:val="26"/>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2" w:type="dxa"/>
          </w:tcPr>
          <w:p>
            <w:pPr>
              <w:rPr>
                <w:rFonts w:cs="Times New Roman"/>
                <w:szCs w:val="26"/>
                <w:lang w:val="en-US"/>
              </w:rPr>
            </w:pPr>
            <w:r>
              <w:rPr>
                <w:rFonts w:cs="Times New Roman"/>
                <w:szCs w:val="26"/>
              </w:rPr>
              <w:t>Hinh ảnh thoái hóa</w:t>
            </w:r>
          </w:p>
        </w:tc>
        <w:tc>
          <w:tcPr>
            <w:tcW w:w="1985" w:type="dxa"/>
          </w:tcPr>
          <w:p>
            <w:pPr>
              <w:rPr>
                <w:rFonts w:cs="Times New Roman"/>
                <w:szCs w:val="26"/>
                <w:lang w:val="en-US"/>
              </w:rPr>
            </w:pPr>
          </w:p>
        </w:tc>
        <w:tc>
          <w:tcPr>
            <w:tcW w:w="2184" w:type="dxa"/>
          </w:tcPr>
          <w:p>
            <w:pPr>
              <w:rPr>
                <w:rFonts w:cs="Times New Roman"/>
                <w:szCs w:val="26"/>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2" w:type="dxa"/>
          </w:tcPr>
          <w:p>
            <w:pPr>
              <w:jc w:val="left"/>
              <w:rPr>
                <w:rFonts w:cs="Times New Roman"/>
                <w:szCs w:val="26"/>
                <w:lang w:val="en-US"/>
              </w:rPr>
            </w:pPr>
            <w:r>
              <w:rPr>
                <w:rFonts w:cs="Times New Roman"/>
                <w:szCs w:val="26"/>
              </w:rPr>
              <w:t>Hình ảnh tràn dịch</w:t>
            </w:r>
          </w:p>
        </w:tc>
        <w:tc>
          <w:tcPr>
            <w:tcW w:w="1985" w:type="dxa"/>
          </w:tcPr>
          <w:p>
            <w:pPr>
              <w:rPr>
                <w:rFonts w:cs="Times New Roman"/>
                <w:szCs w:val="26"/>
                <w:lang w:val="en-US"/>
              </w:rPr>
            </w:pPr>
          </w:p>
        </w:tc>
        <w:tc>
          <w:tcPr>
            <w:tcW w:w="2184" w:type="dxa"/>
          </w:tcPr>
          <w:p>
            <w:pPr>
              <w:rPr>
                <w:rFonts w:cs="Times New Roman"/>
                <w:szCs w:val="26"/>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2" w:type="dxa"/>
          </w:tcPr>
          <w:p>
            <w:pPr>
              <w:rPr>
                <w:rFonts w:cs="Times New Roman"/>
                <w:szCs w:val="26"/>
                <w:lang w:val="en-US"/>
              </w:rPr>
            </w:pPr>
            <w:r>
              <w:rPr>
                <w:rFonts w:cs="Times New Roman"/>
                <w:szCs w:val="26"/>
              </w:rPr>
              <w:t>Kén khoeo</w:t>
            </w:r>
          </w:p>
        </w:tc>
        <w:tc>
          <w:tcPr>
            <w:tcW w:w="1985" w:type="dxa"/>
          </w:tcPr>
          <w:p>
            <w:pPr>
              <w:rPr>
                <w:rFonts w:cs="Times New Roman"/>
                <w:szCs w:val="26"/>
                <w:lang w:val="en-US"/>
              </w:rPr>
            </w:pPr>
          </w:p>
        </w:tc>
        <w:tc>
          <w:tcPr>
            <w:tcW w:w="2184" w:type="dxa"/>
          </w:tcPr>
          <w:p>
            <w:pPr>
              <w:rPr>
                <w:rFonts w:cs="Times New Roman"/>
                <w:szCs w:val="26"/>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2" w:type="dxa"/>
          </w:tcPr>
          <w:p>
            <w:pPr>
              <w:rPr>
                <w:rFonts w:cs="Times New Roman"/>
                <w:szCs w:val="26"/>
                <w:lang w:val="en-US"/>
              </w:rPr>
            </w:pPr>
            <w:r>
              <w:rPr>
                <w:rFonts w:cs="Times New Roman"/>
                <w:szCs w:val="26"/>
                <w:lang w:val="en-US"/>
              </w:rPr>
              <w:t>Khác (mô tả……………)</w:t>
            </w:r>
          </w:p>
        </w:tc>
        <w:tc>
          <w:tcPr>
            <w:tcW w:w="1985" w:type="dxa"/>
          </w:tcPr>
          <w:p>
            <w:pPr>
              <w:rPr>
                <w:rFonts w:cs="Times New Roman"/>
                <w:szCs w:val="26"/>
                <w:lang w:val="en-US"/>
              </w:rPr>
            </w:pPr>
          </w:p>
        </w:tc>
        <w:tc>
          <w:tcPr>
            <w:tcW w:w="2184" w:type="dxa"/>
          </w:tcPr>
          <w:p>
            <w:pPr>
              <w:rPr>
                <w:rFonts w:cs="Times New Roman"/>
                <w:szCs w:val="26"/>
                <w:lang w:val="en-US"/>
              </w:rPr>
            </w:pPr>
          </w:p>
        </w:tc>
      </w:tr>
    </w:tbl>
    <w:p>
      <w:pPr>
        <w:rPr>
          <w:rFonts w:cs="Times New Roman"/>
          <w:szCs w:val="26"/>
          <w:lang w:val="en-US"/>
        </w:rPr>
      </w:pPr>
      <w:r>
        <w:rPr>
          <w:rFonts w:cs="Times New Roman"/>
          <w:szCs w:val="26"/>
          <w:lang w:val="en-US"/>
        </w:rPr>
        <w:t>3. Chẩn đoán</w:t>
      </w:r>
    </w:p>
    <w:p>
      <w:pPr>
        <w:rPr>
          <w:rFonts w:cs="Times New Roman"/>
          <w:szCs w:val="26"/>
          <w:lang w:val="en-US"/>
        </w:rPr>
      </w:pPr>
      <w:r>
        <w:rPr>
          <w:rFonts w:cs="Times New Roman"/>
          <w:szCs w:val="26"/>
          <w:lang w:val="en-US"/>
        </w:rPr>
        <w:t>3.1. Chẩn đoán YHHĐ</w:t>
      </w:r>
    </w:p>
    <w:p>
      <w:pPr>
        <w:rPr>
          <w:rFonts w:cs="Times New Roman"/>
          <w:szCs w:val="26"/>
        </w:rPr>
      </w:pPr>
      <w:r>
        <w:rPr>
          <w:rFonts w:cs="Times New Roman"/>
          <w:szCs w:val="26"/>
        </w:rPr>
        <w:tab/>
      </w:r>
      <w:r>
        <w:rPr>
          <w:rFonts w:cs="Times New Roman"/>
          <w:szCs w:val="26"/>
        </w:rPr>
        <w:t>Thoái hóa khớp gối □</w:t>
      </w:r>
    </w:p>
    <w:p>
      <w:pPr>
        <w:rPr>
          <w:rFonts w:cs="Times New Roman"/>
          <w:szCs w:val="26"/>
        </w:rPr>
      </w:pPr>
      <w:r>
        <w:rPr>
          <w:rFonts w:cs="Times New Roman"/>
          <w:szCs w:val="26"/>
        </w:rPr>
        <w:tab/>
      </w:r>
      <w:r>
        <w:rPr>
          <w:rFonts w:cs="Times New Roman"/>
          <w:szCs w:val="26"/>
        </w:rPr>
        <w:t>Thoái hóa khớp gối có phản ứng viêm □</w:t>
      </w:r>
    </w:p>
    <w:p>
      <w:pPr>
        <w:rPr>
          <w:rFonts w:cs="Times New Roman"/>
          <w:szCs w:val="26"/>
        </w:rPr>
      </w:pPr>
      <w:r>
        <w:rPr>
          <w:rFonts w:cs="Times New Roman"/>
          <w:szCs w:val="26"/>
        </w:rPr>
        <w:t>3.2. Chẩn đoán thể bệnh YHCT</w:t>
      </w:r>
    </w:p>
    <w:p>
      <w:pPr>
        <w:rPr>
          <w:rFonts w:cs="Times New Roman"/>
          <w:szCs w:val="26"/>
        </w:rPr>
      </w:pPr>
      <w:r>
        <w:rPr>
          <w:rFonts w:cs="Times New Roman"/>
          <w:szCs w:val="26"/>
        </w:rPr>
        <w:tab/>
      </w:r>
      <w:r>
        <w:rPr>
          <w:rFonts w:cs="Times New Roman"/>
          <w:szCs w:val="26"/>
        </w:rPr>
        <w:t>Phong hàn thấp tý □</w:t>
      </w:r>
    </w:p>
    <w:p>
      <w:pPr>
        <w:rPr>
          <w:rFonts w:cs="Times New Roman"/>
          <w:szCs w:val="26"/>
        </w:rPr>
      </w:pPr>
      <w:r>
        <w:rPr>
          <w:rFonts w:cs="Times New Roman"/>
          <w:szCs w:val="26"/>
        </w:rPr>
        <w:tab/>
      </w:r>
      <w:r>
        <w:rPr>
          <w:rFonts w:cs="Times New Roman"/>
          <w:szCs w:val="26"/>
        </w:rPr>
        <w:t>Phong hàn thấp tý kèm can thận hư □</w:t>
      </w:r>
    </w:p>
    <w:p>
      <w:pPr>
        <w:rPr>
          <w:rFonts w:cs="Times New Roman"/>
          <w:szCs w:val="26"/>
          <w:lang w:val="en-US"/>
        </w:rPr>
      </w:pPr>
      <w:r>
        <w:rPr>
          <w:rFonts w:cs="Times New Roman"/>
          <w:szCs w:val="26"/>
        </w:rPr>
        <w:tab/>
      </w:r>
      <w:r>
        <w:rPr>
          <w:rFonts w:cs="Times New Roman"/>
          <w:szCs w:val="26"/>
        </w:rPr>
        <w:t>Phong thấp nhiệt tỷ kèm can thận hư</w:t>
      </w:r>
      <w:r>
        <w:rPr>
          <w:rFonts w:cs="Times New Roman"/>
          <w:szCs w:val="26"/>
          <w:lang w:val="en-US"/>
        </w:rPr>
        <w:t xml:space="preserve"> </w:t>
      </w:r>
      <w:r>
        <w:rPr>
          <w:rFonts w:cs="Times New Roman"/>
          <w:szCs w:val="26"/>
        </w:rPr>
        <w:t>□</w:t>
      </w:r>
    </w:p>
    <w:p>
      <w:pPr>
        <w:rPr>
          <w:rFonts w:cs="Times New Roman"/>
          <w:szCs w:val="26"/>
        </w:rPr>
      </w:pPr>
      <w:r>
        <w:rPr>
          <w:rFonts w:cs="Times New Roman"/>
          <w:b/>
          <w:bCs/>
          <w:i/>
          <w:iCs/>
          <w:szCs w:val="26"/>
        </w:rPr>
        <w:t xml:space="preserve">                                                                </w:t>
      </w:r>
      <w:r>
        <w:rPr>
          <w:rFonts w:cs="Times New Roman"/>
          <w:i/>
          <w:iCs/>
          <w:szCs w:val="26"/>
        </w:rPr>
        <w:t>Hà Nội, ngày     tháng    năm 2022</w:t>
      </w:r>
      <w:r>
        <w:rPr>
          <w:rFonts w:eastAsia="Calibri" w:cs="Times New Roman"/>
          <w:b/>
          <w:bCs/>
          <w:i/>
          <w:iCs/>
          <w:spacing w:val="-4"/>
          <w:szCs w:val="26"/>
        </w:rPr>
        <w:t xml:space="preserve"> </w:t>
      </w:r>
      <w:r>
        <w:rPr>
          <w:rFonts w:eastAsia="Calibri" w:cs="Times New Roman"/>
          <w:b/>
          <w:bCs/>
          <w:i/>
          <w:iCs/>
          <w:szCs w:val="26"/>
        </w:rPr>
        <w:tab/>
      </w:r>
      <w:r>
        <w:rPr>
          <w:rFonts w:eastAsia="Calibri" w:cs="Times New Roman"/>
          <w:szCs w:val="26"/>
        </w:rPr>
        <w:tab/>
      </w:r>
      <w:r>
        <w:rPr>
          <w:rFonts w:eastAsia="Calibri" w:cs="Times New Roman"/>
          <w:szCs w:val="26"/>
        </w:rPr>
        <w:tab/>
      </w:r>
      <w:r>
        <w:rPr>
          <w:rFonts w:eastAsia="Calibri" w:cs="Times New Roman"/>
          <w:szCs w:val="26"/>
        </w:rPr>
        <w:tab/>
      </w:r>
      <w:r>
        <w:rPr>
          <w:rFonts w:eastAsia="Calibri" w:cs="Times New Roman"/>
          <w:szCs w:val="26"/>
        </w:rPr>
        <w:tab/>
      </w:r>
      <w:r>
        <w:rPr>
          <w:rFonts w:eastAsia="Calibri" w:cs="Times New Roman"/>
          <w:szCs w:val="26"/>
        </w:rPr>
        <w:tab/>
      </w:r>
      <w:r>
        <w:rPr>
          <w:rFonts w:eastAsia="Calibri" w:cs="Times New Roman"/>
          <w:szCs w:val="26"/>
        </w:rPr>
        <w:tab/>
      </w:r>
      <w:r>
        <w:rPr>
          <w:rFonts w:eastAsia="Calibri" w:cs="Times New Roman"/>
          <w:szCs w:val="26"/>
        </w:rPr>
        <w:tab/>
      </w:r>
      <w:r>
        <w:rPr>
          <w:rFonts w:eastAsia="Calibri" w:cs="Times New Roman"/>
          <w:szCs w:val="26"/>
        </w:rPr>
        <w:t xml:space="preserve">            </w:t>
      </w:r>
      <w:r>
        <w:rPr>
          <w:rFonts w:cs="Times New Roman"/>
          <w:szCs w:val="26"/>
        </w:rPr>
        <w:t>Nghiên cứu viên</w:t>
      </w:r>
    </w:p>
    <w:p>
      <w:pPr>
        <w:rPr>
          <w:rFonts w:cs="Times New Roman"/>
          <w:szCs w:val="26"/>
        </w:rPr>
      </w:pPr>
    </w:p>
    <w:p>
      <w:pPr>
        <w:rPr>
          <w:rFonts w:cs="Times New Roman"/>
          <w:szCs w:val="26"/>
        </w:rPr>
      </w:pPr>
    </w:p>
    <w:p>
      <w:pPr>
        <w:rPr>
          <w:rFonts w:cs="Times New Roman"/>
          <w:szCs w:val="26"/>
        </w:rPr>
      </w:pPr>
      <w:r>
        <w:rPr>
          <w:rFonts w:cs="Times New Roman"/>
          <w:szCs w:val="26"/>
        </w:rPr>
        <w:tab/>
      </w:r>
      <w:r>
        <w:rPr>
          <w:rFonts w:cs="Times New Roman"/>
          <w:szCs w:val="26"/>
        </w:rPr>
        <w:tab/>
      </w:r>
      <w:r>
        <w:rPr>
          <w:rFonts w:cs="Times New Roman"/>
          <w:szCs w:val="26"/>
        </w:rPr>
        <w:tab/>
      </w:r>
      <w:r>
        <w:rPr>
          <w:rFonts w:cs="Times New Roman"/>
          <w:szCs w:val="26"/>
        </w:rPr>
        <w:tab/>
      </w:r>
      <w:r>
        <w:rPr>
          <w:rFonts w:cs="Times New Roman"/>
          <w:szCs w:val="26"/>
        </w:rPr>
        <w:tab/>
      </w:r>
      <w:r>
        <w:rPr>
          <w:rFonts w:cs="Times New Roman"/>
          <w:szCs w:val="26"/>
        </w:rPr>
        <w:tab/>
      </w:r>
      <w:r>
        <w:rPr>
          <w:rFonts w:cs="Times New Roman"/>
          <w:szCs w:val="26"/>
        </w:rPr>
        <w:t xml:space="preserve">            Nguyễn Hữu Ái</w:t>
      </w:r>
    </w:p>
    <w:p>
      <w:pPr>
        <w:jc w:val="center"/>
        <w:rPr>
          <w:rFonts w:cs="Times New Roman"/>
          <w:b/>
          <w:bCs/>
          <w:szCs w:val="26"/>
        </w:rPr>
      </w:pPr>
      <w:r>
        <w:rPr>
          <w:rFonts w:cs="Times New Roman"/>
          <w:b/>
          <w:bCs/>
          <w:szCs w:val="26"/>
        </w:rPr>
        <w:t>Phụ lục 2</w:t>
      </w:r>
    </w:p>
    <w:p>
      <w:pPr>
        <w:jc w:val="center"/>
        <w:rPr>
          <w:rFonts w:cs="Times New Roman"/>
          <w:b/>
          <w:bCs/>
          <w:szCs w:val="26"/>
        </w:rPr>
      </w:pPr>
      <w:r>
        <w:rPr>
          <w:rFonts w:cs="Times New Roman"/>
          <w:b/>
          <w:bCs/>
          <w:szCs w:val="26"/>
        </w:rPr>
        <w:t>PHIẾU NGHIÊN CỨU MỤC TIÊU 2</w:t>
      </w:r>
    </w:p>
    <w:p>
      <w:pPr>
        <w:rPr>
          <w:rFonts w:cs="Times New Roman"/>
          <w:szCs w:val="26"/>
        </w:rPr>
      </w:pPr>
      <w:r>
        <w:rPr>
          <w:rFonts w:cs="Times New Roman"/>
          <w:szCs w:val="26"/>
        </w:rPr>
        <w:t xml:space="preserve">Mã BA: </w:t>
      </w:r>
      <w:r>
        <w:rPr>
          <w:rFonts w:cs="Times New Roman"/>
          <w:szCs w:val="26"/>
        </w:rPr>
        <w:tab/>
      </w:r>
    </w:p>
    <w:p>
      <w:pPr>
        <w:rPr>
          <w:rFonts w:cs="Times New Roman"/>
          <w:szCs w:val="26"/>
        </w:rPr>
      </w:pPr>
      <w:r>
        <w:rPr>
          <w:rFonts w:cs="Times New Roman"/>
          <w:szCs w:val="26"/>
        </w:rPr>
        <w:t>Nhóm: NNC   □       NĐC □</w:t>
      </w:r>
    </w:p>
    <w:p>
      <w:pPr>
        <w:jc w:val="center"/>
        <w:rPr>
          <w:rFonts w:cs="Times New Roman"/>
          <w:b/>
          <w:bCs/>
          <w:szCs w:val="26"/>
        </w:rPr>
      </w:pPr>
    </w:p>
    <w:p>
      <w:pPr>
        <w:rPr>
          <w:rFonts w:cs="Times New Roman"/>
          <w:b/>
          <w:bCs/>
          <w:szCs w:val="26"/>
        </w:rPr>
      </w:pPr>
      <w:r>
        <w:rPr>
          <w:rFonts w:cs="Times New Roman"/>
          <w:szCs w:val="26"/>
        </w:rPr>
        <w:t>A. HÀNH CHÍNH</w:t>
      </w:r>
    </w:p>
    <w:p>
      <w:pPr>
        <w:widowControl w:val="0"/>
        <w:rPr>
          <w:rFonts w:eastAsia="Calibri" w:cs="Times New Roman"/>
          <w:szCs w:val="26"/>
        </w:rPr>
      </w:pPr>
      <w:r>
        <w:rPr>
          <w:rFonts w:eastAsia="Calibri" w:cs="Times New Roman"/>
          <w:szCs w:val="26"/>
        </w:rPr>
        <w:t>Họ tên bệnh nhân:………………………………………………………............</w:t>
      </w:r>
    </w:p>
    <w:p>
      <w:pPr>
        <w:widowControl w:val="0"/>
        <w:rPr>
          <w:rFonts w:eastAsia="Calibri" w:cs="Times New Roman"/>
          <w:szCs w:val="26"/>
        </w:rPr>
      </w:pPr>
      <w:r>
        <w:rPr>
          <w:rFonts w:eastAsia="Calibri" w:cs="Times New Roman"/>
          <w:szCs w:val="26"/>
        </w:rPr>
        <w:t>Tuổi:……………......                            Giới: Nam □    Nữ □</w:t>
      </w:r>
    </w:p>
    <w:p>
      <w:pPr>
        <w:widowControl w:val="0"/>
        <w:rPr>
          <w:rFonts w:eastAsia="Calibri" w:cs="Times New Roman"/>
          <w:szCs w:val="26"/>
        </w:rPr>
      </w:pPr>
      <w:r>
        <w:rPr>
          <w:rFonts w:eastAsia="Calibri" w:cs="Times New Roman"/>
          <w:szCs w:val="26"/>
        </w:rPr>
        <w:t>Địa chỉ:.................................................................................................................</w:t>
      </w:r>
    </w:p>
    <w:p>
      <w:pPr>
        <w:widowControl w:val="0"/>
        <w:rPr>
          <w:rFonts w:eastAsia="Calibri" w:cs="Times New Roman"/>
          <w:szCs w:val="26"/>
        </w:rPr>
      </w:pPr>
      <w:r>
        <w:rPr>
          <w:rFonts w:eastAsia="Calibri" w:cs="Times New Roman"/>
          <w:szCs w:val="26"/>
        </w:rPr>
        <w:t>Nghề nghiệp:………………………………………………………………........</w:t>
      </w:r>
    </w:p>
    <w:p>
      <w:pPr>
        <w:widowControl w:val="0"/>
        <w:rPr>
          <w:rFonts w:eastAsia="Calibri" w:cs="Times New Roman"/>
          <w:szCs w:val="26"/>
        </w:rPr>
      </w:pPr>
      <w:r>
        <w:rPr>
          <w:rFonts w:eastAsia="Calibri" w:cs="Times New Roman"/>
          <w:szCs w:val="26"/>
        </w:rPr>
        <w:t>Ngày vào viện: ……./……./…… Ngày ra viện ……../……../………………....</w:t>
      </w:r>
    </w:p>
    <w:p>
      <w:pPr>
        <w:widowControl w:val="0"/>
        <w:rPr>
          <w:rFonts w:eastAsia="Calibri" w:cs="Times New Roman"/>
          <w:szCs w:val="26"/>
        </w:rPr>
      </w:pPr>
      <w:r>
        <w:rPr>
          <w:rFonts w:eastAsia="Calibri" w:cs="Times New Roman"/>
          <w:szCs w:val="26"/>
        </w:rPr>
        <w:t>Địa chỉ liên lạc:……………………………………………...............................</w:t>
      </w:r>
    </w:p>
    <w:p>
      <w:pPr>
        <w:widowControl w:val="0"/>
        <w:rPr>
          <w:rFonts w:eastAsia="Calibri" w:cs="Times New Roman"/>
          <w:szCs w:val="26"/>
        </w:rPr>
      </w:pPr>
      <w:r>
        <w:rPr>
          <w:rFonts w:eastAsia="Calibri" w:cs="Times New Roman"/>
          <w:szCs w:val="26"/>
        </w:rPr>
        <w:t>Tiền sử:….…………………………………………………………...................</w:t>
      </w:r>
    </w:p>
    <w:p>
      <w:pPr>
        <w:widowControl w:val="0"/>
        <w:rPr>
          <w:rFonts w:eastAsia="Calibri" w:cs="Times New Roman"/>
          <w:szCs w:val="26"/>
        </w:rPr>
      </w:pPr>
      <w:r>
        <w:rPr>
          <w:rFonts w:eastAsia="Calibri" w:cs="Times New Roman"/>
          <w:szCs w:val="26"/>
        </w:rPr>
        <w:t>.............................................................................................................................</w:t>
      </w:r>
    </w:p>
    <w:p>
      <w:pPr>
        <w:widowControl w:val="0"/>
        <w:rPr>
          <w:rFonts w:eastAsia="Calibri" w:cs="Times New Roman"/>
          <w:szCs w:val="26"/>
        </w:rPr>
      </w:pPr>
      <w:r>
        <w:rPr>
          <w:rFonts w:eastAsia="Calibri" w:cs="Times New Roman"/>
          <w:szCs w:val="26"/>
        </w:rPr>
        <w:t xml:space="preserve">Thời gian bị bệnh..............tháng/………năm       □ Chẩn đoán mới </w:t>
      </w:r>
    </w:p>
    <w:p>
      <w:pPr>
        <w:widowControl w:val="0"/>
        <w:rPr>
          <w:rFonts w:eastAsia="Calibri" w:cs="Times New Roman"/>
          <w:szCs w:val="26"/>
        </w:rPr>
      </w:pPr>
      <w:r>
        <w:rPr>
          <w:rFonts w:eastAsia="Calibri" w:cs="Times New Roman"/>
          <w:szCs w:val="26"/>
        </w:rPr>
        <w:t>Chẩn đoán xác định</w:t>
      </w:r>
    </w:p>
    <w:p>
      <w:pPr>
        <w:widowControl w:val="0"/>
        <w:rPr>
          <w:rFonts w:eastAsia="Calibri" w:cs="Times New Roman"/>
          <w:szCs w:val="26"/>
        </w:rPr>
      </w:pPr>
      <w:r>
        <w:rPr>
          <w:rFonts w:eastAsia="Calibri" w:cs="Times New Roman"/>
          <w:szCs w:val="26"/>
        </w:rPr>
        <w:t>………………………………………………………………………………….</w:t>
      </w:r>
    </w:p>
    <w:p>
      <w:pPr>
        <w:widowControl w:val="0"/>
        <w:rPr>
          <w:rFonts w:eastAsia="Calibri" w:cs="Times New Roman"/>
          <w:szCs w:val="26"/>
        </w:rPr>
      </w:pPr>
      <w:r>
        <w:rPr>
          <w:rFonts w:eastAsia="Calibri" w:cs="Times New Roman"/>
          <w:szCs w:val="26"/>
        </w:rPr>
        <w:t xml:space="preserve">B. KHÁM </w:t>
      </w:r>
    </w:p>
    <w:p>
      <w:pPr>
        <w:widowControl w:val="0"/>
        <w:rPr>
          <w:rFonts w:eastAsia="Calibri" w:cs="Times New Roman"/>
          <w:szCs w:val="26"/>
          <w:lang w:val="en-US"/>
        </w:rPr>
      </w:pPr>
      <w:r>
        <w:rPr>
          <w:rFonts w:eastAsia="Calibri" w:cs="Times New Roman"/>
          <w:szCs w:val="26"/>
          <w:lang w:val="en-US"/>
        </w:rPr>
        <w:t>1. Dấu hiệu sinh tồn</w:t>
      </w:r>
    </w:p>
    <w:tbl>
      <w:tblPr>
        <w:tblStyle w:val="8"/>
        <w:tblW w:w="8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860"/>
        <w:gridCol w:w="1560"/>
        <w:gridCol w:w="1358"/>
        <w:gridCol w:w="10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6" w:hRule="atLeast"/>
          <w:jc w:val="center"/>
        </w:trPr>
        <w:tc>
          <w:tcPr>
            <w:tcW w:w="4860" w:type="dxa"/>
            <w:tcBorders>
              <w:top w:val="single" w:color="auto" w:sz="4" w:space="0"/>
            </w:tcBorders>
            <w:shd w:val="clear" w:color="auto" w:fill="auto"/>
            <w:vAlign w:val="center"/>
          </w:tcPr>
          <w:p>
            <w:pPr>
              <w:widowControl w:val="0"/>
              <w:jc w:val="center"/>
              <w:rPr>
                <w:rFonts w:eastAsia="Calibri" w:cs="Times New Roman"/>
                <w:b/>
                <w:szCs w:val="26"/>
                <w:lang w:val="en-US"/>
              </w:rPr>
            </w:pPr>
            <w:r>
              <w:rPr>
                <w:rFonts w:eastAsia="Calibri" w:cs="Times New Roman"/>
                <w:b/>
                <w:szCs w:val="26"/>
                <w:lang w:val="en-US"/>
              </w:rPr>
              <w:t>Chỉ số</w:t>
            </w:r>
          </w:p>
        </w:tc>
        <w:tc>
          <w:tcPr>
            <w:tcW w:w="1560" w:type="dxa"/>
            <w:shd w:val="clear" w:color="auto" w:fill="auto"/>
            <w:vAlign w:val="center"/>
          </w:tcPr>
          <w:p>
            <w:pPr>
              <w:widowControl w:val="0"/>
              <w:jc w:val="center"/>
              <w:rPr>
                <w:rFonts w:eastAsia="Calibri" w:cs="Times New Roman"/>
                <w:b/>
                <w:szCs w:val="26"/>
                <w:vertAlign w:val="subscript"/>
                <w:lang w:val="en-US"/>
              </w:rPr>
            </w:pPr>
            <w:r>
              <w:rPr>
                <w:rFonts w:eastAsia="Calibri" w:cs="Times New Roman"/>
                <w:b/>
                <w:szCs w:val="26"/>
                <w:lang w:val="en-US"/>
              </w:rPr>
              <w:t>D</w:t>
            </w:r>
            <w:r>
              <w:rPr>
                <w:rFonts w:eastAsia="Calibri" w:cs="Times New Roman"/>
                <w:b/>
                <w:szCs w:val="26"/>
                <w:vertAlign w:val="subscript"/>
                <w:lang w:val="en-US"/>
              </w:rPr>
              <w:t>0</w:t>
            </w:r>
          </w:p>
        </w:tc>
        <w:tc>
          <w:tcPr>
            <w:tcW w:w="1358" w:type="dxa"/>
            <w:tcBorders>
              <w:right w:val="single" w:color="auto" w:sz="4" w:space="0"/>
            </w:tcBorders>
            <w:shd w:val="clear" w:color="auto" w:fill="auto"/>
            <w:vAlign w:val="center"/>
          </w:tcPr>
          <w:p>
            <w:pPr>
              <w:widowControl w:val="0"/>
              <w:jc w:val="center"/>
              <w:rPr>
                <w:rFonts w:eastAsia="Calibri" w:cs="Times New Roman"/>
                <w:b/>
                <w:szCs w:val="26"/>
                <w:vertAlign w:val="subscript"/>
                <w:lang w:val="en-US"/>
              </w:rPr>
            </w:pPr>
            <w:r>
              <w:rPr>
                <w:rFonts w:eastAsia="Calibri" w:cs="Times New Roman"/>
                <w:b/>
                <w:szCs w:val="26"/>
                <w:lang w:val="en-US"/>
              </w:rPr>
              <w:t>D</w:t>
            </w:r>
            <w:r>
              <w:rPr>
                <w:rFonts w:eastAsia="Calibri" w:cs="Times New Roman"/>
                <w:b/>
                <w:szCs w:val="26"/>
                <w:vertAlign w:val="subscript"/>
                <w:lang w:val="en-US"/>
              </w:rPr>
              <w:t>10</w:t>
            </w:r>
          </w:p>
        </w:tc>
        <w:tc>
          <w:tcPr>
            <w:tcW w:w="1003" w:type="dxa"/>
            <w:tcBorders>
              <w:left w:val="single" w:color="auto" w:sz="4" w:space="0"/>
            </w:tcBorders>
            <w:shd w:val="clear" w:color="auto" w:fill="auto"/>
            <w:vAlign w:val="center"/>
          </w:tcPr>
          <w:p>
            <w:pPr>
              <w:widowControl w:val="0"/>
              <w:jc w:val="center"/>
              <w:rPr>
                <w:rFonts w:eastAsia="Calibri" w:cs="Times New Roman"/>
                <w:b/>
                <w:szCs w:val="26"/>
                <w:vertAlign w:val="subscript"/>
                <w:lang w:val="en-US"/>
              </w:rPr>
            </w:pPr>
            <w:r>
              <w:rPr>
                <w:rFonts w:eastAsia="Calibri" w:cs="Times New Roman"/>
                <w:b/>
                <w:szCs w:val="26"/>
                <w:lang w:val="en-US"/>
              </w:rPr>
              <w:t>D</w:t>
            </w:r>
            <w:r>
              <w:rPr>
                <w:rFonts w:eastAsia="Calibri" w:cs="Times New Roman"/>
                <w:b/>
                <w:szCs w:val="26"/>
                <w:vertAlign w:val="subscript"/>
                <w:lang w:val="en-US"/>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6" w:hRule="atLeast"/>
          <w:jc w:val="center"/>
        </w:trPr>
        <w:tc>
          <w:tcPr>
            <w:tcW w:w="4860" w:type="dxa"/>
            <w:shd w:val="clear" w:color="auto" w:fill="auto"/>
            <w:vAlign w:val="center"/>
          </w:tcPr>
          <w:p>
            <w:pPr>
              <w:rPr>
                <w:rFonts w:eastAsia="Calibri" w:cs="Times New Roman"/>
                <w:szCs w:val="26"/>
                <w:lang w:val="en-US"/>
              </w:rPr>
            </w:pPr>
            <w:r>
              <w:rPr>
                <w:rFonts w:eastAsia="Calibri" w:cs="Times New Roman"/>
                <w:szCs w:val="26"/>
              </w:rPr>
              <w:t>Mạch</w:t>
            </w:r>
            <w:r>
              <w:rPr>
                <w:rFonts w:eastAsia="Calibri" w:cs="Times New Roman"/>
                <w:szCs w:val="26"/>
                <w:lang w:val="en-US"/>
              </w:rPr>
              <w:t xml:space="preserve"> (lần/phút)</w:t>
            </w:r>
          </w:p>
        </w:tc>
        <w:tc>
          <w:tcPr>
            <w:tcW w:w="1560" w:type="dxa"/>
            <w:shd w:val="clear" w:color="auto" w:fill="auto"/>
            <w:vAlign w:val="center"/>
          </w:tcPr>
          <w:p>
            <w:pPr>
              <w:widowControl w:val="0"/>
              <w:jc w:val="center"/>
              <w:rPr>
                <w:rFonts w:eastAsia="Calibri" w:cs="Times New Roman"/>
                <w:b/>
                <w:szCs w:val="26"/>
                <w:lang w:val="en-US"/>
              </w:rPr>
            </w:pPr>
          </w:p>
        </w:tc>
        <w:tc>
          <w:tcPr>
            <w:tcW w:w="1358" w:type="dxa"/>
            <w:tcBorders>
              <w:right w:val="single" w:color="auto" w:sz="4" w:space="0"/>
            </w:tcBorders>
            <w:shd w:val="clear" w:color="auto" w:fill="auto"/>
            <w:vAlign w:val="center"/>
          </w:tcPr>
          <w:p>
            <w:pPr>
              <w:widowControl w:val="0"/>
              <w:jc w:val="center"/>
              <w:rPr>
                <w:rFonts w:eastAsia="Calibri" w:cs="Times New Roman"/>
                <w:b/>
                <w:szCs w:val="26"/>
                <w:lang w:val="en-US"/>
              </w:rPr>
            </w:pPr>
          </w:p>
        </w:tc>
        <w:tc>
          <w:tcPr>
            <w:tcW w:w="1003" w:type="dxa"/>
            <w:tcBorders>
              <w:left w:val="single" w:color="auto" w:sz="4" w:space="0"/>
            </w:tcBorders>
            <w:shd w:val="clear" w:color="auto" w:fill="auto"/>
            <w:vAlign w:val="center"/>
          </w:tcPr>
          <w:p>
            <w:pPr>
              <w:widowControl w:val="0"/>
              <w:jc w:val="center"/>
              <w:rPr>
                <w:rFonts w:eastAsia="Calibri" w:cs="Times New Roman"/>
                <w:b/>
                <w:szCs w:val="26"/>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6" w:hRule="atLeast"/>
          <w:jc w:val="center"/>
        </w:trPr>
        <w:tc>
          <w:tcPr>
            <w:tcW w:w="4860" w:type="dxa"/>
            <w:shd w:val="clear" w:color="auto" w:fill="auto"/>
            <w:vAlign w:val="center"/>
          </w:tcPr>
          <w:p>
            <w:pPr>
              <w:rPr>
                <w:rFonts w:eastAsia="Calibri" w:cs="Times New Roman"/>
                <w:szCs w:val="26"/>
              </w:rPr>
            </w:pPr>
            <w:r>
              <w:rPr>
                <w:rFonts w:eastAsia="Calibri" w:cs="Times New Roman"/>
                <w:szCs w:val="26"/>
              </w:rPr>
              <w:t>Huyết áp (mmHg) Tâm thu/tâm trương</w:t>
            </w:r>
          </w:p>
        </w:tc>
        <w:tc>
          <w:tcPr>
            <w:tcW w:w="1560" w:type="dxa"/>
            <w:shd w:val="clear" w:color="auto" w:fill="auto"/>
            <w:vAlign w:val="center"/>
          </w:tcPr>
          <w:p>
            <w:pPr>
              <w:widowControl w:val="0"/>
              <w:jc w:val="center"/>
              <w:rPr>
                <w:rFonts w:eastAsia="Calibri" w:cs="Times New Roman"/>
                <w:b/>
                <w:szCs w:val="26"/>
              </w:rPr>
            </w:pPr>
          </w:p>
        </w:tc>
        <w:tc>
          <w:tcPr>
            <w:tcW w:w="1358" w:type="dxa"/>
            <w:tcBorders>
              <w:right w:val="single" w:color="auto" w:sz="4" w:space="0"/>
            </w:tcBorders>
            <w:shd w:val="clear" w:color="auto" w:fill="auto"/>
            <w:vAlign w:val="center"/>
          </w:tcPr>
          <w:p>
            <w:pPr>
              <w:widowControl w:val="0"/>
              <w:jc w:val="center"/>
              <w:rPr>
                <w:rFonts w:eastAsia="Calibri" w:cs="Times New Roman"/>
                <w:b/>
                <w:szCs w:val="26"/>
              </w:rPr>
            </w:pPr>
          </w:p>
        </w:tc>
        <w:tc>
          <w:tcPr>
            <w:tcW w:w="1003" w:type="dxa"/>
            <w:tcBorders>
              <w:left w:val="single" w:color="auto" w:sz="4" w:space="0"/>
            </w:tcBorders>
            <w:shd w:val="clear" w:color="auto" w:fill="auto"/>
            <w:vAlign w:val="center"/>
          </w:tcPr>
          <w:p>
            <w:pPr>
              <w:widowControl w:val="0"/>
              <w:jc w:val="center"/>
              <w:rPr>
                <w:rFonts w:eastAsia="Calibri" w:cs="Times New Roman"/>
                <w:b/>
                <w:szCs w:val="26"/>
              </w:rPr>
            </w:pPr>
          </w:p>
        </w:tc>
      </w:tr>
    </w:tbl>
    <w:p>
      <w:pPr>
        <w:widowControl w:val="0"/>
        <w:rPr>
          <w:rFonts w:eastAsia="Calibri" w:cs="Times New Roman"/>
          <w:szCs w:val="26"/>
        </w:rPr>
      </w:pPr>
    </w:p>
    <w:p>
      <w:pPr>
        <w:widowControl w:val="0"/>
        <w:rPr>
          <w:rFonts w:eastAsia="Calibri" w:cs="Times New Roman"/>
          <w:szCs w:val="26"/>
          <w:lang w:val="en-US"/>
        </w:rPr>
      </w:pPr>
      <w:r>
        <w:rPr>
          <w:rFonts w:eastAsia="Calibri" w:cs="Times New Roman"/>
          <w:szCs w:val="26"/>
          <w:lang w:val="en-US"/>
        </w:rPr>
        <w:t>2</w:t>
      </w:r>
      <w:r>
        <w:rPr>
          <w:rFonts w:eastAsia="Calibri" w:cs="Times New Roman"/>
          <w:szCs w:val="26"/>
        </w:rPr>
        <w:t xml:space="preserve">. </w:t>
      </w:r>
      <w:r>
        <w:rPr>
          <w:rFonts w:eastAsia="Calibri" w:cs="Times New Roman"/>
          <w:szCs w:val="26"/>
          <w:lang w:val="en-US"/>
        </w:rPr>
        <w:t>Chỉ số đau theo thang điểm VAS</w:t>
      </w:r>
    </w:p>
    <w:tbl>
      <w:tblPr>
        <w:tblStyle w:val="8"/>
        <w:tblW w:w="87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89"/>
        <w:gridCol w:w="858"/>
        <w:gridCol w:w="830"/>
        <w:gridCol w:w="873"/>
        <w:gridCol w:w="973"/>
        <w:gridCol w:w="834"/>
        <w:gridCol w:w="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3489" w:type="dxa"/>
            <w:vMerge w:val="restart"/>
            <w:shd w:val="clear" w:color="auto" w:fill="auto"/>
            <w:vAlign w:val="center"/>
          </w:tcPr>
          <w:p>
            <w:pPr>
              <w:ind w:hanging="473"/>
              <w:jc w:val="center"/>
              <w:rPr>
                <w:rFonts w:cs="Times New Roman"/>
                <w:bCs/>
                <w:szCs w:val="26"/>
              </w:rPr>
            </w:pPr>
            <w:r>
              <w:rPr>
                <w:rFonts w:cs="Times New Roman"/>
                <w:bCs/>
                <w:szCs w:val="26"/>
              </w:rPr>
              <w:t>Chỉ số</w:t>
            </w:r>
          </w:p>
        </w:tc>
        <w:tc>
          <w:tcPr>
            <w:tcW w:w="1688" w:type="dxa"/>
            <w:gridSpan w:val="2"/>
            <w:shd w:val="clear" w:color="auto" w:fill="auto"/>
            <w:vAlign w:val="center"/>
          </w:tcPr>
          <w:p>
            <w:pPr>
              <w:jc w:val="center"/>
              <w:rPr>
                <w:rFonts w:cs="Times New Roman"/>
                <w:bCs/>
                <w:szCs w:val="26"/>
              </w:rPr>
            </w:pPr>
            <w:r>
              <w:rPr>
                <w:rFonts w:cs="Times New Roman"/>
                <w:bCs/>
                <w:szCs w:val="26"/>
              </w:rPr>
              <w:t>D</w:t>
            </w:r>
            <w:r>
              <w:rPr>
                <w:rFonts w:cs="Times New Roman"/>
                <w:bCs/>
                <w:szCs w:val="26"/>
                <w:vertAlign w:val="subscript"/>
              </w:rPr>
              <w:t>0</w:t>
            </w:r>
          </w:p>
        </w:tc>
        <w:tc>
          <w:tcPr>
            <w:tcW w:w="1846" w:type="dxa"/>
            <w:gridSpan w:val="2"/>
            <w:shd w:val="clear" w:color="auto" w:fill="auto"/>
            <w:vAlign w:val="center"/>
          </w:tcPr>
          <w:p>
            <w:pPr>
              <w:jc w:val="center"/>
              <w:rPr>
                <w:rFonts w:cs="Times New Roman"/>
                <w:bCs/>
                <w:szCs w:val="26"/>
                <w:lang w:val="en-US"/>
              </w:rPr>
            </w:pPr>
            <w:r>
              <w:rPr>
                <w:rFonts w:cs="Times New Roman"/>
                <w:bCs/>
                <w:szCs w:val="26"/>
              </w:rPr>
              <w:t>D</w:t>
            </w:r>
            <w:r>
              <w:rPr>
                <w:rFonts w:cs="Times New Roman"/>
                <w:bCs/>
                <w:szCs w:val="26"/>
                <w:vertAlign w:val="subscript"/>
                <w:lang w:val="en-US"/>
              </w:rPr>
              <w:t>10</w:t>
            </w:r>
          </w:p>
        </w:tc>
        <w:tc>
          <w:tcPr>
            <w:tcW w:w="1744" w:type="dxa"/>
            <w:gridSpan w:val="2"/>
            <w:shd w:val="clear" w:color="auto" w:fill="auto"/>
            <w:vAlign w:val="center"/>
          </w:tcPr>
          <w:p>
            <w:pPr>
              <w:jc w:val="center"/>
              <w:rPr>
                <w:rFonts w:cs="Times New Roman"/>
                <w:bCs/>
                <w:szCs w:val="26"/>
                <w:lang w:val="en-US"/>
              </w:rPr>
            </w:pPr>
            <w:r>
              <w:rPr>
                <w:rFonts w:cs="Times New Roman"/>
                <w:bCs/>
                <w:szCs w:val="26"/>
              </w:rPr>
              <w:t>D</w:t>
            </w:r>
            <w:r>
              <w:rPr>
                <w:rFonts w:cs="Times New Roman"/>
                <w:bCs/>
                <w:szCs w:val="26"/>
                <w:vertAlign w:val="subscript"/>
                <w:lang w:val="en-US"/>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3489" w:type="dxa"/>
            <w:vMerge w:val="continue"/>
            <w:shd w:val="clear" w:color="auto" w:fill="auto"/>
            <w:vAlign w:val="center"/>
          </w:tcPr>
          <w:p>
            <w:pPr>
              <w:ind w:hanging="473"/>
              <w:jc w:val="center"/>
              <w:rPr>
                <w:rFonts w:cs="Times New Roman"/>
                <w:bCs/>
                <w:szCs w:val="26"/>
              </w:rPr>
            </w:pPr>
          </w:p>
        </w:tc>
        <w:tc>
          <w:tcPr>
            <w:tcW w:w="858" w:type="dxa"/>
            <w:shd w:val="clear" w:color="auto" w:fill="auto"/>
            <w:vAlign w:val="center"/>
          </w:tcPr>
          <w:p>
            <w:pPr>
              <w:jc w:val="center"/>
              <w:rPr>
                <w:rFonts w:cs="Times New Roman"/>
                <w:bCs/>
                <w:szCs w:val="26"/>
                <w:lang w:val="en-US"/>
              </w:rPr>
            </w:pPr>
            <w:r>
              <w:rPr>
                <w:rFonts w:cs="Times New Roman"/>
                <w:bCs/>
                <w:szCs w:val="26"/>
                <w:lang w:val="en-US"/>
              </w:rPr>
              <w:t>P</w:t>
            </w:r>
          </w:p>
        </w:tc>
        <w:tc>
          <w:tcPr>
            <w:tcW w:w="830" w:type="dxa"/>
            <w:shd w:val="clear" w:color="auto" w:fill="auto"/>
            <w:vAlign w:val="center"/>
          </w:tcPr>
          <w:p>
            <w:pPr>
              <w:jc w:val="center"/>
              <w:rPr>
                <w:rFonts w:cs="Times New Roman"/>
                <w:bCs/>
                <w:szCs w:val="26"/>
                <w:lang w:val="en-US"/>
              </w:rPr>
            </w:pPr>
            <w:r>
              <w:rPr>
                <w:rFonts w:cs="Times New Roman"/>
                <w:bCs/>
                <w:szCs w:val="26"/>
                <w:lang w:val="en-US"/>
              </w:rPr>
              <w:t>T</w:t>
            </w:r>
          </w:p>
        </w:tc>
        <w:tc>
          <w:tcPr>
            <w:tcW w:w="873" w:type="dxa"/>
            <w:shd w:val="clear" w:color="auto" w:fill="auto"/>
            <w:vAlign w:val="center"/>
          </w:tcPr>
          <w:p>
            <w:pPr>
              <w:jc w:val="center"/>
              <w:rPr>
                <w:rFonts w:cs="Times New Roman"/>
                <w:bCs/>
                <w:szCs w:val="26"/>
                <w:lang w:val="en-US"/>
              </w:rPr>
            </w:pPr>
            <w:r>
              <w:rPr>
                <w:rFonts w:cs="Times New Roman"/>
                <w:bCs/>
                <w:szCs w:val="26"/>
                <w:lang w:val="en-US"/>
              </w:rPr>
              <w:t>P</w:t>
            </w:r>
          </w:p>
        </w:tc>
        <w:tc>
          <w:tcPr>
            <w:tcW w:w="973" w:type="dxa"/>
            <w:shd w:val="clear" w:color="auto" w:fill="auto"/>
            <w:vAlign w:val="center"/>
          </w:tcPr>
          <w:p>
            <w:pPr>
              <w:jc w:val="center"/>
              <w:rPr>
                <w:rFonts w:cs="Times New Roman"/>
                <w:bCs/>
                <w:szCs w:val="26"/>
                <w:lang w:val="en-US"/>
              </w:rPr>
            </w:pPr>
            <w:r>
              <w:rPr>
                <w:rFonts w:cs="Times New Roman"/>
                <w:bCs/>
                <w:szCs w:val="26"/>
                <w:lang w:val="en-US"/>
              </w:rPr>
              <w:t>T</w:t>
            </w:r>
          </w:p>
        </w:tc>
        <w:tc>
          <w:tcPr>
            <w:tcW w:w="834" w:type="dxa"/>
            <w:shd w:val="clear" w:color="auto" w:fill="auto"/>
            <w:vAlign w:val="center"/>
          </w:tcPr>
          <w:p>
            <w:pPr>
              <w:jc w:val="center"/>
              <w:rPr>
                <w:rFonts w:cs="Times New Roman"/>
                <w:bCs/>
                <w:szCs w:val="26"/>
                <w:lang w:val="en-US"/>
              </w:rPr>
            </w:pPr>
            <w:r>
              <w:rPr>
                <w:rFonts w:cs="Times New Roman"/>
                <w:bCs/>
                <w:szCs w:val="26"/>
                <w:lang w:val="en-US"/>
              </w:rPr>
              <w:t>P</w:t>
            </w:r>
          </w:p>
        </w:tc>
        <w:tc>
          <w:tcPr>
            <w:tcW w:w="910" w:type="dxa"/>
            <w:shd w:val="clear" w:color="auto" w:fill="auto"/>
            <w:vAlign w:val="center"/>
          </w:tcPr>
          <w:p>
            <w:pPr>
              <w:jc w:val="center"/>
              <w:rPr>
                <w:rFonts w:cs="Times New Roman"/>
                <w:bCs/>
                <w:szCs w:val="26"/>
                <w:lang w:val="en-US"/>
              </w:rPr>
            </w:pPr>
            <w:r>
              <w:rPr>
                <w:rFonts w:cs="Times New Roman"/>
                <w:bCs/>
                <w:szCs w:val="26"/>
                <w:lang w:val="en-US"/>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489" w:type="dxa"/>
            <w:shd w:val="clear" w:color="auto" w:fill="auto"/>
            <w:vAlign w:val="center"/>
          </w:tcPr>
          <w:p>
            <w:pPr>
              <w:jc w:val="left"/>
              <w:rPr>
                <w:rFonts w:cs="Times New Roman"/>
                <w:szCs w:val="26"/>
              </w:rPr>
            </w:pPr>
            <w:r>
              <w:rPr>
                <w:rFonts w:cs="Times New Roman"/>
                <w:szCs w:val="26"/>
              </w:rPr>
              <w:t>Số điểm đau theo thang điểm VAS</w:t>
            </w:r>
          </w:p>
        </w:tc>
        <w:tc>
          <w:tcPr>
            <w:tcW w:w="858" w:type="dxa"/>
            <w:shd w:val="clear" w:color="auto" w:fill="auto"/>
            <w:vAlign w:val="center"/>
          </w:tcPr>
          <w:p>
            <w:pPr>
              <w:jc w:val="center"/>
              <w:rPr>
                <w:rFonts w:cs="Times New Roman"/>
                <w:b/>
                <w:szCs w:val="26"/>
              </w:rPr>
            </w:pPr>
          </w:p>
        </w:tc>
        <w:tc>
          <w:tcPr>
            <w:tcW w:w="830" w:type="dxa"/>
            <w:shd w:val="clear" w:color="auto" w:fill="auto"/>
            <w:vAlign w:val="center"/>
          </w:tcPr>
          <w:p>
            <w:pPr>
              <w:jc w:val="center"/>
              <w:rPr>
                <w:rFonts w:cs="Times New Roman"/>
                <w:b/>
                <w:szCs w:val="26"/>
              </w:rPr>
            </w:pPr>
          </w:p>
        </w:tc>
        <w:tc>
          <w:tcPr>
            <w:tcW w:w="873" w:type="dxa"/>
            <w:shd w:val="clear" w:color="auto" w:fill="auto"/>
            <w:vAlign w:val="center"/>
          </w:tcPr>
          <w:p>
            <w:pPr>
              <w:jc w:val="center"/>
              <w:rPr>
                <w:rFonts w:cs="Times New Roman"/>
                <w:b/>
                <w:szCs w:val="26"/>
              </w:rPr>
            </w:pPr>
          </w:p>
        </w:tc>
        <w:tc>
          <w:tcPr>
            <w:tcW w:w="973" w:type="dxa"/>
            <w:shd w:val="clear" w:color="auto" w:fill="auto"/>
            <w:vAlign w:val="center"/>
          </w:tcPr>
          <w:p>
            <w:pPr>
              <w:jc w:val="center"/>
              <w:rPr>
                <w:rFonts w:cs="Times New Roman"/>
                <w:b/>
                <w:szCs w:val="26"/>
              </w:rPr>
            </w:pPr>
          </w:p>
        </w:tc>
        <w:tc>
          <w:tcPr>
            <w:tcW w:w="834" w:type="dxa"/>
            <w:shd w:val="clear" w:color="auto" w:fill="auto"/>
            <w:vAlign w:val="center"/>
          </w:tcPr>
          <w:p>
            <w:pPr>
              <w:jc w:val="center"/>
              <w:rPr>
                <w:rFonts w:cs="Times New Roman"/>
                <w:b/>
                <w:szCs w:val="26"/>
              </w:rPr>
            </w:pPr>
          </w:p>
        </w:tc>
        <w:tc>
          <w:tcPr>
            <w:tcW w:w="910" w:type="dxa"/>
            <w:shd w:val="clear" w:color="auto" w:fill="auto"/>
            <w:vAlign w:val="center"/>
          </w:tcPr>
          <w:p>
            <w:pPr>
              <w:jc w:val="center"/>
              <w:rPr>
                <w:rFonts w:cs="Times New Roman"/>
                <w:b/>
                <w:szCs w:val="26"/>
              </w:rPr>
            </w:pPr>
          </w:p>
        </w:tc>
      </w:tr>
    </w:tbl>
    <w:p>
      <w:pPr>
        <w:spacing w:after="160" w:line="259" w:lineRule="auto"/>
        <w:jc w:val="left"/>
        <w:rPr>
          <w:rFonts w:eastAsia="Calibri" w:cs="Times New Roman"/>
          <w:szCs w:val="26"/>
          <w:lang w:val="en-US"/>
        </w:rPr>
      </w:pPr>
    </w:p>
    <w:p>
      <w:pPr>
        <w:spacing w:after="160" w:line="259" w:lineRule="auto"/>
        <w:jc w:val="left"/>
        <w:rPr>
          <w:rFonts w:cs="Times New Roman"/>
          <w:szCs w:val="26"/>
          <w:lang w:val="en-US"/>
        </w:rPr>
      </w:pPr>
      <w:r>
        <w:rPr>
          <w:rFonts w:eastAsia="Calibri" w:cs="Times New Roman"/>
          <w:szCs w:val="26"/>
          <w:lang w:val="en-US"/>
        </w:rPr>
        <w:t xml:space="preserve">3. </w:t>
      </w:r>
      <w:r>
        <w:rPr>
          <w:rFonts w:cs="Times New Roman"/>
          <w:szCs w:val="26"/>
          <w:lang w:val="en-US"/>
        </w:rPr>
        <w:t>Theo dõi theo thang điểm WOMAC</w:t>
      </w:r>
    </w:p>
    <w:tbl>
      <w:tblPr>
        <w:tblStyle w:val="8"/>
        <w:tblW w:w="8743" w:type="dxa"/>
        <w:tblInd w:w="1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707"/>
        <w:gridCol w:w="850"/>
        <w:gridCol w:w="709"/>
        <w:gridCol w:w="709"/>
        <w:gridCol w:w="850"/>
        <w:gridCol w:w="851"/>
        <w:gridCol w:w="22"/>
        <w:gridCol w:w="16"/>
        <w:gridCol w:w="15"/>
        <w:gridCol w:w="10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7" w:hRule="atLeast"/>
        </w:trPr>
        <w:tc>
          <w:tcPr>
            <w:tcW w:w="3707" w:type="dxa"/>
            <w:vMerge w:val="restart"/>
            <w:vAlign w:val="center"/>
          </w:tcPr>
          <w:p>
            <w:pPr>
              <w:rPr>
                <w:rFonts w:cs="Times New Roman"/>
                <w:szCs w:val="26"/>
              </w:rPr>
            </w:pPr>
            <w:r>
              <w:rPr>
                <w:rFonts w:cs="Times New Roman"/>
                <w:szCs w:val="26"/>
              </w:rPr>
              <w:t>CHỈ SỐ WOMAC</w:t>
            </w:r>
          </w:p>
        </w:tc>
        <w:tc>
          <w:tcPr>
            <w:tcW w:w="1559" w:type="dxa"/>
            <w:gridSpan w:val="2"/>
            <w:tcBorders>
              <w:bottom w:val="single" w:color="auto" w:sz="4" w:space="0"/>
            </w:tcBorders>
            <w:vAlign w:val="center"/>
          </w:tcPr>
          <w:p>
            <w:pPr>
              <w:jc w:val="center"/>
              <w:rPr>
                <w:rFonts w:cs="Times New Roman"/>
                <w:szCs w:val="26"/>
              </w:rPr>
            </w:pPr>
            <w:r>
              <w:rPr>
                <w:rFonts w:cs="Times New Roman"/>
                <w:szCs w:val="26"/>
              </w:rPr>
              <w:t>D</w:t>
            </w:r>
            <w:r>
              <w:rPr>
                <w:rFonts w:cs="Times New Roman"/>
                <w:szCs w:val="26"/>
                <w:vertAlign w:val="subscript"/>
              </w:rPr>
              <w:t>0</w:t>
            </w:r>
          </w:p>
        </w:tc>
        <w:tc>
          <w:tcPr>
            <w:tcW w:w="1559" w:type="dxa"/>
            <w:gridSpan w:val="2"/>
            <w:tcBorders>
              <w:bottom w:val="single" w:color="auto" w:sz="4" w:space="0"/>
            </w:tcBorders>
            <w:vAlign w:val="center"/>
          </w:tcPr>
          <w:p>
            <w:pPr>
              <w:jc w:val="center"/>
              <w:rPr>
                <w:rFonts w:cs="Times New Roman"/>
                <w:szCs w:val="26"/>
                <w:lang w:val="en-US"/>
              </w:rPr>
            </w:pPr>
            <w:r>
              <w:rPr>
                <w:rFonts w:cs="Times New Roman"/>
                <w:szCs w:val="26"/>
              </w:rPr>
              <w:t>D</w:t>
            </w:r>
            <w:r>
              <w:rPr>
                <w:rFonts w:cs="Times New Roman"/>
                <w:szCs w:val="26"/>
                <w:vertAlign w:val="subscript"/>
                <w:lang w:val="en-US"/>
              </w:rPr>
              <w:t>10</w:t>
            </w:r>
          </w:p>
        </w:tc>
        <w:tc>
          <w:tcPr>
            <w:tcW w:w="1918" w:type="dxa"/>
            <w:gridSpan w:val="5"/>
            <w:tcBorders>
              <w:bottom w:val="single" w:color="auto" w:sz="4" w:space="0"/>
            </w:tcBorders>
            <w:vAlign w:val="center"/>
          </w:tcPr>
          <w:p>
            <w:pPr>
              <w:jc w:val="center"/>
              <w:rPr>
                <w:rFonts w:cs="Times New Roman"/>
                <w:szCs w:val="26"/>
              </w:rPr>
            </w:pPr>
            <w:r>
              <w:rPr>
                <w:rFonts w:cs="Times New Roman"/>
                <w:szCs w:val="26"/>
              </w:rPr>
              <w:t>D</w:t>
            </w:r>
            <w:r>
              <w:rPr>
                <w:rFonts w:cs="Times New Roman"/>
                <w:szCs w:val="26"/>
                <w:vertAlign w:val="subscript"/>
                <w:lang w:val="en-US"/>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3707" w:type="dxa"/>
            <w:vMerge w:val="continue"/>
            <w:vAlign w:val="center"/>
          </w:tcPr>
          <w:p>
            <w:pPr>
              <w:rPr>
                <w:rFonts w:cs="Times New Roman"/>
                <w:szCs w:val="26"/>
              </w:rPr>
            </w:pPr>
          </w:p>
        </w:tc>
        <w:tc>
          <w:tcPr>
            <w:tcW w:w="850" w:type="dxa"/>
            <w:tcBorders>
              <w:top w:val="single" w:color="auto" w:sz="4" w:space="0"/>
              <w:right w:val="single" w:color="auto" w:sz="4" w:space="0"/>
            </w:tcBorders>
            <w:vAlign w:val="center"/>
          </w:tcPr>
          <w:p>
            <w:pPr>
              <w:spacing w:before="60" w:after="60"/>
              <w:ind w:left="720" w:hanging="720"/>
              <w:jc w:val="center"/>
              <w:rPr>
                <w:rFonts w:cs="Times New Roman"/>
                <w:bCs/>
                <w:szCs w:val="26"/>
                <w:lang w:val="en-US"/>
              </w:rPr>
            </w:pPr>
            <w:r>
              <w:rPr>
                <w:rFonts w:cs="Times New Roman"/>
                <w:bCs/>
                <w:szCs w:val="26"/>
                <w:lang w:val="en-US"/>
              </w:rPr>
              <w:t>P</w:t>
            </w:r>
          </w:p>
        </w:tc>
        <w:tc>
          <w:tcPr>
            <w:tcW w:w="709" w:type="dxa"/>
            <w:tcBorders>
              <w:top w:val="single" w:color="auto" w:sz="4" w:space="0"/>
              <w:left w:val="single" w:color="auto" w:sz="4" w:space="0"/>
            </w:tcBorders>
            <w:vAlign w:val="center"/>
          </w:tcPr>
          <w:p>
            <w:pPr>
              <w:spacing w:before="60" w:after="60"/>
              <w:jc w:val="center"/>
              <w:rPr>
                <w:rFonts w:cs="Times New Roman"/>
                <w:bCs/>
                <w:szCs w:val="26"/>
                <w:lang w:val="en-US"/>
              </w:rPr>
            </w:pPr>
            <w:r>
              <w:rPr>
                <w:rFonts w:cs="Times New Roman"/>
                <w:bCs/>
                <w:szCs w:val="26"/>
                <w:lang w:val="en-US"/>
              </w:rPr>
              <w:t>T</w:t>
            </w:r>
          </w:p>
        </w:tc>
        <w:tc>
          <w:tcPr>
            <w:tcW w:w="709" w:type="dxa"/>
            <w:tcBorders>
              <w:top w:val="single" w:color="auto" w:sz="4" w:space="0"/>
              <w:right w:val="single" w:color="auto" w:sz="4" w:space="0"/>
            </w:tcBorders>
            <w:vAlign w:val="center"/>
          </w:tcPr>
          <w:p>
            <w:pPr>
              <w:spacing w:before="60" w:after="60"/>
              <w:jc w:val="center"/>
              <w:rPr>
                <w:rFonts w:cs="Times New Roman"/>
                <w:bCs/>
                <w:szCs w:val="26"/>
                <w:lang w:val="en-US"/>
              </w:rPr>
            </w:pPr>
            <w:r>
              <w:rPr>
                <w:rFonts w:cs="Times New Roman"/>
                <w:bCs/>
                <w:szCs w:val="26"/>
                <w:lang w:val="en-US"/>
              </w:rPr>
              <w:t>P</w:t>
            </w:r>
          </w:p>
        </w:tc>
        <w:tc>
          <w:tcPr>
            <w:tcW w:w="850" w:type="dxa"/>
            <w:tcBorders>
              <w:top w:val="single" w:color="auto" w:sz="4" w:space="0"/>
              <w:left w:val="single" w:color="auto" w:sz="4" w:space="0"/>
            </w:tcBorders>
            <w:vAlign w:val="center"/>
          </w:tcPr>
          <w:p>
            <w:pPr>
              <w:spacing w:before="60" w:after="60"/>
              <w:jc w:val="center"/>
              <w:rPr>
                <w:rFonts w:cs="Times New Roman"/>
                <w:bCs/>
                <w:szCs w:val="26"/>
                <w:lang w:val="en-US"/>
              </w:rPr>
            </w:pPr>
            <w:r>
              <w:rPr>
                <w:rFonts w:cs="Times New Roman"/>
                <w:bCs/>
                <w:szCs w:val="26"/>
                <w:lang w:val="en-US"/>
              </w:rPr>
              <w:t>T</w:t>
            </w:r>
          </w:p>
        </w:tc>
        <w:tc>
          <w:tcPr>
            <w:tcW w:w="904" w:type="dxa"/>
            <w:gridSpan w:val="4"/>
            <w:tcBorders>
              <w:top w:val="single" w:color="auto" w:sz="4" w:space="0"/>
              <w:right w:val="single" w:color="auto" w:sz="4" w:space="0"/>
            </w:tcBorders>
            <w:vAlign w:val="center"/>
          </w:tcPr>
          <w:p>
            <w:pPr>
              <w:spacing w:before="60" w:after="60"/>
              <w:jc w:val="center"/>
              <w:rPr>
                <w:rFonts w:cs="Times New Roman"/>
                <w:bCs/>
                <w:szCs w:val="26"/>
                <w:lang w:val="en-US"/>
              </w:rPr>
            </w:pPr>
            <w:r>
              <w:rPr>
                <w:rFonts w:cs="Times New Roman"/>
                <w:bCs/>
                <w:szCs w:val="26"/>
                <w:lang w:val="en-US"/>
              </w:rPr>
              <w:t>P</w:t>
            </w:r>
          </w:p>
        </w:tc>
        <w:tc>
          <w:tcPr>
            <w:tcW w:w="1014" w:type="dxa"/>
            <w:tcBorders>
              <w:top w:val="single" w:color="auto" w:sz="4" w:space="0"/>
              <w:left w:val="single" w:color="auto" w:sz="4" w:space="0"/>
            </w:tcBorders>
            <w:vAlign w:val="center"/>
          </w:tcPr>
          <w:p>
            <w:pPr>
              <w:spacing w:before="60" w:after="60"/>
              <w:jc w:val="center"/>
              <w:rPr>
                <w:rFonts w:cs="Times New Roman"/>
                <w:bCs/>
                <w:szCs w:val="26"/>
                <w:lang w:val="en-US"/>
              </w:rPr>
            </w:pPr>
            <w:r>
              <w:rPr>
                <w:rFonts w:cs="Times New Roman"/>
                <w:bCs/>
                <w:szCs w:val="26"/>
                <w:lang w:val="en-US"/>
              </w:rPr>
              <w:t>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9" w:hRule="atLeast"/>
        </w:trPr>
        <w:tc>
          <w:tcPr>
            <w:tcW w:w="8743" w:type="dxa"/>
            <w:gridSpan w:val="10"/>
            <w:vAlign w:val="center"/>
          </w:tcPr>
          <w:p>
            <w:pPr>
              <w:rPr>
                <w:rFonts w:cs="Times New Roman"/>
                <w:szCs w:val="26"/>
              </w:rPr>
            </w:pPr>
            <w:r>
              <w:rPr>
                <w:rFonts w:cs="Times New Roman"/>
                <w:szCs w:val="26"/>
              </w:rPr>
              <w:t>I. ĐAU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9" w:hRule="atLeast"/>
        </w:trPr>
        <w:tc>
          <w:tcPr>
            <w:tcW w:w="3707" w:type="dxa"/>
            <w:vAlign w:val="center"/>
          </w:tcPr>
          <w:p>
            <w:pPr>
              <w:rPr>
                <w:rFonts w:cs="Times New Roman"/>
                <w:szCs w:val="26"/>
              </w:rPr>
            </w:pPr>
            <w:r>
              <w:rPr>
                <w:rFonts w:cs="Times New Roman"/>
                <w:szCs w:val="26"/>
              </w:rPr>
              <w:t>Khi đi</w:t>
            </w:r>
          </w:p>
        </w:tc>
        <w:tc>
          <w:tcPr>
            <w:tcW w:w="850" w:type="dxa"/>
            <w:tcBorders>
              <w:right w:val="single" w:color="auto" w:sz="4" w:space="0"/>
            </w:tcBorders>
            <w:vAlign w:val="center"/>
          </w:tcPr>
          <w:p>
            <w:pPr>
              <w:spacing w:before="60" w:after="60"/>
              <w:rPr>
                <w:rFonts w:cs="Times New Roman"/>
                <w:szCs w:val="26"/>
              </w:rPr>
            </w:pPr>
          </w:p>
        </w:tc>
        <w:tc>
          <w:tcPr>
            <w:tcW w:w="709" w:type="dxa"/>
            <w:tcBorders>
              <w:left w:val="single" w:color="auto" w:sz="4" w:space="0"/>
            </w:tcBorders>
            <w:vAlign w:val="center"/>
          </w:tcPr>
          <w:p>
            <w:pPr>
              <w:spacing w:before="60" w:after="60"/>
              <w:rPr>
                <w:rFonts w:cs="Times New Roman"/>
                <w:szCs w:val="26"/>
              </w:rPr>
            </w:pPr>
          </w:p>
        </w:tc>
        <w:tc>
          <w:tcPr>
            <w:tcW w:w="709" w:type="dxa"/>
            <w:tcBorders>
              <w:right w:val="single" w:color="auto" w:sz="4" w:space="0"/>
            </w:tcBorders>
            <w:vAlign w:val="center"/>
          </w:tcPr>
          <w:p>
            <w:pPr>
              <w:spacing w:before="60" w:after="60"/>
              <w:rPr>
                <w:rFonts w:cs="Times New Roman"/>
                <w:szCs w:val="26"/>
              </w:rPr>
            </w:pPr>
          </w:p>
        </w:tc>
        <w:tc>
          <w:tcPr>
            <w:tcW w:w="850" w:type="dxa"/>
            <w:tcBorders>
              <w:left w:val="single" w:color="auto" w:sz="4" w:space="0"/>
            </w:tcBorders>
            <w:vAlign w:val="center"/>
          </w:tcPr>
          <w:p>
            <w:pPr>
              <w:spacing w:before="60" w:after="60"/>
              <w:rPr>
                <w:rFonts w:cs="Times New Roman"/>
                <w:szCs w:val="26"/>
              </w:rPr>
            </w:pPr>
          </w:p>
        </w:tc>
        <w:tc>
          <w:tcPr>
            <w:tcW w:w="889" w:type="dxa"/>
            <w:gridSpan w:val="3"/>
            <w:tcBorders>
              <w:right w:val="single" w:color="auto" w:sz="4" w:space="0"/>
            </w:tcBorders>
            <w:vAlign w:val="center"/>
          </w:tcPr>
          <w:p>
            <w:pPr>
              <w:spacing w:before="60" w:after="60"/>
              <w:rPr>
                <w:rFonts w:cs="Times New Roman"/>
                <w:szCs w:val="26"/>
              </w:rPr>
            </w:pPr>
          </w:p>
        </w:tc>
        <w:tc>
          <w:tcPr>
            <w:tcW w:w="1029" w:type="dxa"/>
            <w:gridSpan w:val="2"/>
            <w:tcBorders>
              <w:left w:val="single" w:color="auto" w:sz="4" w:space="0"/>
            </w:tcBorders>
            <w:vAlign w:val="center"/>
          </w:tcPr>
          <w:p>
            <w:pPr>
              <w:spacing w:before="60" w:after="60"/>
              <w:rPr>
                <w:rFonts w:cs="Times New Roman"/>
                <w:szCs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9" w:hRule="atLeast"/>
        </w:trPr>
        <w:tc>
          <w:tcPr>
            <w:tcW w:w="3707" w:type="dxa"/>
            <w:vAlign w:val="center"/>
          </w:tcPr>
          <w:p>
            <w:pPr>
              <w:rPr>
                <w:rFonts w:cs="Times New Roman"/>
                <w:szCs w:val="26"/>
              </w:rPr>
            </w:pPr>
            <w:r>
              <w:rPr>
                <w:rFonts w:cs="Times New Roman"/>
                <w:szCs w:val="26"/>
              </w:rPr>
              <w:t>Khi lên cầu thang</w:t>
            </w:r>
          </w:p>
        </w:tc>
        <w:tc>
          <w:tcPr>
            <w:tcW w:w="850" w:type="dxa"/>
            <w:tcBorders>
              <w:right w:val="single" w:color="auto" w:sz="4" w:space="0"/>
            </w:tcBorders>
            <w:vAlign w:val="center"/>
          </w:tcPr>
          <w:p>
            <w:pPr>
              <w:spacing w:before="60" w:after="60"/>
              <w:rPr>
                <w:rFonts w:cs="Times New Roman"/>
                <w:szCs w:val="26"/>
              </w:rPr>
            </w:pPr>
          </w:p>
        </w:tc>
        <w:tc>
          <w:tcPr>
            <w:tcW w:w="709" w:type="dxa"/>
            <w:tcBorders>
              <w:left w:val="single" w:color="auto" w:sz="4" w:space="0"/>
            </w:tcBorders>
            <w:vAlign w:val="center"/>
          </w:tcPr>
          <w:p>
            <w:pPr>
              <w:spacing w:before="60" w:after="60"/>
              <w:rPr>
                <w:rFonts w:cs="Times New Roman"/>
                <w:szCs w:val="26"/>
              </w:rPr>
            </w:pPr>
          </w:p>
        </w:tc>
        <w:tc>
          <w:tcPr>
            <w:tcW w:w="709" w:type="dxa"/>
            <w:tcBorders>
              <w:right w:val="single" w:color="auto" w:sz="4" w:space="0"/>
            </w:tcBorders>
            <w:vAlign w:val="center"/>
          </w:tcPr>
          <w:p>
            <w:pPr>
              <w:spacing w:before="60" w:after="60"/>
              <w:rPr>
                <w:rFonts w:cs="Times New Roman"/>
                <w:szCs w:val="26"/>
              </w:rPr>
            </w:pPr>
          </w:p>
        </w:tc>
        <w:tc>
          <w:tcPr>
            <w:tcW w:w="850" w:type="dxa"/>
            <w:tcBorders>
              <w:left w:val="single" w:color="auto" w:sz="4" w:space="0"/>
            </w:tcBorders>
            <w:vAlign w:val="center"/>
          </w:tcPr>
          <w:p>
            <w:pPr>
              <w:spacing w:before="60" w:after="60"/>
              <w:rPr>
                <w:rFonts w:cs="Times New Roman"/>
                <w:szCs w:val="26"/>
              </w:rPr>
            </w:pPr>
          </w:p>
        </w:tc>
        <w:tc>
          <w:tcPr>
            <w:tcW w:w="889" w:type="dxa"/>
            <w:gridSpan w:val="3"/>
            <w:tcBorders>
              <w:right w:val="single" w:color="auto" w:sz="4" w:space="0"/>
            </w:tcBorders>
            <w:vAlign w:val="center"/>
          </w:tcPr>
          <w:p>
            <w:pPr>
              <w:spacing w:before="60" w:after="60"/>
              <w:rPr>
                <w:rFonts w:cs="Times New Roman"/>
                <w:szCs w:val="26"/>
              </w:rPr>
            </w:pPr>
          </w:p>
        </w:tc>
        <w:tc>
          <w:tcPr>
            <w:tcW w:w="1029" w:type="dxa"/>
            <w:gridSpan w:val="2"/>
            <w:tcBorders>
              <w:left w:val="single" w:color="auto" w:sz="4" w:space="0"/>
            </w:tcBorders>
            <w:vAlign w:val="center"/>
          </w:tcPr>
          <w:p>
            <w:pPr>
              <w:spacing w:before="60" w:after="60"/>
              <w:rPr>
                <w:rFonts w:cs="Times New Roman"/>
                <w:szCs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9" w:hRule="atLeast"/>
        </w:trPr>
        <w:tc>
          <w:tcPr>
            <w:tcW w:w="3707" w:type="dxa"/>
            <w:vAlign w:val="center"/>
          </w:tcPr>
          <w:p>
            <w:pPr>
              <w:rPr>
                <w:rFonts w:cs="Times New Roman"/>
                <w:szCs w:val="26"/>
              </w:rPr>
            </w:pPr>
            <w:r>
              <w:rPr>
                <w:rFonts w:cs="Times New Roman"/>
                <w:szCs w:val="26"/>
              </w:rPr>
              <w:t>3. Khi ngủ</w:t>
            </w:r>
          </w:p>
        </w:tc>
        <w:tc>
          <w:tcPr>
            <w:tcW w:w="850" w:type="dxa"/>
            <w:tcBorders>
              <w:right w:val="single" w:color="auto" w:sz="4" w:space="0"/>
            </w:tcBorders>
            <w:vAlign w:val="center"/>
          </w:tcPr>
          <w:p>
            <w:pPr>
              <w:spacing w:before="60" w:after="60"/>
              <w:rPr>
                <w:rFonts w:cs="Times New Roman"/>
                <w:szCs w:val="26"/>
              </w:rPr>
            </w:pPr>
          </w:p>
        </w:tc>
        <w:tc>
          <w:tcPr>
            <w:tcW w:w="709" w:type="dxa"/>
            <w:tcBorders>
              <w:left w:val="single" w:color="auto" w:sz="4" w:space="0"/>
            </w:tcBorders>
            <w:vAlign w:val="center"/>
          </w:tcPr>
          <w:p>
            <w:pPr>
              <w:spacing w:before="60" w:after="60"/>
              <w:rPr>
                <w:rFonts w:cs="Times New Roman"/>
                <w:szCs w:val="26"/>
              </w:rPr>
            </w:pPr>
          </w:p>
        </w:tc>
        <w:tc>
          <w:tcPr>
            <w:tcW w:w="709" w:type="dxa"/>
            <w:tcBorders>
              <w:right w:val="single" w:color="auto" w:sz="4" w:space="0"/>
            </w:tcBorders>
            <w:vAlign w:val="center"/>
          </w:tcPr>
          <w:p>
            <w:pPr>
              <w:spacing w:before="60" w:after="60"/>
              <w:rPr>
                <w:rFonts w:cs="Times New Roman"/>
                <w:szCs w:val="26"/>
              </w:rPr>
            </w:pPr>
          </w:p>
        </w:tc>
        <w:tc>
          <w:tcPr>
            <w:tcW w:w="850" w:type="dxa"/>
            <w:tcBorders>
              <w:left w:val="single" w:color="auto" w:sz="4" w:space="0"/>
            </w:tcBorders>
            <w:vAlign w:val="center"/>
          </w:tcPr>
          <w:p>
            <w:pPr>
              <w:spacing w:before="60" w:after="60"/>
              <w:rPr>
                <w:rFonts w:cs="Times New Roman"/>
                <w:szCs w:val="26"/>
              </w:rPr>
            </w:pPr>
          </w:p>
        </w:tc>
        <w:tc>
          <w:tcPr>
            <w:tcW w:w="889" w:type="dxa"/>
            <w:gridSpan w:val="3"/>
            <w:tcBorders>
              <w:right w:val="single" w:color="auto" w:sz="4" w:space="0"/>
            </w:tcBorders>
            <w:vAlign w:val="center"/>
          </w:tcPr>
          <w:p>
            <w:pPr>
              <w:spacing w:before="60" w:after="60"/>
              <w:rPr>
                <w:rFonts w:cs="Times New Roman"/>
                <w:szCs w:val="26"/>
              </w:rPr>
            </w:pPr>
          </w:p>
        </w:tc>
        <w:tc>
          <w:tcPr>
            <w:tcW w:w="1029" w:type="dxa"/>
            <w:gridSpan w:val="2"/>
            <w:tcBorders>
              <w:left w:val="single" w:color="auto" w:sz="4" w:space="0"/>
            </w:tcBorders>
            <w:vAlign w:val="center"/>
          </w:tcPr>
          <w:p>
            <w:pPr>
              <w:spacing w:before="60" w:after="60"/>
              <w:rPr>
                <w:rFonts w:cs="Times New Roman"/>
                <w:szCs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9" w:hRule="atLeast"/>
        </w:trPr>
        <w:tc>
          <w:tcPr>
            <w:tcW w:w="3707" w:type="dxa"/>
            <w:vAlign w:val="center"/>
          </w:tcPr>
          <w:p>
            <w:pPr>
              <w:rPr>
                <w:rFonts w:cs="Times New Roman"/>
                <w:szCs w:val="26"/>
              </w:rPr>
            </w:pPr>
            <w:r>
              <w:rPr>
                <w:rFonts w:cs="Times New Roman"/>
                <w:szCs w:val="26"/>
              </w:rPr>
              <w:t>4. Khi nghỉ ngơi</w:t>
            </w:r>
          </w:p>
        </w:tc>
        <w:tc>
          <w:tcPr>
            <w:tcW w:w="850" w:type="dxa"/>
            <w:tcBorders>
              <w:right w:val="single" w:color="auto" w:sz="4" w:space="0"/>
            </w:tcBorders>
            <w:vAlign w:val="center"/>
          </w:tcPr>
          <w:p>
            <w:pPr>
              <w:spacing w:before="60" w:after="60"/>
              <w:rPr>
                <w:rFonts w:cs="Times New Roman"/>
                <w:szCs w:val="26"/>
              </w:rPr>
            </w:pPr>
          </w:p>
        </w:tc>
        <w:tc>
          <w:tcPr>
            <w:tcW w:w="709" w:type="dxa"/>
            <w:tcBorders>
              <w:left w:val="single" w:color="auto" w:sz="4" w:space="0"/>
            </w:tcBorders>
            <w:vAlign w:val="center"/>
          </w:tcPr>
          <w:p>
            <w:pPr>
              <w:spacing w:before="60" w:after="60"/>
              <w:rPr>
                <w:rFonts w:cs="Times New Roman"/>
                <w:szCs w:val="26"/>
              </w:rPr>
            </w:pPr>
          </w:p>
        </w:tc>
        <w:tc>
          <w:tcPr>
            <w:tcW w:w="709" w:type="dxa"/>
            <w:tcBorders>
              <w:right w:val="single" w:color="auto" w:sz="4" w:space="0"/>
            </w:tcBorders>
            <w:vAlign w:val="center"/>
          </w:tcPr>
          <w:p>
            <w:pPr>
              <w:spacing w:before="60" w:after="60"/>
              <w:rPr>
                <w:rFonts w:cs="Times New Roman"/>
                <w:szCs w:val="26"/>
              </w:rPr>
            </w:pPr>
          </w:p>
        </w:tc>
        <w:tc>
          <w:tcPr>
            <w:tcW w:w="850" w:type="dxa"/>
            <w:tcBorders>
              <w:left w:val="single" w:color="auto" w:sz="4" w:space="0"/>
            </w:tcBorders>
            <w:vAlign w:val="center"/>
          </w:tcPr>
          <w:p>
            <w:pPr>
              <w:spacing w:before="60" w:after="60"/>
              <w:rPr>
                <w:rFonts w:cs="Times New Roman"/>
                <w:szCs w:val="26"/>
              </w:rPr>
            </w:pPr>
          </w:p>
        </w:tc>
        <w:tc>
          <w:tcPr>
            <w:tcW w:w="889" w:type="dxa"/>
            <w:gridSpan w:val="3"/>
            <w:tcBorders>
              <w:right w:val="single" w:color="auto" w:sz="4" w:space="0"/>
            </w:tcBorders>
            <w:vAlign w:val="center"/>
          </w:tcPr>
          <w:p>
            <w:pPr>
              <w:spacing w:before="60" w:after="60"/>
              <w:rPr>
                <w:rFonts w:cs="Times New Roman"/>
                <w:szCs w:val="26"/>
              </w:rPr>
            </w:pPr>
          </w:p>
        </w:tc>
        <w:tc>
          <w:tcPr>
            <w:tcW w:w="1029" w:type="dxa"/>
            <w:gridSpan w:val="2"/>
            <w:tcBorders>
              <w:left w:val="single" w:color="auto" w:sz="4" w:space="0"/>
            </w:tcBorders>
            <w:vAlign w:val="center"/>
          </w:tcPr>
          <w:p>
            <w:pPr>
              <w:spacing w:before="60" w:after="60"/>
              <w:rPr>
                <w:rFonts w:cs="Times New Roman"/>
                <w:szCs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9" w:hRule="atLeast"/>
        </w:trPr>
        <w:tc>
          <w:tcPr>
            <w:tcW w:w="3707" w:type="dxa"/>
            <w:vAlign w:val="center"/>
          </w:tcPr>
          <w:p>
            <w:pPr>
              <w:rPr>
                <w:rFonts w:cs="Times New Roman"/>
                <w:szCs w:val="26"/>
              </w:rPr>
            </w:pPr>
            <w:r>
              <w:rPr>
                <w:rFonts w:cs="Times New Roman"/>
                <w:szCs w:val="26"/>
              </w:rPr>
              <w:t>5.Khi mang xách vật nặng</w:t>
            </w:r>
          </w:p>
        </w:tc>
        <w:tc>
          <w:tcPr>
            <w:tcW w:w="850" w:type="dxa"/>
            <w:tcBorders>
              <w:right w:val="single" w:color="auto" w:sz="4" w:space="0"/>
            </w:tcBorders>
            <w:vAlign w:val="center"/>
          </w:tcPr>
          <w:p>
            <w:pPr>
              <w:spacing w:before="60" w:after="60"/>
              <w:rPr>
                <w:rFonts w:cs="Times New Roman"/>
                <w:szCs w:val="26"/>
              </w:rPr>
            </w:pPr>
          </w:p>
        </w:tc>
        <w:tc>
          <w:tcPr>
            <w:tcW w:w="709" w:type="dxa"/>
            <w:tcBorders>
              <w:left w:val="single" w:color="auto" w:sz="4" w:space="0"/>
            </w:tcBorders>
            <w:vAlign w:val="center"/>
          </w:tcPr>
          <w:p>
            <w:pPr>
              <w:spacing w:before="60" w:after="60"/>
              <w:rPr>
                <w:rFonts w:cs="Times New Roman"/>
                <w:szCs w:val="26"/>
              </w:rPr>
            </w:pPr>
          </w:p>
        </w:tc>
        <w:tc>
          <w:tcPr>
            <w:tcW w:w="709" w:type="dxa"/>
            <w:tcBorders>
              <w:right w:val="single" w:color="auto" w:sz="4" w:space="0"/>
            </w:tcBorders>
            <w:vAlign w:val="center"/>
          </w:tcPr>
          <w:p>
            <w:pPr>
              <w:spacing w:before="60" w:after="60"/>
              <w:rPr>
                <w:rFonts w:cs="Times New Roman"/>
                <w:szCs w:val="26"/>
              </w:rPr>
            </w:pPr>
          </w:p>
        </w:tc>
        <w:tc>
          <w:tcPr>
            <w:tcW w:w="850" w:type="dxa"/>
            <w:tcBorders>
              <w:left w:val="single" w:color="auto" w:sz="4" w:space="0"/>
            </w:tcBorders>
            <w:vAlign w:val="center"/>
          </w:tcPr>
          <w:p>
            <w:pPr>
              <w:spacing w:before="60" w:after="60"/>
              <w:rPr>
                <w:rFonts w:cs="Times New Roman"/>
                <w:szCs w:val="26"/>
              </w:rPr>
            </w:pPr>
          </w:p>
        </w:tc>
        <w:tc>
          <w:tcPr>
            <w:tcW w:w="889" w:type="dxa"/>
            <w:gridSpan w:val="3"/>
            <w:tcBorders>
              <w:right w:val="single" w:color="auto" w:sz="4" w:space="0"/>
            </w:tcBorders>
            <w:vAlign w:val="center"/>
          </w:tcPr>
          <w:p>
            <w:pPr>
              <w:spacing w:before="60" w:after="60"/>
              <w:rPr>
                <w:rFonts w:cs="Times New Roman"/>
                <w:szCs w:val="26"/>
              </w:rPr>
            </w:pPr>
          </w:p>
        </w:tc>
        <w:tc>
          <w:tcPr>
            <w:tcW w:w="1029" w:type="dxa"/>
            <w:gridSpan w:val="2"/>
            <w:tcBorders>
              <w:left w:val="single" w:color="auto" w:sz="4" w:space="0"/>
            </w:tcBorders>
            <w:vAlign w:val="center"/>
          </w:tcPr>
          <w:p>
            <w:pPr>
              <w:spacing w:before="60" w:after="60"/>
              <w:rPr>
                <w:rFonts w:cs="Times New Roman"/>
                <w:szCs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9" w:hRule="atLeast"/>
        </w:trPr>
        <w:tc>
          <w:tcPr>
            <w:tcW w:w="8743" w:type="dxa"/>
            <w:gridSpan w:val="10"/>
            <w:vAlign w:val="center"/>
          </w:tcPr>
          <w:p>
            <w:pPr>
              <w:rPr>
                <w:rFonts w:cs="Times New Roman"/>
                <w:szCs w:val="26"/>
              </w:rPr>
            </w:pPr>
            <w:r>
              <w:rPr>
                <w:rFonts w:cs="Times New Roman"/>
                <w:szCs w:val="26"/>
              </w:rPr>
              <w:t>II. CỨNG KHỚP</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9" w:hRule="atLeast"/>
        </w:trPr>
        <w:tc>
          <w:tcPr>
            <w:tcW w:w="3707" w:type="dxa"/>
            <w:vAlign w:val="center"/>
          </w:tcPr>
          <w:p>
            <w:pPr>
              <w:rPr>
                <w:rFonts w:cs="Times New Roman"/>
                <w:szCs w:val="26"/>
              </w:rPr>
            </w:pPr>
            <w:r>
              <w:rPr>
                <w:rFonts w:cs="Times New Roman"/>
                <w:szCs w:val="26"/>
              </w:rPr>
              <w:t xml:space="preserve">1.Cứng khớp buổi sáng </w:t>
            </w:r>
          </w:p>
        </w:tc>
        <w:tc>
          <w:tcPr>
            <w:tcW w:w="850" w:type="dxa"/>
            <w:tcBorders>
              <w:right w:val="single" w:color="auto" w:sz="4" w:space="0"/>
            </w:tcBorders>
            <w:vAlign w:val="center"/>
          </w:tcPr>
          <w:p>
            <w:pPr>
              <w:spacing w:before="60" w:after="60"/>
              <w:rPr>
                <w:rFonts w:cs="Times New Roman"/>
                <w:szCs w:val="26"/>
              </w:rPr>
            </w:pPr>
          </w:p>
        </w:tc>
        <w:tc>
          <w:tcPr>
            <w:tcW w:w="709" w:type="dxa"/>
            <w:tcBorders>
              <w:left w:val="single" w:color="auto" w:sz="4" w:space="0"/>
            </w:tcBorders>
            <w:vAlign w:val="center"/>
          </w:tcPr>
          <w:p>
            <w:pPr>
              <w:spacing w:before="60" w:after="60"/>
              <w:rPr>
                <w:rFonts w:cs="Times New Roman"/>
                <w:szCs w:val="26"/>
              </w:rPr>
            </w:pPr>
          </w:p>
        </w:tc>
        <w:tc>
          <w:tcPr>
            <w:tcW w:w="709" w:type="dxa"/>
            <w:tcBorders>
              <w:right w:val="single" w:color="auto" w:sz="4" w:space="0"/>
            </w:tcBorders>
            <w:vAlign w:val="center"/>
          </w:tcPr>
          <w:p>
            <w:pPr>
              <w:spacing w:before="60" w:after="60"/>
              <w:rPr>
                <w:rFonts w:cs="Times New Roman"/>
                <w:szCs w:val="26"/>
              </w:rPr>
            </w:pPr>
          </w:p>
        </w:tc>
        <w:tc>
          <w:tcPr>
            <w:tcW w:w="850" w:type="dxa"/>
            <w:tcBorders>
              <w:left w:val="single" w:color="auto" w:sz="4" w:space="0"/>
            </w:tcBorders>
            <w:vAlign w:val="center"/>
          </w:tcPr>
          <w:p>
            <w:pPr>
              <w:spacing w:before="60" w:after="60"/>
              <w:rPr>
                <w:rFonts w:cs="Times New Roman"/>
                <w:szCs w:val="26"/>
              </w:rPr>
            </w:pPr>
          </w:p>
        </w:tc>
        <w:tc>
          <w:tcPr>
            <w:tcW w:w="904" w:type="dxa"/>
            <w:gridSpan w:val="4"/>
            <w:tcBorders>
              <w:right w:val="single" w:color="auto" w:sz="4" w:space="0"/>
            </w:tcBorders>
            <w:vAlign w:val="center"/>
          </w:tcPr>
          <w:p>
            <w:pPr>
              <w:spacing w:before="60" w:after="60"/>
              <w:rPr>
                <w:rFonts w:cs="Times New Roman"/>
                <w:szCs w:val="26"/>
              </w:rPr>
            </w:pPr>
          </w:p>
        </w:tc>
        <w:tc>
          <w:tcPr>
            <w:tcW w:w="1014" w:type="dxa"/>
            <w:tcBorders>
              <w:left w:val="single" w:color="auto" w:sz="4" w:space="0"/>
            </w:tcBorders>
            <w:vAlign w:val="center"/>
          </w:tcPr>
          <w:p>
            <w:pPr>
              <w:spacing w:before="60" w:after="60"/>
              <w:rPr>
                <w:rFonts w:cs="Times New Roman"/>
                <w:szCs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9" w:hRule="atLeast"/>
        </w:trPr>
        <w:tc>
          <w:tcPr>
            <w:tcW w:w="3707" w:type="dxa"/>
            <w:vAlign w:val="center"/>
          </w:tcPr>
          <w:p>
            <w:pPr>
              <w:rPr>
                <w:rFonts w:cs="Times New Roman"/>
                <w:szCs w:val="26"/>
              </w:rPr>
            </w:pPr>
            <w:r>
              <w:rPr>
                <w:rFonts w:cs="Times New Roman"/>
                <w:szCs w:val="26"/>
              </w:rPr>
              <w:t>2.Cứng khớp suốt trong ngày</w:t>
            </w:r>
          </w:p>
        </w:tc>
        <w:tc>
          <w:tcPr>
            <w:tcW w:w="850" w:type="dxa"/>
            <w:tcBorders>
              <w:right w:val="single" w:color="auto" w:sz="4" w:space="0"/>
            </w:tcBorders>
            <w:vAlign w:val="center"/>
          </w:tcPr>
          <w:p>
            <w:pPr>
              <w:spacing w:before="60" w:after="60"/>
              <w:rPr>
                <w:rFonts w:cs="Times New Roman"/>
                <w:szCs w:val="26"/>
              </w:rPr>
            </w:pPr>
          </w:p>
        </w:tc>
        <w:tc>
          <w:tcPr>
            <w:tcW w:w="709" w:type="dxa"/>
            <w:tcBorders>
              <w:left w:val="single" w:color="auto" w:sz="4" w:space="0"/>
            </w:tcBorders>
            <w:vAlign w:val="center"/>
          </w:tcPr>
          <w:p>
            <w:pPr>
              <w:spacing w:before="60" w:after="60"/>
              <w:rPr>
                <w:rFonts w:cs="Times New Roman"/>
                <w:szCs w:val="26"/>
              </w:rPr>
            </w:pPr>
          </w:p>
        </w:tc>
        <w:tc>
          <w:tcPr>
            <w:tcW w:w="709" w:type="dxa"/>
            <w:tcBorders>
              <w:right w:val="single" w:color="auto" w:sz="4" w:space="0"/>
            </w:tcBorders>
            <w:vAlign w:val="center"/>
          </w:tcPr>
          <w:p>
            <w:pPr>
              <w:spacing w:before="60" w:after="60"/>
              <w:rPr>
                <w:rFonts w:cs="Times New Roman"/>
                <w:szCs w:val="26"/>
              </w:rPr>
            </w:pPr>
          </w:p>
        </w:tc>
        <w:tc>
          <w:tcPr>
            <w:tcW w:w="850" w:type="dxa"/>
            <w:tcBorders>
              <w:left w:val="single" w:color="auto" w:sz="4" w:space="0"/>
            </w:tcBorders>
            <w:vAlign w:val="center"/>
          </w:tcPr>
          <w:p>
            <w:pPr>
              <w:spacing w:before="60" w:after="60"/>
              <w:rPr>
                <w:rFonts w:cs="Times New Roman"/>
                <w:szCs w:val="26"/>
              </w:rPr>
            </w:pPr>
          </w:p>
        </w:tc>
        <w:tc>
          <w:tcPr>
            <w:tcW w:w="904" w:type="dxa"/>
            <w:gridSpan w:val="4"/>
            <w:tcBorders>
              <w:right w:val="single" w:color="auto" w:sz="4" w:space="0"/>
            </w:tcBorders>
            <w:vAlign w:val="center"/>
          </w:tcPr>
          <w:p>
            <w:pPr>
              <w:spacing w:before="60" w:after="60"/>
              <w:rPr>
                <w:rFonts w:cs="Times New Roman"/>
                <w:szCs w:val="26"/>
              </w:rPr>
            </w:pPr>
          </w:p>
        </w:tc>
        <w:tc>
          <w:tcPr>
            <w:tcW w:w="1014" w:type="dxa"/>
            <w:tcBorders>
              <w:left w:val="single" w:color="auto" w:sz="4" w:space="0"/>
            </w:tcBorders>
            <w:vAlign w:val="center"/>
          </w:tcPr>
          <w:p>
            <w:pPr>
              <w:spacing w:before="60" w:after="60"/>
              <w:rPr>
                <w:rFonts w:cs="Times New Roman"/>
                <w:szCs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9" w:hRule="atLeast"/>
        </w:trPr>
        <w:tc>
          <w:tcPr>
            <w:tcW w:w="8743" w:type="dxa"/>
            <w:gridSpan w:val="10"/>
            <w:vAlign w:val="center"/>
          </w:tcPr>
          <w:p>
            <w:pPr>
              <w:rPr>
                <w:rFonts w:cs="Times New Roman"/>
                <w:szCs w:val="26"/>
              </w:rPr>
            </w:pPr>
            <w:r>
              <w:rPr>
                <w:rFonts w:cs="Times New Roman"/>
                <w:szCs w:val="26"/>
              </w:rPr>
              <w:t>III. VẬN ĐỘNG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9" w:hRule="atLeast"/>
        </w:trPr>
        <w:tc>
          <w:tcPr>
            <w:tcW w:w="3707" w:type="dxa"/>
            <w:vAlign w:val="center"/>
          </w:tcPr>
          <w:p>
            <w:pPr>
              <w:rPr>
                <w:rFonts w:cs="Times New Roman"/>
                <w:szCs w:val="26"/>
              </w:rPr>
            </w:pPr>
            <w:r>
              <w:rPr>
                <w:rFonts w:cs="Times New Roman"/>
                <w:szCs w:val="26"/>
              </w:rPr>
              <w:t>1. Khi xuống cầu thang</w:t>
            </w:r>
          </w:p>
        </w:tc>
        <w:tc>
          <w:tcPr>
            <w:tcW w:w="850" w:type="dxa"/>
            <w:tcBorders>
              <w:right w:val="single" w:color="auto" w:sz="4" w:space="0"/>
            </w:tcBorders>
            <w:vAlign w:val="center"/>
          </w:tcPr>
          <w:p>
            <w:pPr>
              <w:spacing w:before="60" w:after="60"/>
              <w:rPr>
                <w:rFonts w:cs="Times New Roman"/>
                <w:szCs w:val="26"/>
              </w:rPr>
            </w:pPr>
          </w:p>
        </w:tc>
        <w:tc>
          <w:tcPr>
            <w:tcW w:w="709" w:type="dxa"/>
            <w:tcBorders>
              <w:left w:val="single" w:color="auto" w:sz="4" w:space="0"/>
            </w:tcBorders>
            <w:vAlign w:val="center"/>
          </w:tcPr>
          <w:p>
            <w:pPr>
              <w:spacing w:before="60" w:after="60"/>
              <w:rPr>
                <w:rFonts w:cs="Times New Roman"/>
                <w:szCs w:val="26"/>
              </w:rPr>
            </w:pPr>
          </w:p>
        </w:tc>
        <w:tc>
          <w:tcPr>
            <w:tcW w:w="709" w:type="dxa"/>
            <w:tcBorders>
              <w:right w:val="single" w:color="auto" w:sz="4" w:space="0"/>
            </w:tcBorders>
            <w:vAlign w:val="center"/>
          </w:tcPr>
          <w:p>
            <w:pPr>
              <w:spacing w:before="60" w:after="60"/>
              <w:rPr>
                <w:rFonts w:cs="Times New Roman"/>
                <w:szCs w:val="26"/>
              </w:rPr>
            </w:pPr>
          </w:p>
        </w:tc>
        <w:tc>
          <w:tcPr>
            <w:tcW w:w="850" w:type="dxa"/>
            <w:tcBorders>
              <w:left w:val="single" w:color="auto" w:sz="4" w:space="0"/>
            </w:tcBorders>
            <w:vAlign w:val="center"/>
          </w:tcPr>
          <w:p>
            <w:pPr>
              <w:spacing w:before="60" w:after="60"/>
              <w:rPr>
                <w:rFonts w:cs="Times New Roman"/>
                <w:szCs w:val="26"/>
              </w:rPr>
            </w:pPr>
          </w:p>
        </w:tc>
        <w:tc>
          <w:tcPr>
            <w:tcW w:w="873" w:type="dxa"/>
            <w:gridSpan w:val="2"/>
            <w:tcBorders>
              <w:right w:val="single" w:color="auto" w:sz="4" w:space="0"/>
            </w:tcBorders>
            <w:vAlign w:val="center"/>
          </w:tcPr>
          <w:p>
            <w:pPr>
              <w:spacing w:before="60" w:after="60"/>
              <w:rPr>
                <w:rFonts w:cs="Times New Roman"/>
                <w:szCs w:val="26"/>
              </w:rPr>
            </w:pPr>
          </w:p>
        </w:tc>
        <w:tc>
          <w:tcPr>
            <w:tcW w:w="1045" w:type="dxa"/>
            <w:gridSpan w:val="3"/>
            <w:tcBorders>
              <w:left w:val="single" w:color="auto" w:sz="4" w:space="0"/>
            </w:tcBorders>
            <w:vAlign w:val="center"/>
          </w:tcPr>
          <w:p>
            <w:pPr>
              <w:spacing w:before="60" w:after="60"/>
              <w:rPr>
                <w:rFonts w:cs="Times New Roman"/>
                <w:szCs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9" w:hRule="atLeast"/>
        </w:trPr>
        <w:tc>
          <w:tcPr>
            <w:tcW w:w="3707" w:type="dxa"/>
            <w:vAlign w:val="center"/>
          </w:tcPr>
          <w:p>
            <w:pPr>
              <w:rPr>
                <w:rFonts w:cs="Times New Roman"/>
                <w:szCs w:val="26"/>
              </w:rPr>
            </w:pPr>
            <w:r>
              <w:rPr>
                <w:rFonts w:cs="Times New Roman"/>
                <w:szCs w:val="26"/>
              </w:rPr>
              <w:t>2. Khi lên cầu thang</w:t>
            </w:r>
          </w:p>
        </w:tc>
        <w:tc>
          <w:tcPr>
            <w:tcW w:w="850" w:type="dxa"/>
            <w:tcBorders>
              <w:right w:val="single" w:color="auto" w:sz="4" w:space="0"/>
            </w:tcBorders>
            <w:vAlign w:val="center"/>
          </w:tcPr>
          <w:p>
            <w:pPr>
              <w:spacing w:before="60" w:after="60"/>
              <w:rPr>
                <w:rFonts w:cs="Times New Roman"/>
                <w:szCs w:val="26"/>
              </w:rPr>
            </w:pPr>
          </w:p>
        </w:tc>
        <w:tc>
          <w:tcPr>
            <w:tcW w:w="709" w:type="dxa"/>
            <w:tcBorders>
              <w:left w:val="single" w:color="auto" w:sz="4" w:space="0"/>
            </w:tcBorders>
            <w:vAlign w:val="center"/>
          </w:tcPr>
          <w:p>
            <w:pPr>
              <w:spacing w:before="60" w:after="60"/>
              <w:rPr>
                <w:rFonts w:cs="Times New Roman"/>
                <w:szCs w:val="26"/>
              </w:rPr>
            </w:pPr>
          </w:p>
        </w:tc>
        <w:tc>
          <w:tcPr>
            <w:tcW w:w="709" w:type="dxa"/>
            <w:tcBorders>
              <w:right w:val="single" w:color="auto" w:sz="4" w:space="0"/>
            </w:tcBorders>
            <w:vAlign w:val="center"/>
          </w:tcPr>
          <w:p>
            <w:pPr>
              <w:spacing w:before="60" w:after="60"/>
              <w:rPr>
                <w:rFonts w:cs="Times New Roman"/>
                <w:szCs w:val="26"/>
              </w:rPr>
            </w:pPr>
          </w:p>
        </w:tc>
        <w:tc>
          <w:tcPr>
            <w:tcW w:w="850" w:type="dxa"/>
            <w:tcBorders>
              <w:left w:val="single" w:color="auto" w:sz="4" w:space="0"/>
            </w:tcBorders>
            <w:vAlign w:val="center"/>
          </w:tcPr>
          <w:p>
            <w:pPr>
              <w:spacing w:before="60" w:after="60"/>
              <w:rPr>
                <w:rFonts w:cs="Times New Roman"/>
                <w:szCs w:val="26"/>
              </w:rPr>
            </w:pPr>
          </w:p>
        </w:tc>
        <w:tc>
          <w:tcPr>
            <w:tcW w:w="873" w:type="dxa"/>
            <w:gridSpan w:val="2"/>
            <w:tcBorders>
              <w:right w:val="single" w:color="auto" w:sz="4" w:space="0"/>
            </w:tcBorders>
            <w:vAlign w:val="center"/>
          </w:tcPr>
          <w:p>
            <w:pPr>
              <w:spacing w:before="60" w:after="60"/>
              <w:rPr>
                <w:rFonts w:cs="Times New Roman"/>
                <w:szCs w:val="26"/>
              </w:rPr>
            </w:pPr>
          </w:p>
        </w:tc>
        <w:tc>
          <w:tcPr>
            <w:tcW w:w="1045" w:type="dxa"/>
            <w:gridSpan w:val="3"/>
            <w:tcBorders>
              <w:left w:val="single" w:color="auto" w:sz="4" w:space="0"/>
            </w:tcBorders>
            <w:vAlign w:val="center"/>
          </w:tcPr>
          <w:p>
            <w:pPr>
              <w:spacing w:before="60" w:after="60"/>
              <w:rPr>
                <w:rFonts w:cs="Times New Roman"/>
                <w:szCs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9" w:hRule="atLeast"/>
        </w:trPr>
        <w:tc>
          <w:tcPr>
            <w:tcW w:w="3707" w:type="dxa"/>
            <w:vAlign w:val="center"/>
          </w:tcPr>
          <w:p>
            <w:pPr>
              <w:rPr>
                <w:rFonts w:cs="Times New Roman"/>
                <w:szCs w:val="26"/>
              </w:rPr>
            </w:pPr>
            <w:r>
              <w:rPr>
                <w:rFonts w:cs="Times New Roman"/>
                <w:szCs w:val="26"/>
              </w:rPr>
              <w:t>3. Đứng lên khi đang ngồi</w:t>
            </w:r>
          </w:p>
        </w:tc>
        <w:tc>
          <w:tcPr>
            <w:tcW w:w="850" w:type="dxa"/>
            <w:tcBorders>
              <w:right w:val="single" w:color="auto" w:sz="4" w:space="0"/>
            </w:tcBorders>
            <w:vAlign w:val="center"/>
          </w:tcPr>
          <w:p>
            <w:pPr>
              <w:spacing w:before="60" w:after="60"/>
              <w:rPr>
                <w:rFonts w:cs="Times New Roman"/>
                <w:szCs w:val="26"/>
              </w:rPr>
            </w:pPr>
          </w:p>
        </w:tc>
        <w:tc>
          <w:tcPr>
            <w:tcW w:w="709" w:type="dxa"/>
            <w:tcBorders>
              <w:left w:val="single" w:color="auto" w:sz="4" w:space="0"/>
            </w:tcBorders>
            <w:vAlign w:val="center"/>
          </w:tcPr>
          <w:p>
            <w:pPr>
              <w:spacing w:before="60" w:after="60"/>
              <w:rPr>
                <w:rFonts w:cs="Times New Roman"/>
                <w:szCs w:val="26"/>
              </w:rPr>
            </w:pPr>
          </w:p>
        </w:tc>
        <w:tc>
          <w:tcPr>
            <w:tcW w:w="709" w:type="dxa"/>
            <w:tcBorders>
              <w:right w:val="single" w:color="auto" w:sz="4" w:space="0"/>
            </w:tcBorders>
            <w:vAlign w:val="center"/>
          </w:tcPr>
          <w:p>
            <w:pPr>
              <w:spacing w:before="60" w:after="60"/>
              <w:rPr>
                <w:rFonts w:cs="Times New Roman"/>
                <w:szCs w:val="26"/>
              </w:rPr>
            </w:pPr>
          </w:p>
        </w:tc>
        <w:tc>
          <w:tcPr>
            <w:tcW w:w="850" w:type="dxa"/>
            <w:tcBorders>
              <w:left w:val="single" w:color="auto" w:sz="4" w:space="0"/>
            </w:tcBorders>
            <w:vAlign w:val="center"/>
          </w:tcPr>
          <w:p>
            <w:pPr>
              <w:spacing w:before="60" w:after="60"/>
              <w:rPr>
                <w:rFonts w:cs="Times New Roman"/>
                <w:szCs w:val="26"/>
              </w:rPr>
            </w:pPr>
          </w:p>
        </w:tc>
        <w:tc>
          <w:tcPr>
            <w:tcW w:w="873" w:type="dxa"/>
            <w:gridSpan w:val="2"/>
            <w:tcBorders>
              <w:right w:val="single" w:color="auto" w:sz="4" w:space="0"/>
            </w:tcBorders>
            <w:vAlign w:val="center"/>
          </w:tcPr>
          <w:p>
            <w:pPr>
              <w:spacing w:before="60" w:after="60"/>
              <w:rPr>
                <w:rFonts w:cs="Times New Roman"/>
                <w:szCs w:val="26"/>
              </w:rPr>
            </w:pPr>
          </w:p>
        </w:tc>
        <w:tc>
          <w:tcPr>
            <w:tcW w:w="1045" w:type="dxa"/>
            <w:gridSpan w:val="3"/>
            <w:tcBorders>
              <w:left w:val="single" w:color="auto" w:sz="4" w:space="0"/>
            </w:tcBorders>
            <w:vAlign w:val="center"/>
          </w:tcPr>
          <w:p>
            <w:pPr>
              <w:spacing w:before="60" w:after="60"/>
              <w:rPr>
                <w:rFonts w:cs="Times New Roman"/>
                <w:szCs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9" w:hRule="atLeast"/>
        </w:trPr>
        <w:tc>
          <w:tcPr>
            <w:tcW w:w="3707" w:type="dxa"/>
            <w:vAlign w:val="center"/>
          </w:tcPr>
          <w:p>
            <w:pPr>
              <w:rPr>
                <w:rFonts w:cs="Times New Roman"/>
                <w:szCs w:val="26"/>
              </w:rPr>
            </w:pPr>
            <w:r>
              <w:rPr>
                <w:rFonts w:cs="Times New Roman"/>
                <w:szCs w:val="26"/>
              </w:rPr>
              <w:t>4. Khi đứng</w:t>
            </w:r>
          </w:p>
        </w:tc>
        <w:tc>
          <w:tcPr>
            <w:tcW w:w="850" w:type="dxa"/>
            <w:tcBorders>
              <w:right w:val="single" w:color="auto" w:sz="4" w:space="0"/>
            </w:tcBorders>
            <w:vAlign w:val="center"/>
          </w:tcPr>
          <w:p>
            <w:pPr>
              <w:spacing w:before="60" w:after="60"/>
              <w:rPr>
                <w:rFonts w:cs="Times New Roman"/>
                <w:szCs w:val="26"/>
              </w:rPr>
            </w:pPr>
          </w:p>
        </w:tc>
        <w:tc>
          <w:tcPr>
            <w:tcW w:w="709" w:type="dxa"/>
            <w:tcBorders>
              <w:left w:val="single" w:color="auto" w:sz="4" w:space="0"/>
            </w:tcBorders>
            <w:vAlign w:val="center"/>
          </w:tcPr>
          <w:p>
            <w:pPr>
              <w:spacing w:before="60" w:after="60"/>
              <w:rPr>
                <w:rFonts w:cs="Times New Roman"/>
                <w:szCs w:val="26"/>
              </w:rPr>
            </w:pPr>
          </w:p>
        </w:tc>
        <w:tc>
          <w:tcPr>
            <w:tcW w:w="709" w:type="dxa"/>
            <w:tcBorders>
              <w:right w:val="single" w:color="auto" w:sz="4" w:space="0"/>
            </w:tcBorders>
            <w:vAlign w:val="center"/>
          </w:tcPr>
          <w:p>
            <w:pPr>
              <w:spacing w:before="60" w:after="60"/>
              <w:rPr>
                <w:rFonts w:cs="Times New Roman"/>
                <w:szCs w:val="26"/>
              </w:rPr>
            </w:pPr>
          </w:p>
        </w:tc>
        <w:tc>
          <w:tcPr>
            <w:tcW w:w="850" w:type="dxa"/>
            <w:tcBorders>
              <w:left w:val="single" w:color="auto" w:sz="4" w:space="0"/>
            </w:tcBorders>
            <w:vAlign w:val="center"/>
          </w:tcPr>
          <w:p>
            <w:pPr>
              <w:spacing w:before="60" w:after="60"/>
              <w:rPr>
                <w:rFonts w:cs="Times New Roman"/>
                <w:szCs w:val="26"/>
              </w:rPr>
            </w:pPr>
          </w:p>
        </w:tc>
        <w:tc>
          <w:tcPr>
            <w:tcW w:w="873" w:type="dxa"/>
            <w:gridSpan w:val="2"/>
            <w:tcBorders>
              <w:right w:val="single" w:color="auto" w:sz="4" w:space="0"/>
            </w:tcBorders>
            <w:vAlign w:val="center"/>
          </w:tcPr>
          <w:p>
            <w:pPr>
              <w:spacing w:before="60" w:after="60"/>
              <w:rPr>
                <w:rFonts w:cs="Times New Roman"/>
                <w:szCs w:val="26"/>
              </w:rPr>
            </w:pPr>
          </w:p>
        </w:tc>
        <w:tc>
          <w:tcPr>
            <w:tcW w:w="1045" w:type="dxa"/>
            <w:gridSpan w:val="3"/>
            <w:tcBorders>
              <w:left w:val="single" w:color="auto" w:sz="4" w:space="0"/>
            </w:tcBorders>
            <w:vAlign w:val="center"/>
          </w:tcPr>
          <w:p>
            <w:pPr>
              <w:spacing w:before="60" w:after="60"/>
              <w:rPr>
                <w:rFonts w:cs="Times New Roman"/>
                <w:szCs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9" w:hRule="atLeast"/>
        </w:trPr>
        <w:tc>
          <w:tcPr>
            <w:tcW w:w="3707" w:type="dxa"/>
            <w:vAlign w:val="center"/>
          </w:tcPr>
          <w:p>
            <w:pPr>
              <w:rPr>
                <w:rFonts w:cs="Times New Roman"/>
                <w:szCs w:val="26"/>
              </w:rPr>
            </w:pPr>
            <w:r>
              <w:rPr>
                <w:rFonts w:cs="Times New Roman"/>
                <w:szCs w:val="26"/>
              </w:rPr>
              <w:t>5. Khi cúi lưng</w:t>
            </w:r>
          </w:p>
        </w:tc>
        <w:tc>
          <w:tcPr>
            <w:tcW w:w="850" w:type="dxa"/>
            <w:tcBorders>
              <w:right w:val="single" w:color="auto" w:sz="4" w:space="0"/>
            </w:tcBorders>
            <w:vAlign w:val="center"/>
          </w:tcPr>
          <w:p>
            <w:pPr>
              <w:spacing w:before="60" w:after="60"/>
              <w:rPr>
                <w:rFonts w:cs="Times New Roman"/>
                <w:szCs w:val="26"/>
              </w:rPr>
            </w:pPr>
          </w:p>
        </w:tc>
        <w:tc>
          <w:tcPr>
            <w:tcW w:w="709" w:type="dxa"/>
            <w:tcBorders>
              <w:left w:val="single" w:color="auto" w:sz="4" w:space="0"/>
            </w:tcBorders>
            <w:vAlign w:val="center"/>
          </w:tcPr>
          <w:p>
            <w:pPr>
              <w:spacing w:before="60" w:after="60"/>
              <w:rPr>
                <w:rFonts w:cs="Times New Roman"/>
                <w:szCs w:val="26"/>
              </w:rPr>
            </w:pPr>
          </w:p>
        </w:tc>
        <w:tc>
          <w:tcPr>
            <w:tcW w:w="709" w:type="dxa"/>
            <w:tcBorders>
              <w:right w:val="single" w:color="auto" w:sz="4" w:space="0"/>
            </w:tcBorders>
            <w:vAlign w:val="center"/>
          </w:tcPr>
          <w:p>
            <w:pPr>
              <w:spacing w:before="60" w:after="60"/>
              <w:rPr>
                <w:rFonts w:cs="Times New Roman"/>
                <w:szCs w:val="26"/>
              </w:rPr>
            </w:pPr>
          </w:p>
        </w:tc>
        <w:tc>
          <w:tcPr>
            <w:tcW w:w="850" w:type="dxa"/>
            <w:tcBorders>
              <w:left w:val="single" w:color="auto" w:sz="4" w:space="0"/>
            </w:tcBorders>
            <w:vAlign w:val="center"/>
          </w:tcPr>
          <w:p>
            <w:pPr>
              <w:spacing w:before="60" w:after="60"/>
              <w:rPr>
                <w:rFonts w:cs="Times New Roman"/>
                <w:szCs w:val="26"/>
              </w:rPr>
            </w:pPr>
          </w:p>
        </w:tc>
        <w:tc>
          <w:tcPr>
            <w:tcW w:w="873" w:type="dxa"/>
            <w:gridSpan w:val="2"/>
            <w:tcBorders>
              <w:right w:val="single" w:color="auto" w:sz="4" w:space="0"/>
            </w:tcBorders>
            <w:vAlign w:val="center"/>
          </w:tcPr>
          <w:p>
            <w:pPr>
              <w:spacing w:before="60" w:after="60"/>
              <w:rPr>
                <w:rFonts w:cs="Times New Roman"/>
                <w:szCs w:val="26"/>
              </w:rPr>
            </w:pPr>
          </w:p>
        </w:tc>
        <w:tc>
          <w:tcPr>
            <w:tcW w:w="1045" w:type="dxa"/>
            <w:gridSpan w:val="3"/>
            <w:tcBorders>
              <w:left w:val="single" w:color="auto" w:sz="4" w:space="0"/>
            </w:tcBorders>
            <w:vAlign w:val="center"/>
          </w:tcPr>
          <w:p>
            <w:pPr>
              <w:spacing w:before="60" w:after="60"/>
              <w:rPr>
                <w:rFonts w:cs="Times New Roman"/>
                <w:szCs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9" w:hRule="atLeast"/>
        </w:trPr>
        <w:tc>
          <w:tcPr>
            <w:tcW w:w="3707" w:type="dxa"/>
            <w:vAlign w:val="center"/>
          </w:tcPr>
          <w:p>
            <w:pPr>
              <w:rPr>
                <w:rFonts w:cs="Times New Roman"/>
                <w:szCs w:val="26"/>
              </w:rPr>
            </w:pPr>
            <w:r>
              <w:rPr>
                <w:rFonts w:cs="Times New Roman"/>
                <w:szCs w:val="26"/>
              </w:rPr>
              <w:t>6. Khi đi trên đường bằng</w:t>
            </w:r>
          </w:p>
        </w:tc>
        <w:tc>
          <w:tcPr>
            <w:tcW w:w="850" w:type="dxa"/>
            <w:tcBorders>
              <w:right w:val="single" w:color="auto" w:sz="4" w:space="0"/>
            </w:tcBorders>
            <w:vAlign w:val="center"/>
          </w:tcPr>
          <w:p>
            <w:pPr>
              <w:spacing w:before="60" w:after="60"/>
              <w:rPr>
                <w:rFonts w:cs="Times New Roman"/>
                <w:szCs w:val="26"/>
              </w:rPr>
            </w:pPr>
          </w:p>
        </w:tc>
        <w:tc>
          <w:tcPr>
            <w:tcW w:w="709" w:type="dxa"/>
            <w:tcBorders>
              <w:left w:val="single" w:color="auto" w:sz="4" w:space="0"/>
            </w:tcBorders>
            <w:vAlign w:val="center"/>
          </w:tcPr>
          <w:p>
            <w:pPr>
              <w:spacing w:before="60" w:after="60"/>
              <w:rPr>
                <w:rFonts w:cs="Times New Roman"/>
                <w:szCs w:val="26"/>
              </w:rPr>
            </w:pPr>
          </w:p>
        </w:tc>
        <w:tc>
          <w:tcPr>
            <w:tcW w:w="709" w:type="dxa"/>
            <w:tcBorders>
              <w:right w:val="single" w:color="auto" w:sz="4" w:space="0"/>
            </w:tcBorders>
            <w:vAlign w:val="center"/>
          </w:tcPr>
          <w:p>
            <w:pPr>
              <w:spacing w:before="60" w:after="60"/>
              <w:rPr>
                <w:rFonts w:cs="Times New Roman"/>
                <w:szCs w:val="26"/>
              </w:rPr>
            </w:pPr>
          </w:p>
        </w:tc>
        <w:tc>
          <w:tcPr>
            <w:tcW w:w="850" w:type="dxa"/>
            <w:tcBorders>
              <w:left w:val="single" w:color="auto" w:sz="4" w:space="0"/>
            </w:tcBorders>
            <w:vAlign w:val="center"/>
          </w:tcPr>
          <w:p>
            <w:pPr>
              <w:spacing w:before="60" w:after="60"/>
              <w:rPr>
                <w:rFonts w:cs="Times New Roman"/>
                <w:szCs w:val="26"/>
              </w:rPr>
            </w:pPr>
          </w:p>
        </w:tc>
        <w:tc>
          <w:tcPr>
            <w:tcW w:w="873" w:type="dxa"/>
            <w:gridSpan w:val="2"/>
            <w:tcBorders>
              <w:right w:val="single" w:color="auto" w:sz="4" w:space="0"/>
            </w:tcBorders>
            <w:vAlign w:val="center"/>
          </w:tcPr>
          <w:p>
            <w:pPr>
              <w:spacing w:before="60" w:after="60"/>
              <w:rPr>
                <w:rFonts w:cs="Times New Roman"/>
                <w:szCs w:val="26"/>
              </w:rPr>
            </w:pPr>
          </w:p>
        </w:tc>
        <w:tc>
          <w:tcPr>
            <w:tcW w:w="1045" w:type="dxa"/>
            <w:gridSpan w:val="3"/>
            <w:tcBorders>
              <w:left w:val="single" w:color="auto" w:sz="4" w:space="0"/>
            </w:tcBorders>
            <w:vAlign w:val="center"/>
          </w:tcPr>
          <w:p>
            <w:pPr>
              <w:spacing w:before="60" w:after="60"/>
              <w:rPr>
                <w:rFonts w:cs="Times New Roman"/>
                <w:szCs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9" w:hRule="atLeast"/>
        </w:trPr>
        <w:tc>
          <w:tcPr>
            <w:tcW w:w="3707" w:type="dxa"/>
            <w:vAlign w:val="center"/>
          </w:tcPr>
          <w:p>
            <w:pPr>
              <w:rPr>
                <w:rFonts w:cs="Times New Roman"/>
                <w:szCs w:val="26"/>
              </w:rPr>
            </w:pPr>
            <w:r>
              <w:rPr>
                <w:rFonts w:cs="Times New Roman"/>
                <w:szCs w:val="26"/>
              </w:rPr>
              <w:t>7. Khi lên/xuống xe hơi</w:t>
            </w:r>
          </w:p>
        </w:tc>
        <w:tc>
          <w:tcPr>
            <w:tcW w:w="850" w:type="dxa"/>
            <w:tcBorders>
              <w:right w:val="single" w:color="auto" w:sz="4" w:space="0"/>
            </w:tcBorders>
            <w:vAlign w:val="center"/>
          </w:tcPr>
          <w:p>
            <w:pPr>
              <w:spacing w:before="60" w:after="60"/>
              <w:rPr>
                <w:rFonts w:cs="Times New Roman"/>
                <w:szCs w:val="26"/>
              </w:rPr>
            </w:pPr>
          </w:p>
        </w:tc>
        <w:tc>
          <w:tcPr>
            <w:tcW w:w="709" w:type="dxa"/>
            <w:tcBorders>
              <w:left w:val="single" w:color="auto" w:sz="4" w:space="0"/>
            </w:tcBorders>
            <w:vAlign w:val="center"/>
          </w:tcPr>
          <w:p>
            <w:pPr>
              <w:spacing w:before="60" w:after="60"/>
              <w:rPr>
                <w:rFonts w:cs="Times New Roman"/>
                <w:szCs w:val="26"/>
              </w:rPr>
            </w:pPr>
          </w:p>
        </w:tc>
        <w:tc>
          <w:tcPr>
            <w:tcW w:w="709" w:type="dxa"/>
            <w:tcBorders>
              <w:right w:val="single" w:color="auto" w:sz="4" w:space="0"/>
            </w:tcBorders>
            <w:vAlign w:val="center"/>
          </w:tcPr>
          <w:p>
            <w:pPr>
              <w:spacing w:before="60" w:after="60"/>
              <w:rPr>
                <w:rFonts w:cs="Times New Roman"/>
                <w:szCs w:val="26"/>
              </w:rPr>
            </w:pPr>
          </w:p>
        </w:tc>
        <w:tc>
          <w:tcPr>
            <w:tcW w:w="850" w:type="dxa"/>
            <w:tcBorders>
              <w:left w:val="single" w:color="auto" w:sz="4" w:space="0"/>
            </w:tcBorders>
            <w:vAlign w:val="center"/>
          </w:tcPr>
          <w:p>
            <w:pPr>
              <w:spacing w:before="60" w:after="60"/>
              <w:rPr>
                <w:rFonts w:cs="Times New Roman"/>
                <w:szCs w:val="26"/>
              </w:rPr>
            </w:pPr>
          </w:p>
        </w:tc>
        <w:tc>
          <w:tcPr>
            <w:tcW w:w="851" w:type="dxa"/>
            <w:tcBorders>
              <w:right w:val="single" w:color="auto" w:sz="4" w:space="0"/>
            </w:tcBorders>
            <w:vAlign w:val="center"/>
          </w:tcPr>
          <w:p>
            <w:pPr>
              <w:spacing w:before="60" w:after="60"/>
              <w:rPr>
                <w:rFonts w:cs="Times New Roman"/>
                <w:szCs w:val="26"/>
              </w:rPr>
            </w:pPr>
          </w:p>
        </w:tc>
        <w:tc>
          <w:tcPr>
            <w:tcW w:w="1067" w:type="dxa"/>
            <w:gridSpan w:val="4"/>
            <w:tcBorders>
              <w:left w:val="single" w:color="auto" w:sz="4" w:space="0"/>
            </w:tcBorders>
            <w:vAlign w:val="center"/>
          </w:tcPr>
          <w:p>
            <w:pPr>
              <w:spacing w:before="60" w:after="60"/>
              <w:rPr>
                <w:rFonts w:cs="Times New Roman"/>
                <w:szCs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9" w:hRule="atLeast"/>
        </w:trPr>
        <w:tc>
          <w:tcPr>
            <w:tcW w:w="3707" w:type="dxa"/>
            <w:vAlign w:val="center"/>
          </w:tcPr>
          <w:p>
            <w:pPr>
              <w:rPr>
                <w:rFonts w:cs="Times New Roman"/>
                <w:szCs w:val="26"/>
              </w:rPr>
            </w:pPr>
            <w:r>
              <w:rPr>
                <w:rFonts w:cs="Times New Roman"/>
                <w:szCs w:val="26"/>
              </w:rPr>
              <w:t>8. Khi đi chợ, đi mua sắm</w:t>
            </w:r>
          </w:p>
        </w:tc>
        <w:tc>
          <w:tcPr>
            <w:tcW w:w="850" w:type="dxa"/>
            <w:tcBorders>
              <w:right w:val="single" w:color="auto" w:sz="4" w:space="0"/>
            </w:tcBorders>
            <w:vAlign w:val="center"/>
          </w:tcPr>
          <w:p>
            <w:pPr>
              <w:spacing w:before="60" w:after="60"/>
              <w:rPr>
                <w:rFonts w:cs="Times New Roman"/>
                <w:szCs w:val="26"/>
              </w:rPr>
            </w:pPr>
          </w:p>
        </w:tc>
        <w:tc>
          <w:tcPr>
            <w:tcW w:w="709" w:type="dxa"/>
            <w:tcBorders>
              <w:left w:val="single" w:color="auto" w:sz="4" w:space="0"/>
            </w:tcBorders>
            <w:vAlign w:val="center"/>
          </w:tcPr>
          <w:p>
            <w:pPr>
              <w:spacing w:before="60" w:after="60"/>
              <w:rPr>
                <w:rFonts w:cs="Times New Roman"/>
                <w:szCs w:val="26"/>
              </w:rPr>
            </w:pPr>
          </w:p>
        </w:tc>
        <w:tc>
          <w:tcPr>
            <w:tcW w:w="709" w:type="dxa"/>
            <w:tcBorders>
              <w:right w:val="single" w:color="auto" w:sz="4" w:space="0"/>
            </w:tcBorders>
            <w:vAlign w:val="center"/>
          </w:tcPr>
          <w:p>
            <w:pPr>
              <w:spacing w:before="60" w:after="60"/>
              <w:rPr>
                <w:rFonts w:cs="Times New Roman"/>
                <w:szCs w:val="26"/>
              </w:rPr>
            </w:pPr>
          </w:p>
        </w:tc>
        <w:tc>
          <w:tcPr>
            <w:tcW w:w="850" w:type="dxa"/>
            <w:tcBorders>
              <w:left w:val="single" w:color="auto" w:sz="4" w:space="0"/>
            </w:tcBorders>
            <w:vAlign w:val="center"/>
          </w:tcPr>
          <w:p>
            <w:pPr>
              <w:spacing w:before="60" w:after="60"/>
              <w:rPr>
                <w:rFonts w:cs="Times New Roman"/>
                <w:szCs w:val="26"/>
              </w:rPr>
            </w:pPr>
          </w:p>
        </w:tc>
        <w:tc>
          <w:tcPr>
            <w:tcW w:w="851" w:type="dxa"/>
            <w:tcBorders>
              <w:right w:val="single" w:color="auto" w:sz="4" w:space="0"/>
            </w:tcBorders>
            <w:vAlign w:val="center"/>
          </w:tcPr>
          <w:p>
            <w:pPr>
              <w:spacing w:before="60" w:after="60"/>
              <w:rPr>
                <w:rFonts w:cs="Times New Roman"/>
                <w:szCs w:val="26"/>
              </w:rPr>
            </w:pPr>
          </w:p>
        </w:tc>
        <w:tc>
          <w:tcPr>
            <w:tcW w:w="1067" w:type="dxa"/>
            <w:gridSpan w:val="4"/>
            <w:tcBorders>
              <w:left w:val="single" w:color="auto" w:sz="4" w:space="0"/>
            </w:tcBorders>
            <w:vAlign w:val="center"/>
          </w:tcPr>
          <w:p>
            <w:pPr>
              <w:spacing w:before="60" w:after="60"/>
              <w:rPr>
                <w:rFonts w:cs="Times New Roman"/>
                <w:szCs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9" w:hRule="atLeast"/>
        </w:trPr>
        <w:tc>
          <w:tcPr>
            <w:tcW w:w="3707" w:type="dxa"/>
            <w:vAlign w:val="center"/>
          </w:tcPr>
          <w:p>
            <w:pPr>
              <w:rPr>
                <w:rFonts w:cs="Times New Roman"/>
                <w:szCs w:val="26"/>
              </w:rPr>
            </w:pPr>
            <w:r>
              <w:rPr>
                <w:rFonts w:cs="Times New Roman"/>
                <w:szCs w:val="26"/>
              </w:rPr>
              <w:t>9. Khi đi/mang tất chân</w:t>
            </w:r>
          </w:p>
        </w:tc>
        <w:tc>
          <w:tcPr>
            <w:tcW w:w="850" w:type="dxa"/>
            <w:tcBorders>
              <w:right w:val="single" w:color="auto" w:sz="4" w:space="0"/>
            </w:tcBorders>
            <w:vAlign w:val="center"/>
          </w:tcPr>
          <w:p>
            <w:pPr>
              <w:spacing w:before="60" w:after="60"/>
              <w:rPr>
                <w:rFonts w:cs="Times New Roman"/>
                <w:szCs w:val="26"/>
              </w:rPr>
            </w:pPr>
          </w:p>
        </w:tc>
        <w:tc>
          <w:tcPr>
            <w:tcW w:w="709" w:type="dxa"/>
            <w:tcBorders>
              <w:left w:val="single" w:color="auto" w:sz="4" w:space="0"/>
            </w:tcBorders>
            <w:vAlign w:val="center"/>
          </w:tcPr>
          <w:p>
            <w:pPr>
              <w:spacing w:before="60" w:after="60"/>
              <w:rPr>
                <w:rFonts w:cs="Times New Roman"/>
                <w:szCs w:val="26"/>
              </w:rPr>
            </w:pPr>
          </w:p>
        </w:tc>
        <w:tc>
          <w:tcPr>
            <w:tcW w:w="709" w:type="dxa"/>
            <w:tcBorders>
              <w:right w:val="single" w:color="auto" w:sz="4" w:space="0"/>
            </w:tcBorders>
            <w:vAlign w:val="center"/>
          </w:tcPr>
          <w:p>
            <w:pPr>
              <w:spacing w:before="60" w:after="60"/>
              <w:rPr>
                <w:rFonts w:cs="Times New Roman"/>
                <w:szCs w:val="26"/>
              </w:rPr>
            </w:pPr>
          </w:p>
        </w:tc>
        <w:tc>
          <w:tcPr>
            <w:tcW w:w="850" w:type="dxa"/>
            <w:tcBorders>
              <w:left w:val="single" w:color="auto" w:sz="4" w:space="0"/>
            </w:tcBorders>
            <w:vAlign w:val="center"/>
          </w:tcPr>
          <w:p>
            <w:pPr>
              <w:spacing w:before="60" w:after="60"/>
              <w:rPr>
                <w:rFonts w:cs="Times New Roman"/>
                <w:szCs w:val="26"/>
              </w:rPr>
            </w:pPr>
          </w:p>
        </w:tc>
        <w:tc>
          <w:tcPr>
            <w:tcW w:w="851" w:type="dxa"/>
            <w:tcBorders>
              <w:right w:val="single" w:color="auto" w:sz="4" w:space="0"/>
            </w:tcBorders>
            <w:vAlign w:val="center"/>
          </w:tcPr>
          <w:p>
            <w:pPr>
              <w:spacing w:before="60" w:after="60"/>
              <w:rPr>
                <w:rFonts w:cs="Times New Roman"/>
                <w:szCs w:val="26"/>
              </w:rPr>
            </w:pPr>
          </w:p>
        </w:tc>
        <w:tc>
          <w:tcPr>
            <w:tcW w:w="1067" w:type="dxa"/>
            <w:gridSpan w:val="4"/>
            <w:tcBorders>
              <w:left w:val="single" w:color="auto" w:sz="4" w:space="0"/>
            </w:tcBorders>
            <w:vAlign w:val="center"/>
          </w:tcPr>
          <w:p>
            <w:pPr>
              <w:spacing w:before="60" w:after="60"/>
              <w:rPr>
                <w:rFonts w:cs="Times New Roman"/>
                <w:szCs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9" w:hRule="atLeast"/>
        </w:trPr>
        <w:tc>
          <w:tcPr>
            <w:tcW w:w="3707" w:type="dxa"/>
            <w:vAlign w:val="center"/>
          </w:tcPr>
          <w:p>
            <w:pPr>
              <w:rPr>
                <w:rFonts w:cs="Times New Roman"/>
                <w:szCs w:val="26"/>
              </w:rPr>
            </w:pPr>
            <w:r>
              <w:rPr>
                <w:rFonts w:cs="Times New Roman"/>
                <w:szCs w:val="26"/>
              </w:rPr>
              <w:t>10. Khi nằm trên giường</w:t>
            </w:r>
          </w:p>
        </w:tc>
        <w:tc>
          <w:tcPr>
            <w:tcW w:w="850" w:type="dxa"/>
            <w:tcBorders>
              <w:right w:val="single" w:color="auto" w:sz="4" w:space="0"/>
            </w:tcBorders>
            <w:vAlign w:val="center"/>
          </w:tcPr>
          <w:p>
            <w:pPr>
              <w:spacing w:before="60" w:after="60"/>
              <w:rPr>
                <w:rFonts w:cs="Times New Roman"/>
                <w:szCs w:val="26"/>
              </w:rPr>
            </w:pPr>
          </w:p>
        </w:tc>
        <w:tc>
          <w:tcPr>
            <w:tcW w:w="709" w:type="dxa"/>
            <w:tcBorders>
              <w:left w:val="single" w:color="auto" w:sz="4" w:space="0"/>
            </w:tcBorders>
            <w:vAlign w:val="center"/>
          </w:tcPr>
          <w:p>
            <w:pPr>
              <w:spacing w:before="60" w:after="60"/>
              <w:rPr>
                <w:rFonts w:cs="Times New Roman"/>
                <w:szCs w:val="26"/>
              </w:rPr>
            </w:pPr>
          </w:p>
        </w:tc>
        <w:tc>
          <w:tcPr>
            <w:tcW w:w="709" w:type="dxa"/>
            <w:tcBorders>
              <w:right w:val="single" w:color="auto" w:sz="4" w:space="0"/>
            </w:tcBorders>
            <w:vAlign w:val="center"/>
          </w:tcPr>
          <w:p>
            <w:pPr>
              <w:spacing w:before="60" w:after="60"/>
              <w:rPr>
                <w:rFonts w:cs="Times New Roman"/>
                <w:szCs w:val="26"/>
              </w:rPr>
            </w:pPr>
          </w:p>
        </w:tc>
        <w:tc>
          <w:tcPr>
            <w:tcW w:w="850" w:type="dxa"/>
            <w:tcBorders>
              <w:left w:val="single" w:color="auto" w:sz="4" w:space="0"/>
            </w:tcBorders>
            <w:vAlign w:val="center"/>
          </w:tcPr>
          <w:p>
            <w:pPr>
              <w:spacing w:before="60" w:after="60"/>
              <w:rPr>
                <w:rFonts w:cs="Times New Roman"/>
                <w:szCs w:val="26"/>
              </w:rPr>
            </w:pPr>
          </w:p>
        </w:tc>
        <w:tc>
          <w:tcPr>
            <w:tcW w:w="851" w:type="dxa"/>
            <w:tcBorders>
              <w:right w:val="single" w:color="auto" w:sz="4" w:space="0"/>
            </w:tcBorders>
            <w:vAlign w:val="center"/>
          </w:tcPr>
          <w:p>
            <w:pPr>
              <w:spacing w:before="60" w:after="60"/>
              <w:rPr>
                <w:rFonts w:cs="Times New Roman"/>
                <w:szCs w:val="26"/>
              </w:rPr>
            </w:pPr>
          </w:p>
        </w:tc>
        <w:tc>
          <w:tcPr>
            <w:tcW w:w="1067" w:type="dxa"/>
            <w:gridSpan w:val="4"/>
            <w:tcBorders>
              <w:left w:val="single" w:color="auto" w:sz="4" w:space="0"/>
            </w:tcBorders>
            <w:vAlign w:val="center"/>
          </w:tcPr>
          <w:p>
            <w:pPr>
              <w:spacing w:before="60" w:after="60"/>
              <w:rPr>
                <w:rFonts w:cs="Times New Roman"/>
                <w:szCs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9" w:hRule="atLeast"/>
        </w:trPr>
        <w:tc>
          <w:tcPr>
            <w:tcW w:w="3707" w:type="dxa"/>
            <w:vAlign w:val="center"/>
          </w:tcPr>
          <w:p>
            <w:pPr>
              <w:rPr>
                <w:rFonts w:cs="Times New Roman"/>
                <w:szCs w:val="26"/>
              </w:rPr>
            </w:pPr>
            <w:r>
              <w:rPr>
                <w:rFonts w:cs="Times New Roman"/>
                <w:szCs w:val="26"/>
              </w:rPr>
              <w:t>11. Khi cởi tất chân</w:t>
            </w:r>
          </w:p>
        </w:tc>
        <w:tc>
          <w:tcPr>
            <w:tcW w:w="850" w:type="dxa"/>
            <w:tcBorders>
              <w:right w:val="single" w:color="auto" w:sz="4" w:space="0"/>
            </w:tcBorders>
            <w:vAlign w:val="center"/>
          </w:tcPr>
          <w:p>
            <w:pPr>
              <w:spacing w:before="60" w:after="60"/>
              <w:rPr>
                <w:rFonts w:cs="Times New Roman"/>
                <w:szCs w:val="26"/>
              </w:rPr>
            </w:pPr>
          </w:p>
        </w:tc>
        <w:tc>
          <w:tcPr>
            <w:tcW w:w="709" w:type="dxa"/>
            <w:tcBorders>
              <w:left w:val="single" w:color="auto" w:sz="4" w:space="0"/>
            </w:tcBorders>
            <w:vAlign w:val="center"/>
          </w:tcPr>
          <w:p>
            <w:pPr>
              <w:spacing w:before="60" w:after="60"/>
              <w:rPr>
                <w:rFonts w:cs="Times New Roman"/>
                <w:szCs w:val="26"/>
              </w:rPr>
            </w:pPr>
          </w:p>
        </w:tc>
        <w:tc>
          <w:tcPr>
            <w:tcW w:w="709" w:type="dxa"/>
            <w:tcBorders>
              <w:right w:val="single" w:color="auto" w:sz="4" w:space="0"/>
            </w:tcBorders>
            <w:vAlign w:val="center"/>
          </w:tcPr>
          <w:p>
            <w:pPr>
              <w:spacing w:before="60" w:after="60"/>
              <w:rPr>
                <w:rFonts w:cs="Times New Roman"/>
                <w:szCs w:val="26"/>
              </w:rPr>
            </w:pPr>
          </w:p>
        </w:tc>
        <w:tc>
          <w:tcPr>
            <w:tcW w:w="850" w:type="dxa"/>
            <w:tcBorders>
              <w:left w:val="single" w:color="auto" w:sz="4" w:space="0"/>
            </w:tcBorders>
            <w:vAlign w:val="center"/>
          </w:tcPr>
          <w:p>
            <w:pPr>
              <w:spacing w:before="60" w:after="60"/>
              <w:rPr>
                <w:rFonts w:cs="Times New Roman"/>
                <w:szCs w:val="26"/>
              </w:rPr>
            </w:pPr>
          </w:p>
        </w:tc>
        <w:tc>
          <w:tcPr>
            <w:tcW w:w="851" w:type="dxa"/>
            <w:tcBorders>
              <w:right w:val="single" w:color="auto" w:sz="4" w:space="0"/>
            </w:tcBorders>
            <w:vAlign w:val="center"/>
          </w:tcPr>
          <w:p>
            <w:pPr>
              <w:spacing w:before="60" w:after="60"/>
              <w:rPr>
                <w:rFonts w:cs="Times New Roman"/>
                <w:szCs w:val="26"/>
              </w:rPr>
            </w:pPr>
          </w:p>
        </w:tc>
        <w:tc>
          <w:tcPr>
            <w:tcW w:w="1067" w:type="dxa"/>
            <w:gridSpan w:val="4"/>
            <w:tcBorders>
              <w:left w:val="single" w:color="auto" w:sz="4" w:space="0"/>
            </w:tcBorders>
            <w:vAlign w:val="center"/>
          </w:tcPr>
          <w:p>
            <w:pPr>
              <w:spacing w:before="60" w:after="60"/>
              <w:rPr>
                <w:rFonts w:cs="Times New Roman"/>
                <w:szCs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9" w:hRule="atLeast"/>
        </w:trPr>
        <w:tc>
          <w:tcPr>
            <w:tcW w:w="3707" w:type="dxa"/>
            <w:vAlign w:val="center"/>
          </w:tcPr>
          <w:p>
            <w:pPr>
              <w:rPr>
                <w:rFonts w:cs="Times New Roman"/>
                <w:szCs w:val="26"/>
              </w:rPr>
            </w:pPr>
            <w:r>
              <w:rPr>
                <w:rFonts w:cs="Times New Roman"/>
                <w:szCs w:val="26"/>
              </w:rPr>
              <w:t>12. Khi dậy khỏi giường</w:t>
            </w:r>
          </w:p>
        </w:tc>
        <w:tc>
          <w:tcPr>
            <w:tcW w:w="850" w:type="dxa"/>
            <w:tcBorders>
              <w:right w:val="single" w:color="auto" w:sz="4" w:space="0"/>
            </w:tcBorders>
            <w:vAlign w:val="center"/>
          </w:tcPr>
          <w:p>
            <w:pPr>
              <w:spacing w:before="60" w:after="60"/>
              <w:rPr>
                <w:rFonts w:cs="Times New Roman"/>
                <w:szCs w:val="26"/>
              </w:rPr>
            </w:pPr>
          </w:p>
        </w:tc>
        <w:tc>
          <w:tcPr>
            <w:tcW w:w="709" w:type="dxa"/>
            <w:tcBorders>
              <w:left w:val="single" w:color="auto" w:sz="4" w:space="0"/>
            </w:tcBorders>
            <w:vAlign w:val="center"/>
          </w:tcPr>
          <w:p>
            <w:pPr>
              <w:spacing w:before="60" w:after="60"/>
              <w:rPr>
                <w:rFonts w:cs="Times New Roman"/>
                <w:szCs w:val="26"/>
              </w:rPr>
            </w:pPr>
          </w:p>
        </w:tc>
        <w:tc>
          <w:tcPr>
            <w:tcW w:w="709" w:type="dxa"/>
            <w:tcBorders>
              <w:right w:val="single" w:color="auto" w:sz="4" w:space="0"/>
            </w:tcBorders>
            <w:vAlign w:val="center"/>
          </w:tcPr>
          <w:p>
            <w:pPr>
              <w:spacing w:before="60" w:after="60"/>
              <w:rPr>
                <w:rFonts w:cs="Times New Roman"/>
                <w:szCs w:val="26"/>
              </w:rPr>
            </w:pPr>
          </w:p>
        </w:tc>
        <w:tc>
          <w:tcPr>
            <w:tcW w:w="850" w:type="dxa"/>
            <w:tcBorders>
              <w:left w:val="single" w:color="auto" w:sz="4" w:space="0"/>
            </w:tcBorders>
            <w:vAlign w:val="center"/>
          </w:tcPr>
          <w:p>
            <w:pPr>
              <w:spacing w:before="60" w:after="60"/>
              <w:rPr>
                <w:rFonts w:cs="Times New Roman"/>
                <w:szCs w:val="26"/>
              </w:rPr>
            </w:pPr>
          </w:p>
        </w:tc>
        <w:tc>
          <w:tcPr>
            <w:tcW w:w="851" w:type="dxa"/>
            <w:tcBorders>
              <w:right w:val="single" w:color="auto" w:sz="4" w:space="0"/>
            </w:tcBorders>
            <w:vAlign w:val="center"/>
          </w:tcPr>
          <w:p>
            <w:pPr>
              <w:spacing w:before="60" w:after="60"/>
              <w:rPr>
                <w:rFonts w:cs="Times New Roman"/>
                <w:szCs w:val="26"/>
              </w:rPr>
            </w:pPr>
          </w:p>
        </w:tc>
        <w:tc>
          <w:tcPr>
            <w:tcW w:w="1067" w:type="dxa"/>
            <w:gridSpan w:val="4"/>
            <w:tcBorders>
              <w:left w:val="single" w:color="auto" w:sz="4" w:space="0"/>
            </w:tcBorders>
            <w:vAlign w:val="center"/>
          </w:tcPr>
          <w:p>
            <w:pPr>
              <w:spacing w:before="60" w:after="60"/>
              <w:rPr>
                <w:rFonts w:cs="Times New Roman"/>
                <w:szCs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9" w:hRule="atLeast"/>
        </w:trPr>
        <w:tc>
          <w:tcPr>
            <w:tcW w:w="3707" w:type="dxa"/>
            <w:vAlign w:val="center"/>
          </w:tcPr>
          <w:p>
            <w:pPr>
              <w:rPr>
                <w:rFonts w:cs="Times New Roman"/>
                <w:szCs w:val="26"/>
              </w:rPr>
            </w:pPr>
            <w:r>
              <w:rPr>
                <w:rFonts w:cs="Times New Roman"/>
                <w:szCs w:val="26"/>
              </w:rPr>
              <w:t>13. Khi vào/ra khỏi bồn tắm</w:t>
            </w:r>
          </w:p>
        </w:tc>
        <w:tc>
          <w:tcPr>
            <w:tcW w:w="850" w:type="dxa"/>
            <w:tcBorders>
              <w:right w:val="single" w:color="auto" w:sz="4" w:space="0"/>
            </w:tcBorders>
            <w:vAlign w:val="center"/>
          </w:tcPr>
          <w:p>
            <w:pPr>
              <w:spacing w:before="60" w:after="60"/>
              <w:rPr>
                <w:rFonts w:cs="Times New Roman"/>
                <w:szCs w:val="26"/>
              </w:rPr>
            </w:pPr>
          </w:p>
        </w:tc>
        <w:tc>
          <w:tcPr>
            <w:tcW w:w="709" w:type="dxa"/>
            <w:tcBorders>
              <w:left w:val="single" w:color="auto" w:sz="4" w:space="0"/>
            </w:tcBorders>
            <w:vAlign w:val="center"/>
          </w:tcPr>
          <w:p>
            <w:pPr>
              <w:spacing w:before="60" w:after="60"/>
              <w:rPr>
                <w:rFonts w:cs="Times New Roman"/>
                <w:szCs w:val="26"/>
              </w:rPr>
            </w:pPr>
          </w:p>
        </w:tc>
        <w:tc>
          <w:tcPr>
            <w:tcW w:w="709" w:type="dxa"/>
            <w:tcBorders>
              <w:right w:val="single" w:color="auto" w:sz="4" w:space="0"/>
            </w:tcBorders>
            <w:vAlign w:val="center"/>
          </w:tcPr>
          <w:p>
            <w:pPr>
              <w:spacing w:before="60" w:after="60"/>
              <w:rPr>
                <w:rFonts w:cs="Times New Roman"/>
                <w:szCs w:val="26"/>
              </w:rPr>
            </w:pPr>
          </w:p>
        </w:tc>
        <w:tc>
          <w:tcPr>
            <w:tcW w:w="850" w:type="dxa"/>
            <w:tcBorders>
              <w:left w:val="single" w:color="auto" w:sz="4" w:space="0"/>
            </w:tcBorders>
            <w:vAlign w:val="center"/>
          </w:tcPr>
          <w:p>
            <w:pPr>
              <w:spacing w:before="60" w:after="60"/>
              <w:rPr>
                <w:rFonts w:cs="Times New Roman"/>
                <w:szCs w:val="26"/>
              </w:rPr>
            </w:pPr>
          </w:p>
        </w:tc>
        <w:tc>
          <w:tcPr>
            <w:tcW w:w="851" w:type="dxa"/>
            <w:tcBorders>
              <w:right w:val="single" w:color="auto" w:sz="4" w:space="0"/>
            </w:tcBorders>
            <w:vAlign w:val="center"/>
          </w:tcPr>
          <w:p>
            <w:pPr>
              <w:spacing w:before="60" w:after="60"/>
              <w:rPr>
                <w:rFonts w:cs="Times New Roman"/>
                <w:szCs w:val="26"/>
              </w:rPr>
            </w:pPr>
          </w:p>
        </w:tc>
        <w:tc>
          <w:tcPr>
            <w:tcW w:w="1067" w:type="dxa"/>
            <w:gridSpan w:val="4"/>
            <w:tcBorders>
              <w:left w:val="single" w:color="auto" w:sz="4" w:space="0"/>
            </w:tcBorders>
            <w:vAlign w:val="center"/>
          </w:tcPr>
          <w:p>
            <w:pPr>
              <w:spacing w:before="60" w:after="60"/>
              <w:rPr>
                <w:rFonts w:cs="Times New Roman"/>
                <w:szCs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9" w:hRule="atLeast"/>
        </w:trPr>
        <w:tc>
          <w:tcPr>
            <w:tcW w:w="3707" w:type="dxa"/>
            <w:vAlign w:val="center"/>
          </w:tcPr>
          <w:p>
            <w:pPr>
              <w:rPr>
                <w:rFonts w:cs="Times New Roman"/>
                <w:szCs w:val="26"/>
              </w:rPr>
            </w:pPr>
            <w:r>
              <w:rPr>
                <w:rFonts w:cs="Times New Roman"/>
                <w:szCs w:val="26"/>
              </w:rPr>
              <w:t xml:space="preserve">14. Khi ngồi </w:t>
            </w:r>
          </w:p>
        </w:tc>
        <w:tc>
          <w:tcPr>
            <w:tcW w:w="850" w:type="dxa"/>
            <w:tcBorders>
              <w:right w:val="single" w:color="auto" w:sz="4" w:space="0"/>
            </w:tcBorders>
            <w:vAlign w:val="center"/>
          </w:tcPr>
          <w:p>
            <w:pPr>
              <w:spacing w:before="60" w:after="60"/>
              <w:rPr>
                <w:rFonts w:cs="Times New Roman"/>
                <w:szCs w:val="26"/>
              </w:rPr>
            </w:pPr>
          </w:p>
        </w:tc>
        <w:tc>
          <w:tcPr>
            <w:tcW w:w="709" w:type="dxa"/>
            <w:tcBorders>
              <w:left w:val="single" w:color="auto" w:sz="4" w:space="0"/>
            </w:tcBorders>
            <w:vAlign w:val="center"/>
          </w:tcPr>
          <w:p>
            <w:pPr>
              <w:spacing w:before="60" w:after="60"/>
              <w:rPr>
                <w:rFonts w:cs="Times New Roman"/>
                <w:szCs w:val="26"/>
              </w:rPr>
            </w:pPr>
          </w:p>
        </w:tc>
        <w:tc>
          <w:tcPr>
            <w:tcW w:w="709" w:type="dxa"/>
            <w:tcBorders>
              <w:right w:val="single" w:color="auto" w:sz="4" w:space="0"/>
            </w:tcBorders>
            <w:vAlign w:val="center"/>
          </w:tcPr>
          <w:p>
            <w:pPr>
              <w:spacing w:before="60" w:after="60"/>
              <w:rPr>
                <w:rFonts w:cs="Times New Roman"/>
                <w:szCs w:val="26"/>
              </w:rPr>
            </w:pPr>
          </w:p>
        </w:tc>
        <w:tc>
          <w:tcPr>
            <w:tcW w:w="850" w:type="dxa"/>
            <w:tcBorders>
              <w:left w:val="single" w:color="auto" w:sz="4" w:space="0"/>
            </w:tcBorders>
            <w:vAlign w:val="center"/>
          </w:tcPr>
          <w:p>
            <w:pPr>
              <w:spacing w:before="60" w:after="60"/>
              <w:rPr>
                <w:rFonts w:cs="Times New Roman"/>
                <w:szCs w:val="26"/>
              </w:rPr>
            </w:pPr>
          </w:p>
        </w:tc>
        <w:tc>
          <w:tcPr>
            <w:tcW w:w="851" w:type="dxa"/>
            <w:tcBorders>
              <w:right w:val="single" w:color="auto" w:sz="4" w:space="0"/>
            </w:tcBorders>
            <w:vAlign w:val="center"/>
          </w:tcPr>
          <w:p>
            <w:pPr>
              <w:spacing w:before="60" w:after="60"/>
              <w:rPr>
                <w:rFonts w:cs="Times New Roman"/>
                <w:szCs w:val="26"/>
              </w:rPr>
            </w:pPr>
          </w:p>
        </w:tc>
        <w:tc>
          <w:tcPr>
            <w:tcW w:w="1067" w:type="dxa"/>
            <w:gridSpan w:val="4"/>
            <w:tcBorders>
              <w:left w:val="single" w:color="auto" w:sz="4" w:space="0"/>
            </w:tcBorders>
            <w:vAlign w:val="center"/>
          </w:tcPr>
          <w:p>
            <w:pPr>
              <w:spacing w:before="60" w:after="60"/>
              <w:rPr>
                <w:rFonts w:cs="Times New Roman"/>
                <w:szCs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9" w:hRule="atLeast"/>
        </w:trPr>
        <w:tc>
          <w:tcPr>
            <w:tcW w:w="3707" w:type="dxa"/>
            <w:vAlign w:val="center"/>
          </w:tcPr>
          <w:p>
            <w:pPr>
              <w:spacing w:before="60" w:after="60"/>
              <w:rPr>
                <w:rFonts w:cs="Times New Roman"/>
                <w:szCs w:val="26"/>
              </w:rPr>
            </w:pPr>
            <w:r>
              <w:rPr>
                <w:rFonts w:cs="Times New Roman"/>
                <w:szCs w:val="26"/>
              </w:rPr>
              <w:t xml:space="preserve">15. Khi ngồi xuống/khi ra khỏi bệ xí </w:t>
            </w:r>
          </w:p>
        </w:tc>
        <w:tc>
          <w:tcPr>
            <w:tcW w:w="850" w:type="dxa"/>
            <w:tcBorders>
              <w:right w:val="single" w:color="auto" w:sz="4" w:space="0"/>
            </w:tcBorders>
            <w:vAlign w:val="center"/>
          </w:tcPr>
          <w:p>
            <w:pPr>
              <w:spacing w:before="60" w:after="60"/>
              <w:rPr>
                <w:rFonts w:cs="Times New Roman"/>
                <w:szCs w:val="26"/>
              </w:rPr>
            </w:pPr>
          </w:p>
        </w:tc>
        <w:tc>
          <w:tcPr>
            <w:tcW w:w="709" w:type="dxa"/>
            <w:tcBorders>
              <w:left w:val="single" w:color="auto" w:sz="4" w:space="0"/>
            </w:tcBorders>
            <w:vAlign w:val="center"/>
          </w:tcPr>
          <w:p>
            <w:pPr>
              <w:spacing w:before="60" w:after="60"/>
              <w:rPr>
                <w:rFonts w:cs="Times New Roman"/>
                <w:szCs w:val="26"/>
              </w:rPr>
            </w:pPr>
          </w:p>
        </w:tc>
        <w:tc>
          <w:tcPr>
            <w:tcW w:w="709" w:type="dxa"/>
            <w:tcBorders>
              <w:right w:val="single" w:color="auto" w:sz="4" w:space="0"/>
            </w:tcBorders>
            <w:vAlign w:val="center"/>
          </w:tcPr>
          <w:p>
            <w:pPr>
              <w:spacing w:before="60" w:after="60"/>
              <w:rPr>
                <w:rFonts w:cs="Times New Roman"/>
                <w:szCs w:val="26"/>
              </w:rPr>
            </w:pPr>
          </w:p>
        </w:tc>
        <w:tc>
          <w:tcPr>
            <w:tcW w:w="850" w:type="dxa"/>
            <w:tcBorders>
              <w:left w:val="single" w:color="auto" w:sz="4" w:space="0"/>
            </w:tcBorders>
            <w:vAlign w:val="center"/>
          </w:tcPr>
          <w:p>
            <w:pPr>
              <w:spacing w:before="60" w:after="60"/>
              <w:rPr>
                <w:rFonts w:cs="Times New Roman"/>
                <w:szCs w:val="26"/>
              </w:rPr>
            </w:pPr>
          </w:p>
        </w:tc>
        <w:tc>
          <w:tcPr>
            <w:tcW w:w="851" w:type="dxa"/>
            <w:tcBorders>
              <w:right w:val="single" w:color="auto" w:sz="4" w:space="0"/>
            </w:tcBorders>
            <w:vAlign w:val="center"/>
          </w:tcPr>
          <w:p>
            <w:pPr>
              <w:spacing w:before="60" w:after="60"/>
              <w:rPr>
                <w:rFonts w:cs="Times New Roman"/>
                <w:szCs w:val="26"/>
              </w:rPr>
            </w:pPr>
          </w:p>
        </w:tc>
        <w:tc>
          <w:tcPr>
            <w:tcW w:w="1067" w:type="dxa"/>
            <w:gridSpan w:val="4"/>
            <w:tcBorders>
              <w:left w:val="single" w:color="auto" w:sz="4" w:space="0"/>
            </w:tcBorders>
            <w:vAlign w:val="center"/>
          </w:tcPr>
          <w:p>
            <w:pPr>
              <w:spacing w:before="60" w:after="60"/>
              <w:rPr>
                <w:rFonts w:cs="Times New Roman"/>
                <w:szCs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3" w:hRule="atLeast"/>
        </w:trPr>
        <w:tc>
          <w:tcPr>
            <w:tcW w:w="3707" w:type="dxa"/>
            <w:vAlign w:val="center"/>
          </w:tcPr>
          <w:p>
            <w:pPr>
              <w:spacing w:before="60" w:after="60"/>
              <w:rPr>
                <w:rFonts w:cs="Times New Roman"/>
                <w:szCs w:val="26"/>
              </w:rPr>
            </w:pPr>
            <w:r>
              <w:rPr>
                <w:rFonts w:cs="Times New Roman"/>
                <w:szCs w:val="26"/>
              </w:rPr>
              <w:t>16. Khi làm các công việc nhà nặng (lau chùi nhà, di chuyển vật/hộp nặng …)</w:t>
            </w:r>
          </w:p>
        </w:tc>
        <w:tc>
          <w:tcPr>
            <w:tcW w:w="850" w:type="dxa"/>
            <w:tcBorders>
              <w:right w:val="single" w:color="auto" w:sz="4" w:space="0"/>
            </w:tcBorders>
            <w:vAlign w:val="center"/>
          </w:tcPr>
          <w:p>
            <w:pPr>
              <w:spacing w:before="60" w:after="60"/>
              <w:rPr>
                <w:rFonts w:cs="Times New Roman"/>
                <w:szCs w:val="26"/>
              </w:rPr>
            </w:pPr>
          </w:p>
        </w:tc>
        <w:tc>
          <w:tcPr>
            <w:tcW w:w="709" w:type="dxa"/>
            <w:tcBorders>
              <w:left w:val="single" w:color="auto" w:sz="4" w:space="0"/>
            </w:tcBorders>
            <w:vAlign w:val="center"/>
          </w:tcPr>
          <w:p>
            <w:pPr>
              <w:spacing w:before="60" w:after="60"/>
              <w:rPr>
                <w:rFonts w:cs="Times New Roman"/>
                <w:szCs w:val="26"/>
              </w:rPr>
            </w:pPr>
          </w:p>
        </w:tc>
        <w:tc>
          <w:tcPr>
            <w:tcW w:w="709" w:type="dxa"/>
            <w:tcBorders>
              <w:right w:val="single" w:color="auto" w:sz="4" w:space="0"/>
            </w:tcBorders>
            <w:vAlign w:val="center"/>
          </w:tcPr>
          <w:p>
            <w:pPr>
              <w:spacing w:before="60" w:after="60"/>
              <w:rPr>
                <w:rFonts w:cs="Times New Roman"/>
                <w:szCs w:val="26"/>
              </w:rPr>
            </w:pPr>
          </w:p>
        </w:tc>
        <w:tc>
          <w:tcPr>
            <w:tcW w:w="850" w:type="dxa"/>
            <w:tcBorders>
              <w:left w:val="single" w:color="auto" w:sz="4" w:space="0"/>
            </w:tcBorders>
            <w:vAlign w:val="center"/>
          </w:tcPr>
          <w:p>
            <w:pPr>
              <w:spacing w:before="60" w:after="60"/>
              <w:rPr>
                <w:rFonts w:cs="Times New Roman"/>
                <w:szCs w:val="26"/>
              </w:rPr>
            </w:pPr>
          </w:p>
        </w:tc>
        <w:tc>
          <w:tcPr>
            <w:tcW w:w="851" w:type="dxa"/>
            <w:tcBorders>
              <w:right w:val="single" w:color="auto" w:sz="4" w:space="0"/>
            </w:tcBorders>
            <w:vAlign w:val="center"/>
          </w:tcPr>
          <w:p>
            <w:pPr>
              <w:spacing w:before="60" w:after="60"/>
              <w:rPr>
                <w:rFonts w:cs="Times New Roman"/>
                <w:szCs w:val="26"/>
              </w:rPr>
            </w:pPr>
          </w:p>
        </w:tc>
        <w:tc>
          <w:tcPr>
            <w:tcW w:w="1067" w:type="dxa"/>
            <w:gridSpan w:val="4"/>
            <w:tcBorders>
              <w:left w:val="single" w:color="auto" w:sz="4" w:space="0"/>
            </w:tcBorders>
            <w:vAlign w:val="center"/>
          </w:tcPr>
          <w:p>
            <w:pPr>
              <w:spacing w:before="60" w:after="60"/>
              <w:rPr>
                <w:rFonts w:cs="Times New Roman"/>
                <w:szCs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4" w:hRule="atLeast"/>
        </w:trPr>
        <w:tc>
          <w:tcPr>
            <w:tcW w:w="3707" w:type="dxa"/>
            <w:vAlign w:val="center"/>
          </w:tcPr>
          <w:p>
            <w:pPr>
              <w:spacing w:before="60" w:after="60"/>
              <w:rPr>
                <w:rFonts w:cs="Times New Roman"/>
                <w:szCs w:val="26"/>
              </w:rPr>
            </w:pPr>
            <w:r>
              <w:rPr>
                <w:rFonts w:cs="Times New Roman"/>
                <w:szCs w:val="26"/>
              </w:rPr>
              <w:t>17. Khi làm các công việc nhà nhẹ(nấu ăn, lau bàn ghế …)</w:t>
            </w:r>
          </w:p>
        </w:tc>
        <w:tc>
          <w:tcPr>
            <w:tcW w:w="850" w:type="dxa"/>
            <w:tcBorders>
              <w:right w:val="single" w:color="auto" w:sz="4" w:space="0"/>
            </w:tcBorders>
            <w:vAlign w:val="center"/>
          </w:tcPr>
          <w:p>
            <w:pPr>
              <w:spacing w:before="60" w:after="60"/>
              <w:rPr>
                <w:rFonts w:cs="Times New Roman"/>
                <w:szCs w:val="26"/>
              </w:rPr>
            </w:pPr>
          </w:p>
        </w:tc>
        <w:tc>
          <w:tcPr>
            <w:tcW w:w="709" w:type="dxa"/>
            <w:tcBorders>
              <w:left w:val="single" w:color="auto" w:sz="4" w:space="0"/>
            </w:tcBorders>
            <w:vAlign w:val="center"/>
          </w:tcPr>
          <w:p>
            <w:pPr>
              <w:spacing w:before="60" w:after="60"/>
              <w:rPr>
                <w:rFonts w:cs="Times New Roman"/>
                <w:szCs w:val="26"/>
              </w:rPr>
            </w:pPr>
          </w:p>
        </w:tc>
        <w:tc>
          <w:tcPr>
            <w:tcW w:w="709" w:type="dxa"/>
            <w:tcBorders>
              <w:right w:val="single" w:color="auto" w:sz="4" w:space="0"/>
            </w:tcBorders>
            <w:vAlign w:val="center"/>
          </w:tcPr>
          <w:p>
            <w:pPr>
              <w:spacing w:before="60" w:after="60"/>
              <w:rPr>
                <w:rFonts w:cs="Times New Roman"/>
                <w:szCs w:val="26"/>
              </w:rPr>
            </w:pPr>
          </w:p>
        </w:tc>
        <w:tc>
          <w:tcPr>
            <w:tcW w:w="850" w:type="dxa"/>
            <w:tcBorders>
              <w:left w:val="single" w:color="auto" w:sz="4" w:space="0"/>
            </w:tcBorders>
            <w:vAlign w:val="center"/>
          </w:tcPr>
          <w:p>
            <w:pPr>
              <w:spacing w:before="60" w:after="60"/>
              <w:rPr>
                <w:rFonts w:cs="Times New Roman"/>
                <w:szCs w:val="26"/>
              </w:rPr>
            </w:pPr>
          </w:p>
        </w:tc>
        <w:tc>
          <w:tcPr>
            <w:tcW w:w="851" w:type="dxa"/>
            <w:tcBorders>
              <w:right w:val="single" w:color="auto" w:sz="4" w:space="0"/>
            </w:tcBorders>
            <w:vAlign w:val="center"/>
          </w:tcPr>
          <w:p>
            <w:pPr>
              <w:spacing w:before="60" w:after="60"/>
              <w:rPr>
                <w:rFonts w:cs="Times New Roman"/>
                <w:szCs w:val="26"/>
              </w:rPr>
            </w:pPr>
          </w:p>
        </w:tc>
        <w:tc>
          <w:tcPr>
            <w:tcW w:w="1067" w:type="dxa"/>
            <w:gridSpan w:val="4"/>
            <w:tcBorders>
              <w:left w:val="single" w:color="auto" w:sz="4" w:space="0"/>
            </w:tcBorders>
            <w:vAlign w:val="center"/>
          </w:tcPr>
          <w:p>
            <w:pPr>
              <w:spacing w:before="60" w:after="60"/>
              <w:rPr>
                <w:rFonts w:cs="Times New Roman"/>
                <w:szCs w:val="26"/>
              </w:rPr>
            </w:pPr>
          </w:p>
        </w:tc>
      </w:tr>
    </w:tbl>
    <w:p>
      <w:pPr>
        <w:tabs>
          <w:tab w:val="center" w:pos="7080"/>
        </w:tabs>
        <w:rPr>
          <w:rFonts w:cs="Times New Roman"/>
          <w:bCs/>
          <w:szCs w:val="26"/>
        </w:rPr>
      </w:pPr>
    </w:p>
    <w:p>
      <w:pPr>
        <w:tabs>
          <w:tab w:val="center" w:pos="7080"/>
        </w:tabs>
        <w:rPr>
          <w:rFonts w:cs="Times New Roman"/>
          <w:bCs/>
          <w:szCs w:val="26"/>
        </w:rPr>
      </w:pPr>
      <w:r>
        <w:rPr>
          <w:rFonts w:cs="Times New Roman"/>
          <w:bCs/>
          <w:szCs w:val="26"/>
        </w:rPr>
        <w:t>Tính theo mức: Không – 0 điểm; Nhẹ – 1 điểm; Vừa – 2 điểm; Nặng – 3điểm; Rất nặng – 4 điểm.</w:t>
      </w:r>
    </w:p>
    <w:p>
      <w:pPr>
        <w:jc w:val="left"/>
        <w:rPr>
          <w:rFonts w:cs="Times New Roman"/>
          <w:bCs/>
          <w:szCs w:val="26"/>
        </w:rPr>
      </w:pPr>
      <w:r>
        <w:rPr>
          <w:rFonts w:cs="Times New Roman"/>
          <w:bCs/>
          <w:szCs w:val="26"/>
        </w:rPr>
        <w:t>4. Tầm vận động khớp gối</w:t>
      </w:r>
    </w:p>
    <w:tbl>
      <w:tblPr>
        <w:tblStyle w:val="8"/>
        <w:tblW w:w="879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449"/>
        <w:gridCol w:w="930"/>
        <w:gridCol w:w="998"/>
        <w:gridCol w:w="996"/>
        <w:gridCol w:w="854"/>
        <w:gridCol w:w="855"/>
        <w:gridCol w:w="7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449" w:type="dxa"/>
            <w:vMerge w:val="restart"/>
            <w:vAlign w:val="center"/>
          </w:tcPr>
          <w:p>
            <w:pPr>
              <w:spacing w:before="40" w:after="40"/>
              <w:rPr>
                <w:rFonts w:eastAsia="Times New Roman" w:cs="Times New Roman"/>
                <w:b/>
                <w:szCs w:val="26"/>
              </w:rPr>
            </w:pPr>
            <w:r>
              <w:rPr>
                <w:rFonts w:eastAsia="Times New Roman" w:cs="Times New Roman"/>
                <w:b/>
                <w:szCs w:val="26"/>
              </w:rPr>
              <w:t>Vận động khớp gối</w:t>
            </w:r>
          </w:p>
        </w:tc>
        <w:tc>
          <w:tcPr>
            <w:tcW w:w="1928" w:type="dxa"/>
            <w:gridSpan w:val="2"/>
            <w:vAlign w:val="center"/>
          </w:tcPr>
          <w:p>
            <w:pPr>
              <w:spacing w:before="40" w:after="40"/>
              <w:jc w:val="center"/>
              <w:rPr>
                <w:rFonts w:eastAsia="Times New Roman" w:cs="Times New Roman"/>
                <w:b/>
                <w:szCs w:val="26"/>
                <w:vertAlign w:val="subscript"/>
              </w:rPr>
            </w:pPr>
            <w:r>
              <w:rPr>
                <w:rFonts w:cs="Times New Roman"/>
                <w:szCs w:val="26"/>
              </w:rPr>
              <w:t>D</w:t>
            </w:r>
            <w:r>
              <w:rPr>
                <w:rFonts w:cs="Times New Roman"/>
                <w:szCs w:val="26"/>
                <w:vertAlign w:val="subscript"/>
              </w:rPr>
              <w:t>0</w:t>
            </w:r>
          </w:p>
        </w:tc>
        <w:tc>
          <w:tcPr>
            <w:tcW w:w="1850" w:type="dxa"/>
            <w:gridSpan w:val="2"/>
            <w:vAlign w:val="center"/>
          </w:tcPr>
          <w:p>
            <w:pPr>
              <w:spacing w:before="40" w:after="40"/>
              <w:jc w:val="center"/>
              <w:rPr>
                <w:rFonts w:eastAsia="Times New Roman" w:cs="Times New Roman"/>
                <w:b/>
                <w:szCs w:val="26"/>
              </w:rPr>
            </w:pPr>
            <w:r>
              <w:rPr>
                <w:rFonts w:cs="Times New Roman"/>
                <w:szCs w:val="26"/>
              </w:rPr>
              <w:t>D</w:t>
            </w:r>
            <w:r>
              <w:rPr>
                <w:rFonts w:cs="Times New Roman"/>
                <w:szCs w:val="26"/>
                <w:vertAlign w:val="subscript"/>
                <w:lang w:val="en-US"/>
              </w:rPr>
              <w:t>10</w:t>
            </w:r>
          </w:p>
        </w:tc>
        <w:tc>
          <w:tcPr>
            <w:tcW w:w="1566" w:type="dxa"/>
            <w:gridSpan w:val="2"/>
            <w:vAlign w:val="center"/>
          </w:tcPr>
          <w:p>
            <w:pPr>
              <w:spacing w:before="40" w:after="40"/>
              <w:jc w:val="center"/>
              <w:rPr>
                <w:rFonts w:eastAsia="Times New Roman" w:cs="Times New Roman"/>
                <w:b/>
                <w:szCs w:val="26"/>
                <w:lang w:val="en-US"/>
              </w:rPr>
            </w:pPr>
            <w:r>
              <w:rPr>
                <w:rFonts w:cs="Times New Roman"/>
                <w:szCs w:val="26"/>
              </w:rPr>
              <w:t>D</w:t>
            </w:r>
            <w:r>
              <w:rPr>
                <w:rFonts w:cs="Times New Roman"/>
                <w:szCs w:val="26"/>
                <w:vertAlign w:val="subscript"/>
                <w:lang w:val="en-US"/>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449" w:type="dxa"/>
            <w:vMerge w:val="continue"/>
            <w:vAlign w:val="center"/>
          </w:tcPr>
          <w:p>
            <w:pPr>
              <w:spacing w:before="40" w:after="40"/>
              <w:rPr>
                <w:rFonts w:eastAsia="Times New Roman" w:cs="Times New Roman"/>
                <w:b/>
                <w:szCs w:val="26"/>
              </w:rPr>
            </w:pPr>
          </w:p>
        </w:tc>
        <w:tc>
          <w:tcPr>
            <w:tcW w:w="930" w:type="dxa"/>
            <w:vAlign w:val="center"/>
          </w:tcPr>
          <w:p>
            <w:pPr>
              <w:spacing w:before="40" w:after="40"/>
              <w:jc w:val="center"/>
              <w:rPr>
                <w:rFonts w:eastAsia="Times New Roman" w:cs="Times New Roman"/>
                <w:szCs w:val="26"/>
              </w:rPr>
            </w:pPr>
            <w:r>
              <w:rPr>
                <w:rFonts w:eastAsia="Times New Roman" w:cs="Times New Roman"/>
                <w:szCs w:val="26"/>
              </w:rPr>
              <w:t>P</w:t>
            </w:r>
          </w:p>
        </w:tc>
        <w:tc>
          <w:tcPr>
            <w:tcW w:w="998" w:type="dxa"/>
            <w:vAlign w:val="center"/>
          </w:tcPr>
          <w:p>
            <w:pPr>
              <w:spacing w:before="40" w:after="40"/>
              <w:jc w:val="center"/>
              <w:rPr>
                <w:rFonts w:eastAsia="Times New Roman" w:cs="Times New Roman"/>
                <w:szCs w:val="26"/>
              </w:rPr>
            </w:pPr>
            <w:r>
              <w:rPr>
                <w:rFonts w:eastAsia="Times New Roman" w:cs="Times New Roman"/>
                <w:szCs w:val="26"/>
              </w:rPr>
              <w:t>T</w:t>
            </w:r>
          </w:p>
        </w:tc>
        <w:tc>
          <w:tcPr>
            <w:tcW w:w="996" w:type="dxa"/>
            <w:vAlign w:val="center"/>
          </w:tcPr>
          <w:p>
            <w:pPr>
              <w:spacing w:before="40" w:after="40"/>
              <w:jc w:val="center"/>
              <w:rPr>
                <w:rFonts w:eastAsia="Times New Roman" w:cs="Times New Roman"/>
                <w:szCs w:val="26"/>
              </w:rPr>
            </w:pPr>
            <w:r>
              <w:rPr>
                <w:rFonts w:eastAsia="Times New Roman" w:cs="Times New Roman"/>
                <w:szCs w:val="26"/>
              </w:rPr>
              <w:t>P</w:t>
            </w:r>
          </w:p>
        </w:tc>
        <w:tc>
          <w:tcPr>
            <w:tcW w:w="854" w:type="dxa"/>
            <w:vAlign w:val="center"/>
          </w:tcPr>
          <w:p>
            <w:pPr>
              <w:spacing w:before="40" w:after="40"/>
              <w:jc w:val="center"/>
              <w:rPr>
                <w:rFonts w:eastAsia="Times New Roman" w:cs="Times New Roman"/>
                <w:szCs w:val="26"/>
              </w:rPr>
            </w:pPr>
            <w:r>
              <w:rPr>
                <w:rFonts w:eastAsia="Times New Roman" w:cs="Times New Roman"/>
                <w:szCs w:val="26"/>
              </w:rPr>
              <w:t>T</w:t>
            </w:r>
          </w:p>
        </w:tc>
        <w:tc>
          <w:tcPr>
            <w:tcW w:w="855" w:type="dxa"/>
            <w:vAlign w:val="center"/>
          </w:tcPr>
          <w:p>
            <w:pPr>
              <w:spacing w:before="40" w:after="40"/>
              <w:jc w:val="center"/>
              <w:rPr>
                <w:rFonts w:eastAsia="Times New Roman" w:cs="Times New Roman"/>
                <w:szCs w:val="26"/>
              </w:rPr>
            </w:pPr>
            <w:r>
              <w:rPr>
                <w:rFonts w:eastAsia="Times New Roman" w:cs="Times New Roman"/>
                <w:szCs w:val="26"/>
              </w:rPr>
              <w:t>P</w:t>
            </w:r>
          </w:p>
        </w:tc>
        <w:tc>
          <w:tcPr>
            <w:tcW w:w="711" w:type="dxa"/>
            <w:vAlign w:val="center"/>
          </w:tcPr>
          <w:p>
            <w:pPr>
              <w:spacing w:before="40" w:after="40"/>
              <w:jc w:val="center"/>
              <w:rPr>
                <w:rFonts w:eastAsia="Times New Roman" w:cs="Times New Roman"/>
                <w:szCs w:val="26"/>
              </w:rPr>
            </w:pPr>
            <w:r>
              <w:rPr>
                <w:rFonts w:eastAsia="Times New Roman" w:cs="Times New Roman"/>
                <w:szCs w:val="26"/>
              </w:rPr>
              <w:t>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449" w:type="dxa"/>
            <w:vAlign w:val="center"/>
          </w:tcPr>
          <w:p>
            <w:pPr>
              <w:spacing w:before="40" w:after="40"/>
              <w:rPr>
                <w:rFonts w:eastAsia="Times New Roman" w:cs="Times New Roman"/>
                <w:szCs w:val="26"/>
              </w:rPr>
            </w:pPr>
            <w:r>
              <w:rPr>
                <w:rFonts w:eastAsia="Times New Roman" w:cs="Times New Roman"/>
                <w:szCs w:val="26"/>
              </w:rPr>
              <w:t>Góc vận động gấp gối</w:t>
            </w:r>
          </w:p>
        </w:tc>
        <w:tc>
          <w:tcPr>
            <w:tcW w:w="930" w:type="dxa"/>
            <w:vAlign w:val="center"/>
          </w:tcPr>
          <w:p>
            <w:pPr>
              <w:spacing w:before="40" w:after="40"/>
              <w:jc w:val="center"/>
              <w:rPr>
                <w:rFonts w:eastAsia="Times New Roman" w:cs="Times New Roman"/>
                <w:b/>
                <w:szCs w:val="26"/>
              </w:rPr>
            </w:pPr>
          </w:p>
        </w:tc>
        <w:tc>
          <w:tcPr>
            <w:tcW w:w="998" w:type="dxa"/>
            <w:vAlign w:val="center"/>
          </w:tcPr>
          <w:p>
            <w:pPr>
              <w:spacing w:before="40" w:after="40"/>
              <w:jc w:val="center"/>
              <w:rPr>
                <w:rFonts w:eastAsia="Times New Roman" w:cs="Times New Roman"/>
                <w:b/>
                <w:szCs w:val="26"/>
              </w:rPr>
            </w:pPr>
          </w:p>
        </w:tc>
        <w:tc>
          <w:tcPr>
            <w:tcW w:w="996" w:type="dxa"/>
            <w:vAlign w:val="center"/>
          </w:tcPr>
          <w:p>
            <w:pPr>
              <w:spacing w:before="40" w:after="40"/>
              <w:jc w:val="center"/>
              <w:rPr>
                <w:rFonts w:eastAsia="Times New Roman" w:cs="Times New Roman"/>
                <w:b/>
                <w:szCs w:val="26"/>
              </w:rPr>
            </w:pPr>
          </w:p>
        </w:tc>
        <w:tc>
          <w:tcPr>
            <w:tcW w:w="854" w:type="dxa"/>
            <w:vAlign w:val="center"/>
          </w:tcPr>
          <w:p>
            <w:pPr>
              <w:spacing w:before="40" w:after="40"/>
              <w:jc w:val="center"/>
              <w:rPr>
                <w:rFonts w:eastAsia="Times New Roman" w:cs="Times New Roman"/>
                <w:b/>
                <w:szCs w:val="26"/>
              </w:rPr>
            </w:pPr>
          </w:p>
        </w:tc>
        <w:tc>
          <w:tcPr>
            <w:tcW w:w="855" w:type="dxa"/>
            <w:vAlign w:val="center"/>
          </w:tcPr>
          <w:p>
            <w:pPr>
              <w:spacing w:before="40" w:after="40"/>
              <w:jc w:val="center"/>
              <w:rPr>
                <w:rFonts w:eastAsia="Times New Roman" w:cs="Times New Roman"/>
                <w:b/>
                <w:szCs w:val="26"/>
              </w:rPr>
            </w:pPr>
          </w:p>
        </w:tc>
        <w:tc>
          <w:tcPr>
            <w:tcW w:w="711" w:type="dxa"/>
            <w:vAlign w:val="center"/>
          </w:tcPr>
          <w:p>
            <w:pPr>
              <w:spacing w:before="40" w:after="40"/>
              <w:jc w:val="center"/>
              <w:rPr>
                <w:rFonts w:eastAsia="Times New Roman" w:cs="Times New Roman"/>
                <w:b/>
                <w:szCs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449" w:type="dxa"/>
            <w:vAlign w:val="center"/>
          </w:tcPr>
          <w:p>
            <w:pPr>
              <w:spacing w:before="40" w:after="40"/>
              <w:rPr>
                <w:rFonts w:eastAsia="Times New Roman" w:cs="Times New Roman"/>
                <w:szCs w:val="26"/>
              </w:rPr>
            </w:pPr>
            <w:r>
              <w:rPr>
                <w:rFonts w:eastAsia="Times New Roman" w:cs="Times New Roman"/>
                <w:szCs w:val="26"/>
              </w:rPr>
              <w:t>Góc vận động duỗi gối</w:t>
            </w:r>
          </w:p>
        </w:tc>
        <w:tc>
          <w:tcPr>
            <w:tcW w:w="930" w:type="dxa"/>
            <w:vAlign w:val="center"/>
          </w:tcPr>
          <w:p>
            <w:pPr>
              <w:spacing w:before="40" w:after="40"/>
              <w:jc w:val="center"/>
              <w:rPr>
                <w:rFonts w:eastAsia="Times New Roman" w:cs="Times New Roman"/>
                <w:b/>
                <w:szCs w:val="26"/>
              </w:rPr>
            </w:pPr>
          </w:p>
        </w:tc>
        <w:tc>
          <w:tcPr>
            <w:tcW w:w="998" w:type="dxa"/>
            <w:vAlign w:val="center"/>
          </w:tcPr>
          <w:p>
            <w:pPr>
              <w:spacing w:before="40" w:after="40"/>
              <w:jc w:val="center"/>
              <w:rPr>
                <w:rFonts w:eastAsia="Times New Roman" w:cs="Times New Roman"/>
                <w:b/>
                <w:szCs w:val="26"/>
              </w:rPr>
            </w:pPr>
          </w:p>
        </w:tc>
        <w:tc>
          <w:tcPr>
            <w:tcW w:w="996" w:type="dxa"/>
            <w:vAlign w:val="center"/>
          </w:tcPr>
          <w:p>
            <w:pPr>
              <w:spacing w:before="40" w:after="40"/>
              <w:jc w:val="center"/>
              <w:rPr>
                <w:rFonts w:eastAsia="Times New Roman" w:cs="Times New Roman"/>
                <w:b/>
                <w:szCs w:val="26"/>
              </w:rPr>
            </w:pPr>
          </w:p>
        </w:tc>
        <w:tc>
          <w:tcPr>
            <w:tcW w:w="854" w:type="dxa"/>
            <w:vAlign w:val="center"/>
          </w:tcPr>
          <w:p>
            <w:pPr>
              <w:spacing w:before="40" w:after="40"/>
              <w:jc w:val="center"/>
              <w:rPr>
                <w:rFonts w:eastAsia="Times New Roman" w:cs="Times New Roman"/>
                <w:b/>
                <w:szCs w:val="26"/>
              </w:rPr>
            </w:pPr>
          </w:p>
        </w:tc>
        <w:tc>
          <w:tcPr>
            <w:tcW w:w="855" w:type="dxa"/>
            <w:vAlign w:val="center"/>
          </w:tcPr>
          <w:p>
            <w:pPr>
              <w:spacing w:before="40" w:after="40"/>
              <w:jc w:val="center"/>
              <w:rPr>
                <w:rFonts w:eastAsia="Times New Roman" w:cs="Times New Roman"/>
                <w:b/>
                <w:szCs w:val="26"/>
              </w:rPr>
            </w:pPr>
          </w:p>
        </w:tc>
        <w:tc>
          <w:tcPr>
            <w:tcW w:w="711" w:type="dxa"/>
            <w:vAlign w:val="center"/>
          </w:tcPr>
          <w:p>
            <w:pPr>
              <w:spacing w:before="40" w:after="40"/>
              <w:jc w:val="center"/>
              <w:rPr>
                <w:rFonts w:eastAsia="Times New Roman" w:cs="Times New Roman"/>
                <w:b/>
                <w:szCs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449" w:type="dxa"/>
            <w:tcBorders>
              <w:top w:val="single" w:color="000000" w:sz="4" w:space="0"/>
              <w:left w:val="single" w:color="000000" w:sz="4" w:space="0"/>
              <w:bottom w:val="single" w:color="000000" w:sz="4" w:space="0"/>
              <w:right w:val="single" w:color="000000" w:sz="4" w:space="0"/>
            </w:tcBorders>
            <w:vAlign w:val="center"/>
          </w:tcPr>
          <w:p>
            <w:pPr>
              <w:spacing w:before="40" w:after="40"/>
              <w:rPr>
                <w:rFonts w:eastAsia="Times New Roman" w:cs="Times New Roman"/>
                <w:szCs w:val="26"/>
              </w:rPr>
            </w:pPr>
            <w:r>
              <w:rPr>
                <w:rFonts w:eastAsia="Times New Roman" w:cs="Times New Roman"/>
                <w:szCs w:val="26"/>
              </w:rPr>
              <w:t>Khoảng cách gót – mông (cm)</w:t>
            </w:r>
          </w:p>
        </w:tc>
        <w:tc>
          <w:tcPr>
            <w:tcW w:w="930" w:type="dxa"/>
            <w:tcBorders>
              <w:top w:val="single" w:color="000000" w:sz="4" w:space="0"/>
              <w:left w:val="single" w:color="000000" w:sz="4" w:space="0"/>
              <w:bottom w:val="single" w:color="000000" w:sz="4" w:space="0"/>
              <w:right w:val="single" w:color="000000" w:sz="4" w:space="0"/>
            </w:tcBorders>
            <w:vAlign w:val="center"/>
          </w:tcPr>
          <w:p>
            <w:pPr>
              <w:spacing w:before="40" w:after="40"/>
              <w:jc w:val="center"/>
              <w:rPr>
                <w:rFonts w:eastAsia="Times New Roman" w:cs="Times New Roman"/>
                <w:b/>
                <w:szCs w:val="26"/>
              </w:rPr>
            </w:pPr>
          </w:p>
        </w:tc>
        <w:tc>
          <w:tcPr>
            <w:tcW w:w="998" w:type="dxa"/>
            <w:tcBorders>
              <w:top w:val="single" w:color="000000" w:sz="4" w:space="0"/>
              <w:left w:val="single" w:color="000000" w:sz="4" w:space="0"/>
              <w:bottom w:val="single" w:color="000000" w:sz="4" w:space="0"/>
              <w:right w:val="single" w:color="000000" w:sz="4" w:space="0"/>
            </w:tcBorders>
            <w:vAlign w:val="center"/>
          </w:tcPr>
          <w:p>
            <w:pPr>
              <w:spacing w:before="40" w:after="40"/>
              <w:jc w:val="center"/>
              <w:rPr>
                <w:rFonts w:eastAsia="Times New Roman" w:cs="Times New Roman"/>
                <w:b/>
                <w:szCs w:val="26"/>
              </w:rPr>
            </w:pPr>
          </w:p>
        </w:tc>
        <w:tc>
          <w:tcPr>
            <w:tcW w:w="996" w:type="dxa"/>
            <w:tcBorders>
              <w:top w:val="single" w:color="000000" w:sz="4" w:space="0"/>
              <w:left w:val="single" w:color="000000" w:sz="4" w:space="0"/>
              <w:bottom w:val="single" w:color="000000" w:sz="4" w:space="0"/>
              <w:right w:val="single" w:color="000000" w:sz="4" w:space="0"/>
            </w:tcBorders>
            <w:vAlign w:val="center"/>
          </w:tcPr>
          <w:p>
            <w:pPr>
              <w:spacing w:before="40" w:after="40"/>
              <w:jc w:val="center"/>
              <w:rPr>
                <w:rFonts w:eastAsia="Times New Roman" w:cs="Times New Roman"/>
                <w:b/>
                <w:szCs w:val="26"/>
              </w:rPr>
            </w:pPr>
          </w:p>
        </w:tc>
        <w:tc>
          <w:tcPr>
            <w:tcW w:w="854" w:type="dxa"/>
            <w:tcBorders>
              <w:top w:val="single" w:color="000000" w:sz="4" w:space="0"/>
              <w:left w:val="single" w:color="000000" w:sz="4" w:space="0"/>
              <w:bottom w:val="single" w:color="000000" w:sz="4" w:space="0"/>
              <w:right w:val="single" w:color="000000" w:sz="4" w:space="0"/>
            </w:tcBorders>
            <w:vAlign w:val="center"/>
          </w:tcPr>
          <w:p>
            <w:pPr>
              <w:spacing w:before="40" w:after="40"/>
              <w:jc w:val="center"/>
              <w:rPr>
                <w:rFonts w:eastAsia="Times New Roman" w:cs="Times New Roman"/>
                <w:b/>
                <w:szCs w:val="26"/>
              </w:rPr>
            </w:pPr>
          </w:p>
        </w:tc>
        <w:tc>
          <w:tcPr>
            <w:tcW w:w="855" w:type="dxa"/>
            <w:tcBorders>
              <w:top w:val="single" w:color="000000" w:sz="4" w:space="0"/>
              <w:left w:val="single" w:color="000000" w:sz="4" w:space="0"/>
              <w:bottom w:val="single" w:color="000000" w:sz="4" w:space="0"/>
              <w:right w:val="single" w:color="000000" w:sz="4" w:space="0"/>
            </w:tcBorders>
            <w:vAlign w:val="center"/>
          </w:tcPr>
          <w:p>
            <w:pPr>
              <w:spacing w:before="40" w:after="40"/>
              <w:jc w:val="center"/>
              <w:rPr>
                <w:rFonts w:eastAsia="Times New Roman" w:cs="Times New Roman"/>
                <w:b/>
                <w:szCs w:val="26"/>
              </w:rPr>
            </w:pPr>
          </w:p>
        </w:tc>
        <w:tc>
          <w:tcPr>
            <w:tcW w:w="711" w:type="dxa"/>
            <w:tcBorders>
              <w:top w:val="single" w:color="000000" w:sz="4" w:space="0"/>
              <w:left w:val="single" w:color="000000" w:sz="4" w:space="0"/>
              <w:bottom w:val="single" w:color="000000" w:sz="4" w:space="0"/>
              <w:right w:val="single" w:color="000000" w:sz="4" w:space="0"/>
            </w:tcBorders>
            <w:vAlign w:val="center"/>
          </w:tcPr>
          <w:p>
            <w:pPr>
              <w:spacing w:before="40" w:after="40"/>
              <w:jc w:val="center"/>
              <w:rPr>
                <w:rFonts w:eastAsia="Times New Roman" w:cs="Times New Roman"/>
                <w:b/>
                <w:szCs w:val="26"/>
              </w:rPr>
            </w:pPr>
          </w:p>
        </w:tc>
      </w:tr>
    </w:tbl>
    <w:p>
      <w:pPr>
        <w:widowControl w:val="0"/>
        <w:spacing w:line="367" w:lineRule="auto"/>
        <w:contextualSpacing/>
        <w:rPr>
          <w:rFonts w:eastAsia="Calibri" w:cs="Times New Roman"/>
          <w:szCs w:val="26"/>
        </w:rPr>
      </w:pPr>
    </w:p>
    <w:p>
      <w:pPr>
        <w:rPr>
          <w:rFonts w:cs="Times New Roman"/>
          <w:szCs w:val="26"/>
        </w:rPr>
      </w:pPr>
      <w:r>
        <w:rPr>
          <w:rFonts w:cs="Times New Roman"/>
          <w:szCs w:val="26"/>
        </w:rPr>
        <w:t>C. HIỆU QUẢ ĐIỀU TRỊ CHUNG</w:t>
      </w:r>
    </w:p>
    <w:p>
      <w:pPr>
        <w:rPr>
          <w:rFonts w:eastAsia="Calibri" w:cs="Times New Roman"/>
          <w:szCs w:val="26"/>
        </w:rPr>
      </w:pPr>
      <w:r>
        <w:rPr>
          <w:rFonts w:eastAsia="Calibri" w:cs="Times New Roman"/>
          <w:szCs w:val="26"/>
        </w:rPr>
        <w:t>.......................................................................................................................................................................................................................................................................................................................................................................................</w:t>
      </w:r>
    </w:p>
    <w:p>
      <w:pPr>
        <w:widowControl w:val="0"/>
        <w:spacing w:line="367" w:lineRule="auto"/>
        <w:contextualSpacing/>
        <w:rPr>
          <w:rFonts w:eastAsia="Calibri" w:cs="Times New Roman"/>
          <w:szCs w:val="26"/>
        </w:rPr>
      </w:pPr>
      <w:r>
        <w:rPr>
          <w:rFonts w:eastAsia="Calibri" w:cs="Times New Roman"/>
          <w:szCs w:val="26"/>
        </w:rPr>
        <w:t>D. TÁC DỤNG KHÔNG MONG MUỐN</w:t>
      </w:r>
    </w:p>
    <w:tbl>
      <w:tblPr>
        <w:tblStyle w:val="8"/>
        <w:tblW w:w="865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632"/>
        <w:gridCol w:w="1134"/>
        <w:gridCol w:w="1842"/>
        <w:gridCol w:w="20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632" w:type="dxa"/>
            <w:vMerge w:val="restart"/>
            <w:shd w:val="clear" w:color="auto" w:fill="auto"/>
            <w:vAlign w:val="center"/>
          </w:tcPr>
          <w:p>
            <w:pPr>
              <w:widowControl w:val="0"/>
              <w:jc w:val="center"/>
              <w:rPr>
                <w:rFonts w:eastAsia="Calibri" w:cs="Times New Roman"/>
                <w:b/>
                <w:szCs w:val="26"/>
              </w:rPr>
            </w:pPr>
            <w:r>
              <w:rPr>
                <w:rFonts w:eastAsia="Calibri" w:cs="Times New Roman"/>
                <w:b/>
                <w:szCs w:val="26"/>
              </w:rPr>
              <w:t>Tác dụng không mong muốn</w:t>
            </w:r>
          </w:p>
        </w:tc>
        <w:tc>
          <w:tcPr>
            <w:tcW w:w="5019" w:type="dxa"/>
            <w:gridSpan w:val="3"/>
            <w:shd w:val="clear" w:color="auto" w:fill="auto"/>
            <w:vAlign w:val="center"/>
          </w:tcPr>
          <w:p>
            <w:pPr>
              <w:widowControl w:val="0"/>
              <w:jc w:val="center"/>
              <w:rPr>
                <w:rFonts w:eastAsia="Calibri" w:cs="Times New Roman"/>
                <w:b/>
                <w:szCs w:val="26"/>
              </w:rPr>
            </w:pPr>
            <w:r>
              <w:rPr>
                <w:rFonts w:eastAsia="Calibri" w:cs="Times New Roman"/>
                <w:b/>
                <w:szCs w:val="26"/>
              </w:rPr>
              <w:t>Thời điểm xuất hiện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632" w:type="dxa"/>
            <w:vMerge w:val="continue"/>
            <w:shd w:val="clear" w:color="auto" w:fill="auto"/>
            <w:vAlign w:val="center"/>
          </w:tcPr>
          <w:p>
            <w:pPr>
              <w:widowControl w:val="0"/>
              <w:jc w:val="center"/>
              <w:rPr>
                <w:rFonts w:eastAsia="Calibri" w:cs="Times New Roman"/>
                <w:b/>
                <w:szCs w:val="26"/>
              </w:rPr>
            </w:pPr>
          </w:p>
        </w:tc>
        <w:tc>
          <w:tcPr>
            <w:tcW w:w="1134" w:type="dxa"/>
            <w:shd w:val="clear" w:color="auto" w:fill="auto"/>
            <w:vAlign w:val="center"/>
          </w:tcPr>
          <w:p>
            <w:pPr>
              <w:jc w:val="center"/>
              <w:rPr>
                <w:rFonts w:eastAsia="Calibri" w:cs="Times New Roman"/>
                <w:b/>
                <w:szCs w:val="26"/>
              </w:rPr>
            </w:pPr>
            <w:r>
              <w:rPr>
                <w:rFonts w:eastAsia="Calibri" w:cs="Times New Roman"/>
                <w:b/>
                <w:szCs w:val="26"/>
              </w:rPr>
              <w:t>Ngày</w:t>
            </w:r>
          </w:p>
        </w:tc>
        <w:tc>
          <w:tcPr>
            <w:tcW w:w="1842" w:type="dxa"/>
            <w:shd w:val="clear" w:color="auto" w:fill="auto"/>
            <w:vAlign w:val="center"/>
          </w:tcPr>
          <w:p>
            <w:pPr>
              <w:jc w:val="center"/>
              <w:rPr>
                <w:rFonts w:eastAsia="Calibri" w:cs="Times New Roman"/>
                <w:b/>
                <w:szCs w:val="26"/>
              </w:rPr>
            </w:pPr>
            <w:r>
              <w:rPr>
                <w:rFonts w:eastAsia="Calibri" w:cs="Times New Roman"/>
                <w:b/>
                <w:szCs w:val="26"/>
              </w:rPr>
              <w:t>Diễn biến</w:t>
            </w:r>
          </w:p>
        </w:tc>
        <w:tc>
          <w:tcPr>
            <w:tcW w:w="2043" w:type="dxa"/>
            <w:shd w:val="clear" w:color="auto" w:fill="auto"/>
            <w:vAlign w:val="center"/>
          </w:tcPr>
          <w:p>
            <w:pPr>
              <w:jc w:val="center"/>
              <w:rPr>
                <w:rFonts w:eastAsia="Calibri" w:cs="Times New Roman"/>
                <w:b/>
                <w:szCs w:val="26"/>
              </w:rPr>
            </w:pPr>
            <w:r>
              <w:rPr>
                <w:rFonts w:eastAsia="Calibri" w:cs="Times New Roman"/>
                <w:b/>
                <w:szCs w:val="26"/>
              </w:rPr>
              <w:t>Xử trí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632" w:type="dxa"/>
            <w:shd w:val="clear" w:color="auto" w:fill="auto"/>
            <w:vAlign w:val="center"/>
          </w:tcPr>
          <w:p>
            <w:pPr>
              <w:rPr>
                <w:rFonts w:eastAsia="Calibri" w:cs="Times New Roman"/>
                <w:b/>
                <w:szCs w:val="26"/>
              </w:rPr>
            </w:pPr>
          </w:p>
        </w:tc>
        <w:tc>
          <w:tcPr>
            <w:tcW w:w="1134" w:type="dxa"/>
            <w:shd w:val="clear" w:color="auto" w:fill="auto"/>
            <w:vAlign w:val="center"/>
          </w:tcPr>
          <w:p>
            <w:pPr>
              <w:widowControl w:val="0"/>
              <w:jc w:val="center"/>
              <w:rPr>
                <w:rFonts w:eastAsia="Calibri" w:cs="Times New Roman"/>
                <w:b/>
                <w:szCs w:val="26"/>
              </w:rPr>
            </w:pPr>
          </w:p>
        </w:tc>
        <w:tc>
          <w:tcPr>
            <w:tcW w:w="1842" w:type="dxa"/>
            <w:shd w:val="clear" w:color="auto" w:fill="auto"/>
            <w:vAlign w:val="center"/>
          </w:tcPr>
          <w:p>
            <w:pPr>
              <w:widowControl w:val="0"/>
              <w:jc w:val="center"/>
              <w:rPr>
                <w:rFonts w:eastAsia="Calibri" w:cs="Times New Roman"/>
                <w:b/>
                <w:szCs w:val="26"/>
              </w:rPr>
            </w:pPr>
          </w:p>
        </w:tc>
        <w:tc>
          <w:tcPr>
            <w:tcW w:w="2043" w:type="dxa"/>
            <w:shd w:val="clear" w:color="auto" w:fill="auto"/>
            <w:vAlign w:val="center"/>
          </w:tcPr>
          <w:p>
            <w:pPr>
              <w:widowControl w:val="0"/>
              <w:jc w:val="center"/>
              <w:rPr>
                <w:rFonts w:eastAsia="Calibri" w:cs="Times New Roman"/>
                <w:b/>
                <w:szCs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632" w:type="dxa"/>
            <w:shd w:val="clear" w:color="auto" w:fill="auto"/>
            <w:vAlign w:val="center"/>
          </w:tcPr>
          <w:p>
            <w:pPr>
              <w:rPr>
                <w:rFonts w:eastAsia="Calibri" w:cs="Times New Roman"/>
                <w:b/>
                <w:szCs w:val="26"/>
              </w:rPr>
            </w:pPr>
          </w:p>
        </w:tc>
        <w:tc>
          <w:tcPr>
            <w:tcW w:w="1134" w:type="dxa"/>
            <w:shd w:val="clear" w:color="auto" w:fill="auto"/>
            <w:vAlign w:val="center"/>
          </w:tcPr>
          <w:p>
            <w:pPr>
              <w:widowControl w:val="0"/>
              <w:jc w:val="center"/>
              <w:rPr>
                <w:rFonts w:eastAsia="Calibri" w:cs="Times New Roman"/>
                <w:b/>
                <w:szCs w:val="26"/>
              </w:rPr>
            </w:pPr>
          </w:p>
        </w:tc>
        <w:tc>
          <w:tcPr>
            <w:tcW w:w="1842" w:type="dxa"/>
            <w:shd w:val="clear" w:color="auto" w:fill="auto"/>
            <w:vAlign w:val="center"/>
          </w:tcPr>
          <w:p>
            <w:pPr>
              <w:widowControl w:val="0"/>
              <w:jc w:val="center"/>
              <w:rPr>
                <w:rFonts w:eastAsia="Calibri" w:cs="Times New Roman"/>
                <w:b/>
                <w:szCs w:val="26"/>
              </w:rPr>
            </w:pPr>
          </w:p>
        </w:tc>
        <w:tc>
          <w:tcPr>
            <w:tcW w:w="2043" w:type="dxa"/>
            <w:shd w:val="clear" w:color="auto" w:fill="auto"/>
            <w:vAlign w:val="center"/>
          </w:tcPr>
          <w:p>
            <w:pPr>
              <w:widowControl w:val="0"/>
              <w:jc w:val="center"/>
              <w:rPr>
                <w:rFonts w:eastAsia="Calibri" w:cs="Times New Roman"/>
                <w:b/>
                <w:szCs w:val="26"/>
              </w:rPr>
            </w:pPr>
          </w:p>
        </w:tc>
      </w:tr>
    </w:tbl>
    <w:p>
      <w:pPr>
        <w:rPr>
          <w:rFonts w:eastAsia="Calibri" w:cs="Times New Roman"/>
          <w:szCs w:val="26"/>
        </w:rPr>
      </w:pPr>
    </w:p>
    <w:p>
      <w:pPr>
        <w:rPr>
          <w:rFonts w:eastAsia="Calibri" w:cs="Times New Roman"/>
          <w:szCs w:val="26"/>
        </w:rPr>
      </w:pPr>
      <w:r>
        <w:rPr>
          <w:rFonts w:eastAsia="Calibri" w:cs="Times New Roman"/>
          <w:szCs w:val="26"/>
        </w:rPr>
        <w:t>.....................................................................................................................................................................................................................................................................................................................................................................................</w:t>
      </w:r>
    </w:p>
    <w:p>
      <w:pPr>
        <w:rPr>
          <w:rFonts w:cs="Times New Roman"/>
          <w:szCs w:val="26"/>
        </w:rPr>
      </w:pPr>
      <w:r>
        <w:rPr>
          <w:rFonts w:cs="Times New Roman"/>
          <w:b/>
          <w:bCs/>
          <w:i/>
          <w:iCs/>
          <w:szCs w:val="26"/>
        </w:rPr>
        <w:t xml:space="preserve">                                                                </w:t>
      </w:r>
      <w:r>
        <w:rPr>
          <w:rFonts w:cs="Times New Roman"/>
          <w:i/>
          <w:iCs/>
          <w:szCs w:val="26"/>
        </w:rPr>
        <w:t>Hà Nội, ngày     tháng    năm 2022</w:t>
      </w:r>
      <w:r>
        <w:rPr>
          <w:rFonts w:eastAsia="Calibri" w:cs="Times New Roman"/>
          <w:b/>
          <w:bCs/>
          <w:i/>
          <w:iCs/>
          <w:spacing w:val="-4"/>
          <w:szCs w:val="26"/>
        </w:rPr>
        <w:t xml:space="preserve"> </w:t>
      </w:r>
      <w:r>
        <w:rPr>
          <w:rFonts w:eastAsia="Calibri" w:cs="Times New Roman"/>
          <w:b/>
          <w:bCs/>
          <w:i/>
          <w:iCs/>
          <w:szCs w:val="26"/>
        </w:rPr>
        <w:tab/>
      </w:r>
      <w:r>
        <w:rPr>
          <w:rFonts w:eastAsia="Calibri" w:cs="Times New Roman"/>
          <w:szCs w:val="26"/>
        </w:rPr>
        <w:tab/>
      </w:r>
      <w:r>
        <w:rPr>
          <w:rFonts w:eastAsia="Calibri" w:cs="Times New Roman"/>
          <w:szCs w:val="26"/>
        </w:rPr>
        <w:tab/>
      </w:r>
      <w:r>
        <w:rPr>
          <w:rFonts w:eastAsia="Calibri" w:cs="Times New Roman"/>
          <w:szCs w:val="26"/>
        </w:rPr>
        <w:tab/>
      </w:r>
      <w:r>
        <w:rPr>
          <w:rFonts w:eastAsia="Calibri" w:cs="Times New Roman"/>
          <w:szCs w:val="26"/>
        </w:rPr>
        <w:tab/>
      </w:r>
      <w:r>
        <w:rPr>
          <w:rFonts w:eastAsia="Calibri" w:cs="Times New Roman"/>
          <w:szCs w:val="26"/>
        </w:rPr>
        <w:tab/>
      </w:r>
      <w:r>
        <w:rPr>
          <w:rFonts w:eastAsia="Calibri" w:cs="Times New Roman"/>
          <w:szCs w:val="26"/>
        </w:rPr>
        <w:tab/>
      </w:r>
      <w:r>
        <w:rPr>
          <w:rFonts w:eastAsia="Calibri" w:cs="Times New Roman"/>
          <w:szCs w:val="26"/>
        </w:rPr>
        <w:tab/>
      </w:r>
      <w:r>
        <w:rPr>
          <w:rFonts w:eastAsia="Calibri" w:cs="Times New Roman"/>
          <w:szCs w:val="26"/>
        </w:rPr>
        <w:t xml:space="preserve">       </w:t>
      </w:r>
      <w:r>
        <w:rPr>
          <w:rFonts w:cs="Times New Roman"/>
          <w:szCs w:val="26"/>
        </w:rPr>
        <w:t>Nghiên cứu viên</w:t>
      </w:r>
    </w:p>
    <w:p>
      <w:pPr>
        <w:rPr>
          <w:rFonts w:cs="Times New Roman"/>
          <w:szCs w:val="26"/>
        </w:rPr>
      </w:pPr>
    </w:p>
    <w:p>
      <w:pPr>
        <w:rPr>
          <w:rFonts w:cs="Times New Roman"/>
          <w:szCs w:val="26"/>
        </w:rPr>
      </w:pPr>
    </w:p>
    <w:p>
      <w:pPr>
        <w:rPr>
          <w:rFonts w:cs="Times New Roman"/>
          <w:szCs w:val="26"/>
        </w:rPr>
      </w:pPr>
      <w:r>
        <w:rPr>
          <w:rFonts w:cs="Times New Roman"/>
          <w:szCs w:val="26"/>
        </w:rPr>
        <w:tab/>
      </w:r>
      <w:r>
        <w:rPr>
          <w:rFonts w:cs="Times New Roman"/>
          <w:szCs w:val="26"/>
        </w:rPr>
        <w:tab/>
      </w:r>
      <w:r>
        <w:rPr>
          <w:rFonts w:cs="Times New Roman"/>
          <w:szCs w:val="26"/>
        </w:rPr>
        <w:tab/>
      </w:r>
      <w:r>
        <w:rPr>
          <w:rFonts w:cs="Times New Roman"/>
          <w:szCs w:val="26"/>
        </w:rPr>
        <w:tab/>
      </w:r>
      <w:r>
        <w:rPr>
          <w:rFonts w:cs="Times New Roman"/>
          <w:szCs w:val="26"/>
        </w:rPr>
        <w:tab/>
      </w:r>
      <w:r>
        <w:rPr>
          <w:rFonts w:cs="Times New Roman"/>
          <w:szCs w:val="26"/>
        </w:rPr>
        <w:tab/>
      </w:r>
      <w:r>
        <w:rPr>
          <w:rFonts w:cs="Times New Roman"/>
          <w:szCs w:val="26"/>
        </w:rPr>
        <w:t xml:space="preserve">        Nguyễn Hữu Ái</w:t>
      </w:r>
    </w:p>
    <w:p>
      <w:pPr>
        <w:spacing w:after="160" w:line="259" w:lineRule="auto"/>
        <w:jc w:val="left"/>
        <w:rPr>
          <w:rFonts w:cs="Times New Roman" w:eastAsiaTheme="majorEastAsia"/>
          <w:b/>
          <w:szCs w:val="26"/>
        </w:rPr>
      </w:pPr>
      <w:r>
        <w:rPr>
          <w:rFonts w:cs="Times New Roman" w:eastAsiaTheme="majorEastAsia"/>
          <w:b/>
          <w:szCs w:val="26"/>
        </w:rPr>
        <w:br w:type="page"/>
      </w:r>
    </w:p>
    <w:p>
      <w:pPr>
        <w:spacing w:after="160" w:line="259" w:lineRule="auto"/>
        <w:jc w:val="center"/>
        <w:rPr>
          <w:rFonts w:cs="Times New Roman" w:eastAsiaTheme="majorEastAsia"/>
          <w:b/>
          <w:szCs w:val="26"/>
        </w:rPr>
      </w:pPr>
      <w:r>
        <w:rPr>
          <w:rFonts w:cs="Times New Roman" w:eastAsiaTheme="majorEastAsia"/>
          <w:b/>
          <w:szCs w:val="26"/>
        </w:rPr>
        <w:t>Phụ lục 3</w:t>
      </w:r>
    </w:p>
    <w:p>
      <w:pPr>
        <w:spacing w:after="160" w:line="259" w:lineRule="auto"/>
        <w:jc w:val="center"/>
        <w:rPr>
          <w:rFonts w:cs="Times New Roman" w:eastAsiaTheme="majorEastAsia"/>
          <w:b/>
          <w:szCs w:val="26"/>
          <w:lang w:val="en-US"/>
        </w:rPr>
      </w:pPr>
      <w:r>
        <w:rPr>
          <w:rFonts w:cs="Times New Roman" w:eastAsiaTheme="majorEastAsia"/>
          <w:b/>
          <w:szCs w:val="26"/>
          <w:lang w:val="en-US"/>
        </w:rPr>
        <w:t xml:space="preserve">THANG ĐIỂM VAS </w:t>
      </w:r>
      <w:r>
        <w:rPr>
          <w:rStyle w:val="59"/>
          <w:color w:val="auto"/>
          <w:sz w:val="26"/>
          <w:szCs w:val="26"/>
        </w:rPr>
        <w:t>(Visual Analog Scale)</w:t>
      </w:r>
    </w:p>
    <w:p>
      <w:pPr>
        <w:ind w:firstLine="720"/>
        <w:rPr>
          <w:rStyle w:val="59"/>
          <w:color w:val="auto"/>
          <w:sz w:val="26"/>
          <w:szCs w:val="26"/>
        </w:rPr>
      </w:pPr>
      <w:r>
        <w:rPr>
          <w:rStyle w:val="59"/>
          <w:color w:val="auto"/>
          <w:sz w:val="26"/>
          <w:szCs w:val="26"/>
        </w:rPr>
        <w:t>Thước đo: Mức độ đau của bệnh nhân được đánh giá theo thang điểm</w:t>
      </w:r>
      <w:r>
        <w:rPr>
          <w:rFonts w:cs="Times New Roman"/>
          <w:szCs w:val="26"/>
        </w:rPr>
        <w:br w:type="textWrapping"/>
      </w:r>
      <w:r>
        <w:rPr>
          <w:rStyle w:val="59"/>
          <w:color w:val="auto"/>
          <w:sz w:val="26"/>
          <w:szCs w:val="26"/>
        </w:rPr>
        <w:t xml:space="preserve">VAS từ 1 đến 10 bằng thước đo của hãng Astra </w:t>
      </w:r>
      <w:r>
        <w:rPr>
          <w:rStyle w:val="64"/>
          <w:color w:val="auto"/>
          <w:sz w:val="26"/>
          <w:szCs w:val="26"/>
        </w:rPr>
        <w:t xml:space="preserve">- </w:t>
      </w:r>
      <w:r>
        <w:rPr>
          <w:rStyle w:val="59"/>
          <w:color w:val="auto"/>
          <w:sz w:val="26"/>
          <w:szCs w:val="26"/>
        </w:rPr>
        <w:t>Zeneca. Thang điểm đánh</w:t>
      </w:r>
      <w:r>
        <w:rPr>
          <w:rFonts w:cs="Times New Roman"/>
          <w:szCs w:val="26"/>
        </w:rPr>
        <w:br w:type="textWrapping"/>
      </w:r>
      <w:r>
        <w:rPr>
          <w:rStyle w:val="59"/>
          <w:color w:val="auto"/>
          <w:sz w:val="26"/>
          <w:szCs w:val="26"/>
        </w:rPr>
        <w:t>giá mức độ đau VAS là một thước có hai mặt:</w:t>
      </w:r>
    </w:p>
    <w:p>
      <w:pPr>
        <w:ind w:firstLine="720"/>
        <w:rPr>
          <w:rStyle w:val="59"/>
          <w:color w:val="auto"/>
          <w:sz w:val="26"/>
          <w:szCs w:val="26"/>
        </w:rPr>
      </w:pPr>
      <w:r>
        <w:rPr>
          <w:rStyle w:val="59"/>
          <w:color w:val="auto"/>
          <w:sz w:val="26"/>
          <w:szCs w:val="26"/>
        </w:rPr>
        <w:t>Một mặt: Chia thành 11 vạch đều nhau từ 0 đến 10 điểm, trong đó mức</w:t>
      </w:r>
      <w:r>
        <w:rPr>
          <w:rFonts w:cs="Times New Roman"/>
          <w:szCs w:val="26"/>
        </w:rPr>
        <w:br w:type="textWrapping"/>
      </w:r>
      <w:r>
        <w:rPr>
          <w:rStyle w:val="59"/>
          <w:color w:val="auto"/>
          <w:sz w:val="26"/>
          <w:szCs w:val="26"/>
        </w:rPr>
        <w:t>độ đau tăng dần từ 0 cho đến 10 điểm, 10 điểm là đau nhất.</w:t>
      </w:r>
    </w:p>
    <w:p>
      <w:pPr>
        <w:ind w:firstLine="720"/>
        <w:rPr>
          <w:rStyle w:val="59"/>
          <w:color w:val="auto"/>
          <w:sz w:val="26"/>
          <w:szCs w:val="26"/>
        </w:rPr>
      </w:pPr>
      <w:r>
        <w:rPr>
          <w:rStyle w:val="59"/>
          <w:color w:val="auto"/>
          <w:sz w:val="26"/>
          <w:szCs w:val="26"/>
        </w:rPr>
        <w:t>Một mặt: Có 5 hình tượng, có thể quy ước và mô tả ra các mức độ đau</w:t>
      </w:r>
      <w:r>
        <w:rPr>
          <w:rFonts w:cs="Times New Roman"/>
          <w:szCs w:val="26"/>
        </w:rPr>
        <w:br w:type="textWrapping"/>
      </w:r>
      <w:r>
        <w:rPr>
          <w:rStyle w:val="59"/>
          <w:color w:val="auto"/>
          <w:sz w:val="26"/>
          <w:szCs w:val="26"/>
        </w:rPr>
        <w:t>tăng dần.</w:t>
      </w:r>
    </w:p>
    <w:p>
      <w:pPr>
        <w:ind w:firstLine="720"/>
        <w:rPr>
          <w:rFonts w:cs="Times New Roman"/>
          <w:szCs w:val="26"/>
        </w:rPr>
      </w:pPr>
      <w:r>
        <w:rPr>
          <w:rFonts w:eastAsia="Times New Roman" w:cs="Times New Roman"/>
          <w:szCs w:val="26"/>
          <w:lang w:val="en-US" w:eastAsia="zh-CN"/>
        </w:rPr>
        <w:drawing>
          <wp:inline distT="0" distB="0" distL="0" distR="0">
            <wp:extent cx="5071745" cy="2211705"/>
            <wp:effectExtent l="0" t="0" r="0" b="0"/>
            <wp:docPr id="17" name="image24.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17" name="image24.png" descr="A picture containing text&#10;&#10;Description automatically generated"/>
                    <pic:cNvPicPr preferRelativeResize="0"/>
                  </pic:nvPicPr>
                  <pic:blipFill>
                    <a:blip r:embed="rId21">
                      <a:extLst>
                        <a:ext uri="{BEBA8EAE-BF5A-486C-A8C5-ECC9F3942E4B}">
                          <a14:imgProps xmlns:a14="http://schemas.microsoft.com/office/drawing/2010/main">
                            <a14:imgLayer r:embed="rId22">
                              <a14:imgEffect>
                                <a14:sharpenSoften amount="50000"/>
                              </a14:imgEffect>
                            </a14:imgLayer>
                          </a14:imgProps>
                        </a:ext>
                      </a:extLst>
                    </a:blip>
                    <a:srcRect/>
                    <a:stretch>
                      <a:fillRect/>
                    </a:stretch>
                  </pic:blipFill>
                  <pic:spPr>
                    <a:xfrm>
                      <a:off x="0" y="0"/>
                      <a:ext cx="5071745" cy="2211705"/>
                    </a:xfrm>
                    <a:prstGeom prst="rect">
                      <a:avLst/>
                    </a:prstGeom>
                  </pic:spPr>
                </pic:pic>
              </a:graphicData>
            </a:graphic>
          </wp:inline>
        </w:drawing>
      </w:r>
    </w:p>
    <w:p>
      <w:pPr>
        <w:rPr>
          <w:rFonts w:cs="Times New Roman"/>
          <w:szCs w:val="26"/>
        </w:rPr>
      </w:pPr>
      <w:r>
        <w:rPr>
          <w:rFonts w:cs="Times New Roman"/>
          <w:szCs w:val="26"/>
        </w:rPr>
        <w:t>Đánh giá cường độ đau theo các mức sau:</w:t>
      </w:r>
    </w:p>
    <w:p>
      <w:pPr>
        <w:rPr>
          <w:rFonts w:cs="Times New Roman"/>
          <w:szCs w:val="26"/>
        </w:rPr>
      </w:pPr>
      <w:r>
        <w:rPr>
          <w:rFonts w:cs="Times New Roman"/>
          <w:szCs w:val="26"/>
        </w:rPr>
        <w:tab/>
      </w:r>
      <w:r>
        <w:rPr>
          <w:rFonts w:cs="Times New Roman"/>
          <w:szCs w:val="26"/>
        </w:rPr>
        <w:t>Không đau: 0 điểm</w:t>
      </w:r>
    </w:p>
    <w:p>
      <w:pPr>
        <w:rPr>
          <w:rFonts w:cs="Times New Roman"/>
          <w:szCs w:val="26"/>
        </w:rPr>
      </w:pPr>
      <w:r>
        <w:rPr>
          <w:rFonts w:cs="Times New Roman"/>
          <w:szCs w:val="26"/>
        </w:rPr>
        <w:tab/>
      </w:r>
      <w:r>
        <w:rPr>
          <w:rFonts w:cs="Times New Roman"/>
          <w:szCs w:val="26"/>
        </w:rPr>
        <w:t>Đau ít: 1 - 3 điểm</w:t>
      </w:r>
    </w:p>
    <w:p>
      <w:pPr>
        <w:rPr>
          <w:rFonts w:cs="Times New Roman"/>
          <w:szCs w:val="26"/>
        </w:rPr>
      </w:pPr>
      <w:r>
        <w:rPr>
          <w:rFonts w:cs="Times New Roman"/>
          <w:szCs w:val="26"/>
        </w:rPr>
        <w:tab/>
      </w:r>
      <w:r>
        <w:rPr>
          <w:rFonts w:cs="Times New Roman"/>
          <w:szCs w:val="26"/>
        </w:rPr>
        <w:t>Đau vừa: 4 - 6 điểm</w:t>
      </w:r>
    </w:p>
    <w:p>
      <w:pPr>
        <w:rPr>
          <w:rFonts w:cs="Times New Roman"/>
          <w:szCs w:val="26"/>
        </w:rPr>
      </w:pPr>
      <w:r>
        <w:rPr>
          <w:rFonts w:cs="Times New Roman"/>
          <w:szCs w:val="26"/>
        </w:rPr>
        <w:tab/>
      </w:r>
      <w:r>
        <w:rPr>
          <w:rFonts w:cs="Times New Roman"/>
          <w:szCs w:val="26"/>
        </w:rPr>
        <w:t>Đau nặng: 7 – 10 điểm</w:t>
      </w:r>
    </w:p>
    <w:p>
      <w:pPr>
        <w:rPr>
          <w:rFonts w:cs="Times New Roman"/>
          <w:szCs w:val="26"/>
        </w:rPr>
      </w:pPr>
    </w:p>
    <w:p>
      <w:pPr>
        <w:spacing w:after="160" w:line="259" w:lineRule="auto"/>
        <w:jc w:val="left"/>
        <w:rPr>
          <w:rFonts w:cs="Times New Roman"/>
          <w:szCs w:val="26"/>
        </w:rPr>
      </w:pPr>
      <w:r>
        <w:rPr>
          <w:rFonts w:cs="Times New Roman"/>
          <w:szCs w:val="26"/>
        </w:rPr>
        <w:br w:type="page"/>
      </w:r>
    </w:p>
    <w:p>
      <w:pPr>
        <w:spacing w:after="160" w:line="259" w:lineRule="auto"/>
        <w:jc w:val="center"/>
        <w:rPr>
          <w:rFonts w:cs="Times New Roman" w:eastAsiaTheme="majorEastAsia"/>
          <w:b/>
          <w:szCs w:val="26"/>
          <w:lang w:val="en-US"/>
        </w:rPr>
      </w:pPr>
      <w:r>
        <w:rPr>
          <w:rFonts w:cs="Times New Roman" w:eastAsiaTheme="majorEastAsia"/>
          <w:b/>
          <w:szCs w:val="26"/>
          <w:lang w:val="en-US"/>
        </w:rPr>
        <w:t>Phụ lục 4</w:t>
      </w:r>
    </w:p>
    <w:p>
      <w:pPr>
        <w:spacing w:after="160" w:line="259" w:lineRule="auto"/>
        <w:jc w:val="center"/>
        <w:rPr>
          <w:rFonts w:cs="Times New Roman" w:eastAsiaTheme="majorEastAsia"/>
          <w:b/>
          <w:szCs w:val="26"/>
          <w:lang w:val="en-US"/>
        </w:rPr>
      </w:pPr>
      <w:r>
        <w:rPr>
          <w:rFonts w:cs="Times New Roman" w:eastAsiaTheme="majorEastAsia"/>
          <w:b/>
          <w:szCs w:val="26"/>
          <w:lang w:val="en-US"/>
        </w:rPr>
        <w:t>THANG ĐIỂM WOMAC</w:t>
      </w:r>
    </w:p>
    <w:tbl>
      <w:tblPr>
        <w:tblStyle w:val="22"/>
        <w:tblW w:w="0" w:type="auto"/>
        <w:tblInd w:w="1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5"/>
        <w:gridCol w:w="23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5" w:type="dxa"/>
          </w:tcPr>
          <w:p>
            <w:pPr>
              <w:spacing w:after="160" w:line="259" w:lineRule="auto"/>
              <w:jc w:val="center"/>
              <w:rPr>
                <w:rFonts w:cs="Times New Roman" w:eastAsiaTheme="majorEastAsia"/>
                <w:bCs/>
                <w:szCs w:val="26"/>
                <w:lang w:val="en-US"/>
              </w:rPr>
            </w:pPr>
            <w:r>
              <w:rPr>
                <w:rFonts w:cs="Times New Roman" w:eastAsiaTheme="majorEastAsia"/>
                <w:bCs/>
                <w:szCs w:val="26"/>
                <w:lang w:val="en-US"/>
              </w:rPr>
              <w:t>Thang điểm WOMAC</w:t>
            </w:r>
          </w:p>
        </w:tc>
        <w:tc>
          <w:tcPr>
            <w:tcW w:w="2361" w:type="dxa"/>
          </w:tcPr>
          <w:p>
            <w:pPr>
              <w:spacing w:after="160" w:line="259" w:lineRule="auto"/>
              <w:jc w:val="center"/>
              <w:rPr>
                <w:rFonts w:cs="Times New Roman" w:eastAsiaTheme="majorEastAsia"/>
                <w:bCs/>
                <w:szCs w:val="26"/>
                <w:lang w:val="en-US"/>
              </w:rPr>
            </w:pPr>
            <w:r>
              <w:rPr>
                <w:rFonts w:cs="Times New Roman" w:eastAsiaTheme="majorEastAsia"/>
                <w:bCs/>
                <w:szCs w:val="26"/>
                <w:lang w:val="en-US"/>
              </w:rPr>
              <w:t>Điểm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5" w:type="dxa"/>
          </w:tcPr>
          <w:p>
            <w:pPr>
              <w:spacing w:after="160" w:line="259" w:lineRule="auto"/>
              <w:rPr>
                <w:rFonts w:cs="Times New Roman" w:eastAsiaTheme="majorEastAsia"/>
                <w:bCs/>
                <w:szCs w:val="26"/>
                <w:lang w:val="en-US"/>
              </w:rPr>
            </w:pPr>
            <w:r>
              <w:rPr>
                <w:rFonts w:cs="Times New Roman"/>
                <w:bCs/>
                <w:szCs w:val="26"/>
              </w:rPr>
              <w:t xml:space="preserve">I. </w:t>
            </w:r>
            <w:r>
              <w:rPr>
                <w:rFonts w:cs="Times New Roman"/>
                <w:bCs/>
                <w:szCs w:val="26"/>
                <w:lang w:val="en-US"/>
              </w:rPr>
              <w:t xml:space="preserve">Điểm WOMAC </w:t>
            </w:r>
            <w:r>
              <w:rPr>
                <w:rFonts w:cs="Times New Roman"/>
                <w:bCs/>
                <w:szCs w:val="26"/>
              </w:rPr>
              <w:t>ĐAU</w:t>
            </w:r>
          </w:p>
        </w:tc>
        <w:tc>
          <w:tcPr>
            <w:tcW w:w="2361" w:type="dxa"/>
          </w:tcPr>
          <w:p>
            <w:pPr>
              <w:spacing w:after="160" w:line="259" w:lineRule="auto"/>
              <w:rPr>
                <w:rFonts w:cs="Times New Roman" w:eastAsiaTheme="majorEastAsia"/>
                <w:b/>
                <w:szCs w:val="26"/>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5" w:type="dxa"/>
            <w:vAlign w:val="center"/>
          </w:tcPr>
          <w:p>
            <w:pPr>
              <w:spacing w:after="160" w:line="259" w:lineRule="auto"/>
              <w:rPr>
                <w:rFonts w:cs="Times New Roman" w:eastAsiaTheme="majorEastAsia"/>
                <w:bCs/>
                <w:szCs w:val="26"/>
                <w:lang w:val="en-US"/>
              </w:rPr>
            </w:pPr>
            <w:r>
              <w:rPr>
                <w:rFonts w:cs="Times New Roman"/>
                <w:bCs/>
                <w:szCs w:val="26"/>
              </w:rPr>
              <w:t>Khi đi</w:t>
            </w:r>
          </w:p>
        </w:tc>
        <w:tc>
          <w:tcPr>
            <w:tcW w:w="2361" w:type="dxa"/>
          </w:tcPr>
          <w:p>
            <w:pPr>
              <w:spacing w:after="160" w:line="259" w:lineRule="auto"/>
              <w:rPr>
                <w:rFonts w:cs="Times New Roman" w:eastAsiaTheme="majorEastAsia"/>
                <w:b/>
                <w:szCs w:val="26"/>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5" w:type="dxa"/>
            <w:vAlign w:val="center"/>
          </w:tcPr>
          <w:p>
            <w:pPr>
              <w:spacing w:after="160" w:line="259" w:lineRule="auto"/>
              <w:rPr>
                <w:rFonts w:cs="Times New Roman" w:eastAsiaTheme="majorEastAsia"/>
                <w:bCs/>
                <w:szCs w:val="26"/>
                <w:lang w:val="en-US"/>
              </w:rPr>
            </w:pPr>
            <w:r>
              <w:rPr>
                <w:rFonts w:cs="Times New Roman"/>
                <w:bCs/>
                <w:szCs w:val="26"/>
              </w:rPr>
              <w:t>Khi lên cầu thang</w:t>
            </w:r>
          </w:p>
        </w:tc>
        <w:tc>
          <w:tcPr>
            <w:tcW w:w="2361" w:type="dxa"/>
          </w:tcPr>
          <w:p>
            <w:pPr>
              <w:spacing w:after="160" w:line="259" w:lineRule="auto"/>
              <w:rPr>
                <w:rFonts w:cs="Times New Roman" w:eastAsiaTheme="majorEastAsia"/>
                <w:b/>
                <w:szCs w:val="26"/>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5" w:type="dxa"/>
            <w:vAlign w:val="center"/>
          </w:tcPr>
          <w:p>
            <w:pPr>
              <w:spacing w:after="160" w:line="259" w:lineRule="auto"/>
              <w:rPr>
                <w:rFonts w:cs="Times New Roman" w:eastAsiaTheme="majorEastAsia"/>
                <w:bCs/>
                <w:szCs w:val="26"/>
                <w:lang w:val="en-US"/>
              </w:rPr>
            </w:pPr>
            <w:r>
              <w:rPr>
                <w:rFonts w:cs="Times New Roman"/>
                <w:bCs/>
                <w:szCs w:val="26"/>
              </w:rPr>
              <w:t>3. Khi ngủ</w:t>
            </w:r>
          </w:p>
        </w:tc>
        <w:tc>
          <w:tcPr>
            <w:tcW w:w="2361" w:type="dxa"/>
          </w:tcPr>
          <w:p>
            <w:pPr>
              <w:spacing w:after="160" w:line="259" w:lineRule="auto"/>
              <w:rPr>
                <w:rFonts w:cs="Times New Roman" w:eastAsiaTheme="majorEastAsia"/>
                <w:b/>
                <w:szCs w:val="26"/>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5" w:type="dxa"/>
            <w:vAlign w:val="center"/>
          </w:tcPr>
          <w:p>
            <w:pPr>
              <w:spacing w:after="160" w:line="259" w:lineRule="auto"/>
              <w:rPr>
                <w:rFonts w:cs="Times New Roman" w:eastAsiaTheme="majorEastAsia"/>
                <w:bCs/>
                <w:szCs w:val="26"/>
                <w:lang w:val="en-US"/>
              </w:rPr>
            </w:pPr>
            <w:r>
              <w:rPr>
                <w:rFonts w:cs="Times New Roman"/>
                <w:bCs/>
                <w:szCs w:val="26"/>
              </w:rPr>
              <w:t>4. Khi nghỉ ngơi</w:t>
            </w:r>
          </w:p>
        </w:tc>
        <w:tc>
          <w:tcPr>
            <w:tcW w:w="2361" w:type="dxa"/>
          </w:tcPr>
          <w:p>
            <w:pPr>
              <w:spacing w:after="160" w:line="259" w:lineRule="auto"/>
              <w:rPr>
                <w:rFonts w:cs="Times New Roman" w:eastAsiaTheme="majorEastAsia"/>
                <w:b/>
                <w:szCs w:val="26"/>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5" w:type="dxa"/>
            <w:vAlign w:val="center"/>
          </w:tcPr>
          <w:p>
            <w:pPr>
              <w:spacing w:after="160" w:line="259" w:lineRule="auto"/>
              <w:rPr>
                <w:rFonts w:cs="Times New Roman" w:eastAsiaTheme="majorEastAsia"/>
                <w:bCs/>
                <w:szCs w:val="26"/>
              </w:rPr>
            </w:pPr>
            <w:r>
              <w:rPr>
                <w:rFonts w:cs="Times New Roman"/>
                <w:bCs/>
                <w:szCs w:val="26"/>
              </w:rPr>
              <w:t>5.Khi mang xách vật nặng</w:t>
            </w:r>
          </w:p>
        </w:tc>
        <w:tc>
          <w:tcPr>
            <w:tcW w:w="2361" w:type="dxa"/>
          </w:tcPr>
          <w:p>
            <w:pPr>
              <w:spacing w:after="160" w:line="259" w:lineRule="auto"/>
              <w:rPr>
                <w:rFonts w:cs="Times New Roman" w:eastAsiaTheme="majorEastAsia"/>
                <w:b/>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5" w:type="dxa"/>
          </w:tcPr>
          <w:p>
            <w:pPr>
              <w:spacing w:after="160" w:line="259" w:lineRule="auto"/>
              <w:rPr>
                <w:rFonts w:cs="Times New Roman" w:eastAsiaTheme="majorEastAsia"/>
                <w:bCs/>
                <w:szCs w:val="26"/>
                <w:lang w:val="en-US"/>
              </w:rPr>
            </w:pPr>
            <w:r>
              <w:rPr>
                <w:rFonts w:cs="Times New Roman" w:eastAsiaTheme="majorEastAsia"/>
                <w:bCs/>
                <w:szCs w:val="26"/>
                <w:lang w:val="en-US"/>
              </w:rPr>
              <w:t xml:space="preserve">II. </w:t>
            </w:r>
            <w:r>
              <w:rPr>
                <w:rFonts w:cs="Times New Roman"/>
                <w:bCs/>
                <w:szCs w:val="26"/>
                <w:lang w:val="en-US"/>
              </w:rPr>
              <w:t>Điểm WOMAC CỨNG KHỚP</w:t>
            </w:r>
          </w:p>
        </w:tc>
        <w:tc>
          <w:tcPr>
            <w:tcW w:w="2361" w:type="dxa"/>
          </w:tcPr>
          <w:p>
            <w:pPr>
              <w:spacing w:after="160" w:line="259" w:lineRule="auto"/>
              <w:rPr>
                <w:rFonts w:cs="Times New Roman" w:eastAsiaTheme="majorEastAsia"/>
                <w:b/>
                <w:szCs w:val="26"/>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5" w:type="dxa"/>
            <w:vAlign w:val="center"/>
          </w:tcPr>
          <w:p>
            <w:pPr>
              <w:spacing w:after="160" w:line="259" w:lineRule="auto"/>
              <w:rPr>
                <w:rFonts w:cs="Times New Roman" w:eastAsiaTheme="majorEastAsia"/>
                <w:bCs/>
                <w:szCs w:val="26"/>
                <w:lang w:val="en-US"/>
              </w:rPr>
            </w:pPr>
            <w:r>
              <w:rPr>
                <w:rFonts w:cs="Times New Roman"/>
                <w:bCs/>
                <w:szCs w:val="26"/>
              </w:rPr>
              <w:t xml:space="preserve">1.Cứng khớp buổi sáng </w:t>
            </w:r>
          </w:p>
        </w:tc>
        <w:tc>
          <w:tcPr>
            <w:tcW w:w="2361" w:type="dxa"/>
          </w:tcPr>
          <w:p>
            <w:pPr>
              <w:spacing w:after="160" w:line="259" w:lineRule="auto"/>
              <w:rPr>
                <w:rFonts w:cs="Times New Roman" w:eastAsiaTheme="majorEastAsia"/>
                <w:b/>
                <w:szCs w:val="26"/>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5" w:type="dxa"/>
            <w:vAlign w:val="center"/>
          </w:tcPr>
          <w:p>
            <w:pPr>
              <w:spacing w:after="160" w:line="259" w:lineRule="auto"/>
              <w:rPr>
                <w:rFonts w:cs="Times New Roman" w:eastAsiaTheme="majorEastAsia"/>
                <w:bCs/>
                <w:szCs w:val="26"/>
                <w:lang w:val="en-US"/>
              </w:rPr>
            </w:pPr>
            <w:r>
              <w:rPr>
                <w:rFonts w:cs="Times New Roman"/>
                <w:bCs/>
                <w:szCs w:val="26"/>
              </w:rPr>
              <w:t>2.Cứng khớp suốt trong ngày</w:t>
            </w:r>
          </w:p>
        </w:tc>
        <w:tc>
          <w:tcPr>
            <w:tcW w:w="2361" w:type="dxa"/>
          </w:tcPr>
          <w:p>
            <w:pPr>
              <w:spacing w:after="160" w:line="259" w:lineRule="auto"/>
              <w:rPr>
                <w:rFonts w:cs="Times New Roman" w:eastAsiaTheme="majorEastAsia"/>
                <w:b/>
                <w:szCs w:val="26"/>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5" w:type="dxa"/>
          </w:tcPr>
          <w:p>
            <w:pPr>
              <w:spacing w:after="160" w:line="259" w:lineRule="auto"/>
              <w:rPr>
                <w:rFonts w:cs="Times New Roman" w:eastAsiaTheme="majorEastAsia"/>
                <w:bCs/>
                <w:szCs w:val="26"/>
              </w:rPr>
            </w:pPr>
            <w:r>
              <w:rPr>
                <w:rFonts w:cs="Times New Roman" w:eastAsiaTheme="majorEastAsia"/>
                <w:bCs/>
                <w:szCs w:val="26"/>
              </w:rPr>
              <w:t>III. Điểm WOMAC VẬN ĐỘNG</w:t>
            </w:r>
          </w:p>
        </w:tc>
        <w:tc>
          <w:tcPr>
            <w:tcW w:w="2361" w:type="dxa"/>
          </w:tcPr>
          <w:p>
            <w:pPr>
              <w:spacing w:after="160" w:line="259" w:lineRule="auto"/>
              <w:rPr>
                <w:rFonts w:cs="Times New Roman" w:eastAsiaTheme="majorEastAsia"/>
                <w:b/>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5" w:type="dxa"/>
            <w:vAlign w:val="center"/>
          </w:tcPr>
          <w:p>
            <w:pPr>
              <w:spacing w:after="160" w:line="259" w:lineRule="auto"/>
              <w:rPr>
                <w:rFonts w:cs="Times New Roman" w:eastAsiaTheme="majorEastAsia"/>
                <w:bCs/>
                <w:szCs w:val="26"/>
                <w:lang w:val="en-US"/>
              </w:rPr>
            </w:pPr>
            <w:r>
              <w:rPr>
                <w:rFonts w:cs="Times New Roman"/>
                <w:bCs/>
                <w:szCs w:val="26"/>
              </w:rPr>
              <w:t>1. Khi xuống cầu thang</w:t>
            </w:r>
          </w:p>
        </w:tc>
        <w:tc>
          <w:tcPr>
            <w:tcW w:w="2361" w:type="dxa"/>
          </w:tcPr>
          <w:p>
            <w:pPr>
              <w:spacing w:after="160" w:line="259" w:lineRule="auto"/>
              <w:rPr>
                <w:rFonts w:cs="Times New Roman" w:eastAsiaTheme="majorEastAsia"/>
                <w:b/>
                <w:szCs w:val="26"/>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5" w:type="dxa"/>
            <w:vAlign w:val="center"/>
          </w:tcPr>
          <w:p>
            <w:pPr>
              <w:spacing w:after="160" w:line="259" w:lineRule="auto"/>
              <w:rPr>
                <w:rFonts w:cs="Times New Roman" w:eastAsiaTheme="majorEastAsia"/>
                <w:bCs/>
                <w:szCs w:val="26"/>
                <w:lang w:val="en-US"/>
              </w:rPr>
            </w:pPr>
            <w:r>
              <w:rPr>
                <w:rFonts w:cs="Times New Roman"/>
                <w:bCs/>
                <w:szCs w:val="26"/>
              </w:rPr>
              <w:t>2. Khi lên cầu thang</w:t>
            </w:r>
          </w:p>
        </w:tc>
        <w:tc>
          <w:tcPr>
            <w:tcW w:w="2361" w:type="dxa"/>
          </w:tcPr>
          <w:p>
            <w:pPr>
              <w:spacing w:after="160" w:line="259" w:lineRule="auto"/>
              <w:rPr>
                <w:rFonts w:cs="Times New Roman" w:eastAsiaTheme="majorEastAsia"/>
                <w:b/>
                <w:szCs w:val="26"/>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5" w:type="dxa"/>
            <w:vAlign w:val="center"/>
          </w:tcPr>
          <w:p>
            <w:pPr>
              <w:spacing w:after="160" w:line="259" w:lineRule="auto"/>
              <w:rPr>
                <w:rFonts w:cs="Times New Roman" w:eastAsiaTheme="majorEastAsia"/>
                <w:bCs/>
                <w:szCs w:val="26"/>
              </w:rPr>
            </w:pPr>
            <w:r>
              <w:rPr>
                <w:rFonts w:cs="Times New Roman"/>
                <w:bCs/>
                <w:szCs w:val="26"/>
              </w:rPr>
              <w:t>3. Đứng lên khi đang ngồi</w:t>
            </w:r>
          </w:p>
        </w:tc>
        <w:tc>
          <w:tcPr>
            <w:tcW w:w="2361" w:type="dxa"/>
          </w:tcPr>
          <w:p>
            <w:pPr>
              <w:spacing w:after="160" w:line="259" w:lineRule="auto"/>
              <w:rPr>
                <w:rFonts w:cs="Times New Roman" w:eastAsiaTheme="majorEastAsia"/>
                <w:b/>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5" w:type="dxa"/>
            <w:vAlign w:val="center"/>
          </w:tcPr>
          <w:p>
            <w:pPr>
              <w:spacing w:after="160" w:line="259" w:lineRule="auto"/>
              <w:rPr>
                <w:rFonts w:cs="Times New Roman" w:eastAsiaTheme="majorEastAsia"/>
                <w:bCs/>
                <w:szCs w:val="26"/>
                <w:lang w:val="en-US"/>
              </w:rPr>
            </w:pPr>
            <w:r>
              <w:rPr>
                <w:rFonts w:cs="Times New Roman"/>
                <w:bCs/>
                <w:szCs w:val="26"/>
              </w:rPr>
              <w:t>4. Khi đứng</w:t>
            </w:r>
          </w:p>
        </w:tc>
        <w:tc>
          <w:tcPr>
            <w:tcW w:w="2361" w:type="dxa"/>
          </w:tcPr>
          <w:p>
            <w:pPr>
              <w:spacing w:after="160" w:line="259" w:lineRule="auto"/>
              <w:rPr>
                <w:rFonts w:cs="Times New Roman" w:eastAsiaTheme="majorEastAsia"/>
                <w:b/>
                <w:szCs w:val="26"/>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5" w:type="dxa"/>
            <w:vAlign w:val="center"/>
          </w:tcPr>
          <w:p>
            <w:pPr>
              <w:spacing w:after="160" w:line="259" w:lineRule="auto"/>
              <w:rPr>
                <w:rFonts w:cs="Times New Roman" w:eastAsiaTheme="majorEastAsia"/>
                <w:bCs/>
                <w:szCs w:val="26"/>
                <w:lang w:val="en-US"/>
              </w:rPr>
            </w:pPr>
            <w:r>
              <w:rPr>
                <w:rFonts w:cs="Times New Roman"/>
                <w:bCs/>
                <w:szCs w:val="26"/>
              </w:rPr>
              <w:t>5. Khi cúi lưng</w:t>
            </w:r>
          </w:p>
        </w:tc>
        <w:tc>
          <w:tcPr>
            <w:tcW w:w="2361" w:type="dxa"/>
          </w:tcPr>
          <w:p>
            <w:pPr>
              <w:spacing w:after="160" w:line="259" w:lineRule="auto"/>
              <w:rPr>
                <w:rFonts w:cs="Times New Roman" w:eastAsiaTheme="majorEastAsia"/>
                <w:b/>
                <w:szCs w:val="26"/>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5" w:type="dxa"/>
            <w:vAlign w:val="center"/>
          </w:tcPr>
          <w:p>
            <w:pPr>
              <w:spacing w:after="160" w:line="259" w:lineRule="auto"/>
              <w:rPr>
                <w:rFonts w:cs="Times New Roman" w:eastAsiaTheme="majorEastAsia"/>
                <w:bCs/>
                <w:szCs w:val="26"/>
              </w:rPr>
            </w:pPr>
            <w:r>
              <w:rPr>
                <w:rFonts w:cs="Times New Roman"/>
                <w:bCs/>
                <w:szCs w:val="26"/>
              </w:rPr>
              <w:t>6. Khi đi trên đường bằng</w:t>
            </w:r>
          </w:p>
        </w:tc>
        <w:tc>
          <w:tcPr>
            <w:tcW w:w="2361" w:type="dxa"/>
          </w:tcPr>
          <w:p>
            <w:pPr>
              <w:spacing w:after="160" w:line="259" w:lineRule="auto"/>
              <w:rPr>
                <w:rFonts w:cs="Times New Roman" w:eastAsiaTheme="majorEastAsia"/>
                <w:b/>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5" w:type="dxa"/>
            <w:vAlign w:val="center"/>
          </w:tcPr>
          <w:p>
            <w:pPr>
              <w:spacing w:after="160" w:line="259" w:lineRule="auto"/>
              <w:rPr>
                <w:rFonts w:cs="Times New Roman" w:eastAsiaTheme="majorEastAsia"/>
                <w:bCs/>
                <w:szCs w:val="26"/>
              </w:rPr>
            </w:pPr>
            <w:r>
              <w:rPr>
                <w:rFonts w:cs="Times New Roman"/>
                <w:bCs/>
                <w:szCs w:val="26"/>
              </w:rPr>
              <w:t>7. Khi lên/xuống xe hơi</w:t>
            </w:r>
          </w:p>
        </w:tc>
        <w:tc>
          <w:tcPr>
            <w:tcW w:w="2361" w:type="dxa"/>
          </w:tcPr>
          <w:p>
            <w:pPr>
              <w:spacing w:after="160" w:line="259" w:lineRule="auto"/>
              <w:rPr>
                <w:rFonts w:cs="Times New Roman" w:eastAsiaTheme="majorEastAsia"/>
                <w:b/>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5" w:type="dxa"/>
            <w:vAlign w:val="center"/>
          </w:tcPr>
          <w:p>
            <w:pPr>
              <w:spacing w:after="160" w:line="259" w:lineRule="auto"/>
              <w:rPr>
                <w:rFonts w:cs="Times New Roman" w:eastAsiaTheme="majorEastAsia"/>
                <w:bCs/>
                <w:szCs w:val="26"/>
              </w:rPr>
            </w:pPr>
            <w:r>
              <w:rPr>
                <w:rFonts w:cs="Times New Roman"/>
                <w:bCs/>
                <w:szCs w:val="26"/>
              </w:rPr>
              <w:t>8. Khi đi chợ, đi mua sắm</w:t>
            </w:r>
          </w:p>
        </w:tc>
        <w:tc>
          <w:tcPr>
            <w:tcW w:w="2361" w:type="dxa"/>
          </w:tcPr>
          <w:p>
            <w:pPr>
              <w:spacing w:after="160" w:line="259" w:lineRule="auto"/>
              <w:rPr>
                <w:rFonts w:cs="Times New Roman" w:eastAsiaTheme="majorEastAsia"/>
                <w:b/>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5" w:type="dxa"/>
            <w:vAlign w:val="center"/>
          </w:tcPr>
          <w:p>
            <w:pPr>
              <w:spacing w:after="160" w:line="259" w:lineRule="auto"/>
              <w:rPr>
                <w:rFonts w:cs="Times New Roman" w:eastAsiaTheme="majorEastAsia"/>
                <w:bCs/>
                <w:szCs w:val="26"/>
                <w:lang w:val="fr-FR"/>
              </w:rPr>
            </w:pPr>
            <w:r>
              <w:rPr>
                <w:rFonts w:cs="Times New Roman"/>
                <w:bCs/>
                <w:szCs w:val="26"/>
              </w:rPr>
              <w:t>9. Khi đi/mang tất chân</w:t>
            </w:r>
          </w:p>
        </w:tc>
        <w:tc>
          <w:tcPr>
            <w:tcW w:w="2361" w:type="dxa"/>
          </w:tcPr>
          <w:p>
            <w:pPr>
              <w:spacing w:after="160" w:line="259" w:lineRule="auto"/>
              <w:rPr>
                <w:rFonts w:cs="Times New Roman" w:eastAsiaTheme="majorEastAsia"/>
                <w:b/>
                <w:szCs w:val="26"/>
                <w:lang w:val="fr-F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5" w:type="dxa"/>
            <w:vAlign w:val="center"/>
          </w:tcPr>
          <w:p>
            <w:pPr>
              <w:spacing w:after="160" w:line="259" w:lineRule="auto"/>
              <w:rPr>
                <w:rFonts w:cs="Times New Roman" w:eastAsiaTheme="majorEastAsia"/>
                <w:bCs/>
                <w:szCs w:val="26"/>
                <w:lang w:val="en-US"/>
              </w:rPr>
            </w:pPr>
            <w:r>
              <w:rPr>
                <w:rFonts w:cs="Times New Roman"/>
                <w:bCs/>
                <w:szCs w:val="26"/>
              </w:rPr>
              <w:t>10. Khi nằm trên giường</w:t>
            </w:r>
          </w:p>
        </w:tc>
        <w:tc>
          <w:tcPr>
            <w:tcW w:w="2361" w:type="dxa"/>
          </w:tcPr>
          <w:p>
            <w:pPr>
              <w:spacing w:after="160" w:line="259" w:lineRule="auto"/>
              <w:rPr>
                <w:rFonts w:cs="Times New Roman" w:eastAsiaTheme="majorEastAsia"/>
                <w:b/>
                <w:szCs w:val="26"/>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5" w:type="dxa"/>
            <w:vAlign w:val="center"/>
          </w:tcPr>
          <w:p>
            <w:pPr>
              <w:spacing w:after="160" w:line="259" w:lineRule="auto"/>
              <w:rPr>
                <w:rFonts w:cs="Times New Roman" w:eastAsiaTheme="majorEastAsia"/>
                <w:bCs/>
                <w:szCs w:val="26"/>
                <w:lang w:val="en-US"/>
              </w:rPr>
            </w:pPr>
            <w:r>
              <w:rPr>
                <w:rFonts w:cs="Times New Roman"/>
                <w:bCs/>
                <w:szCs w:val="26"/>
              </w:rPr>
              <w:t>11. Khi cởi tất chân</w:t>
            </w:r>
          </w:p>
        </w:tc>
        <w:tc>
          <w:tcPr>
            <w:tcW w:w="2361" w:type="dxa"/>
          </w:tcPr>
          <w:p>
            <w:pPr>
              <w:spacing w:after="160" w:line="259" w:lineRule="auto"/>
              <w:rPr>
                <w:rFonts w:cs="Times New Roman" w:eastAsiaTheme="majorEastAsia"/>
                <w:b/>
                <w:szCs w:val="26"/>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5" w:type="dxa"/>
            <w:vAlign w:val="center"/>
          </w:tcPr>
          <w:p>
            <w:pPr>
              <w:spacing w:after="160" w:line="259" w:lineRule="auto"/>
              <w:rPr>
                <w:rFonts w:cs="Times New Roman" w:eastAsiaTheme="majorEastAsia"/>
                <w:bCs/>
                <w:szCs w:val="26"/>
                <w:lang w:val="en-US"/>
              </w:rPr>
            </w:pPr>
            <w:r>
              <w:rPr>
                <w:rFonts w:cs="Times New Roman"/>
                <w:bCs/>
                <w:szCs w:val="26"/>
              </w:rPr>
              <w:t>12. Khi dậy khỏi giường</w:t>
            </w:r>
          </w:p>
        </w:tc>
        <w:tc>
          <w:tcPr>
            <w:tcW w:w="2361" w:type="dxa"/>
          </w:tcPr>
          <w:p>
            <w:pPr>
              <w:spacing w:after="160" w:line="259" w:lineRule="auto"/>
              <w:rPr>
                <w:rFonts w:cs="Times New Roman" w:eastAsiaTheme="majorEastAsia"/>
                <w:b/>
                <w:szCs w:val="26"/>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5" w:type="dxa"/>
            <w:vAlign w:val="center"/>
          </w:tcPr>
          <w:p>
            <w:pPr>
              <w:spacing w:after="160" w:line="259" w:lineRule="auto"/>
              <w:rPr>
                <w:rFonts w:cs="Times New Roman" w:eastAsiaTheme="majorEastAsia"/>
                <w:bCs/>
                <w:szCs w:val="26"/>
              </w:rPr>
            </w:pPr>
            <w:r>
              <w:rPr>
                <w:rFonts w:cs="Times New Roman"/>
                <w:bCs/>
                <w:szCs w:val="26"/>
              </w:rPr>
              <w:t>13. Khi vào/ra khỏi bồn tắm</w:t>
            </w:r>
          </w:p>
        </w:tc>
        <w:tc>
          <w:tcPr>
            <w:tcW w:w="2361" w:type="dxa"/>
          </w:tcPr>
          <w:p>
            <w:pPr>
              <w:spacing w:after="160" w:line="259" w:lineRule="auto"/>
              <w:rPr>
                <w:rFonts w:cs="Times New Roman" w:eastAsiaTheme="majorEastAsia"/>
                <w:b/>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5" w:type="dxa"/>
            <w:vAlign w:val="center"/>
          </w:tcPr>
          <w:p>
            <w:pPr>
              <w:spacing w:after="160" w:line="259" w:lineRule="auto"/>
              <w:rPr>
                <w:rFonts w:cs="Times New Roman" w:eastAsiaTheme="majorEastAsia"/>
                <w:bCs/>
                <w:szCs w:val="26"/>
                <w:lang w:val="en-US"/>
              </w:rPr>
            </w:pPr>
            <w:r>
              <w:rPr>
                <w:rFonts w:cs="Times New Roman"/>
                <w:bCs/>
                <w:szCs w:val="26"/>
              </w:rPr>
              <w:t xml:space="preserve">14. Khi ngồi </w:t>
            </w:r>
          </w:p>
        </w:tc>
        <w:tc>
          <w:tcPr>
            <w:tcW w:w="2361" w:type="dxa"/>
          </w:tcPr>
          <w:p>
            <w:pPr>
              <w:spacing w:after="160" w:line="259" w:lineRule="auto"/>
              <w:rPr>
                <w:rFonts w:cs="Times New Roman" w:eastAsiaTheme="majorEastAsia"/>
                <w:b/>
                <w:szCs w:val="26"/>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5" w:type="dxa"/>
            <w:vAlign w:val="center"/>
          </w:tcPr>
          <w:p>
            <w:pPr>
              <w:spacing w:after="160" w:line="259" w:lineRule="auto"/>
              <w:rPr>
                <w:rFonts w:cs="Times New Roman" w:eastAsiaTheme="majorEastAsia"/>
                <w:bCs/>
                <w:szCs w:val="26"/>
              </w:rPr>
            </w:pPr>
            <w:r>
              <w:rPr>
                <w:rFonts w:cs="Times New Roman"/>
                <w:bCs/>
                <w:szCs w:val="26"/>
              </w:rPr>
              <w:t xml:space="preserve">15. Khi ngồi xuống/khi ra khỏi bệ xí </w:t>
            </w:r>
          </w:p>
        </w:tc>
        <w:tc>
          <w:tcPr>
            <w:tcW w:w="2361" w:type="dxa"/>
          </w:tcPr>
          <w:p>
            <w:pPr>
              <w:spacing w:after="160" w:line="259" w:lineRule="auto"/>
              <w:rPr>
                <w:rFonts w:cs="Times New Roman" w:eastAsiaTheme="majorEastAsia"/>
                <w:b/>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5" w:type="dxa"/>
            <w:vAlign w:val="center"/>
          </w:tcPr>
          <w:p>
            <w:pPr>
              <w:spacing w:after="160" w:line="259" w:lineRule="auto"/>
              <w:rPr>
                <w:rFonts w:cs="Times New Roman" w:eastAsiaTheme="majorEastAsia"/>
                <w:bCs/>
                <w:szCs w:val="26"/>
              </w:rPr>
            </w:pPr>
            <w:r>
              <w:rPr>
                <w:rFonts w:cs="Times New Roman"/>
                <w:bCs/>
                <w:szCs w:val="26"/>
              </w:rPr>
              <w:t>16. Khi làm các công việc nhà nặng (lau chùi nhà, di chuyển vật/hộp nặng …)</w:t>
            </w:r>
          </w:p>
        </w:tc>
        <w:tc>
          <w:tcPr>
            <w:tcW w:w="2361" w:type="dxa"/>
          </w:tcPr>
          <w:p>
            <w:pPr>
              <w:spacing w:after="160" w:line="259" w:lineRule="auto"/>
              <w:rPr>
                <w:rFonts w:cs="Times New Roman" w:eastAsiaTheme="majorEastAsia"/>
                <w:b/>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5" w:type="dxa"/>
            <w:vAlign w:val="center"/>
          </w:tcPr>
          <w:p>
            <w:pPr>
              <w:spacing w:after="160" w:line="259" w:lineRule="auto"/>
              <w:rPr>
                <w:rFonts w:cs="Times New Roman"/>
                <w:szCs w:val="26"/>
              </w:rPr>
            </w:pPr>
            <w:r>
              <w:rPr>
                <w:rFonts w:cs="Times New Roman"/>
                <w:szCs w:val="26"/>
              </w:rPr>
              <w:t>17. Khi làm các công việc nhà nhẹ(nấu ăn, lau bàn ghế …)</w:t>
            </w:r>
          </w:p>
        </w:tc>
        <w:tc>
          <w:tcPr>
            <w:tcW w:w="2361" w:type="dxa"/>
          </w:tcPr>
          <w:p>
            <w:pPr>
              <w:spacing w:after="160" w:line="259" w:lineRule="auto"/>
              <w:rPr>
                <w:rFonts w:cs="Times New Roman" w:eastAsiaTheme="majorEastAsia"/>
                <w:b/>
                <w:szCs w:val="26"/>
              </w:rPr>
            </w:pPr>
          </w:p>
        </w:tc>
      </w:tr>
    </w:tbl>
    <w:p>
      <w:pPr>
        <w:rPr>
          <w:rStyle w:val="59"/>
          <w:color w:val="auto"/>
          <w:sz w:val="26"/>
          <w:szCs w:val="26"/>
        </w:rPr>
      </w:pPr>
    </w:p>
    <w:p>
      <w:pPr>
        <w:rPr>
          <w:rStyle w:val="59"/>
          <w:color w:val="auto"/>
          <w:sz w:val="26"/>
          <w:szCs w:val="26"/>
        </w:rPr>
      </w:pPr>
      <w:r>
        <w:rPr>
          <w:rStyle w:val="59"/>
          <w:color w:val="auto"/>
          <w:sz w:val="26"/>
          <w:szCs w:val="26"/>
        </w:rPr>
        <w:t>Đánh giá mức độ tổn thương:</w:t>
      </w:r>
    </w:p>
    <w:p>
      <w:pPr>
        <w:ind w:left="720"/>
        <w:rPr>
          <w:rStyle w:val="59"/>
          <w:color w:val="auto"/>
          <w:sz w:val="26"/>
          <w:szCs w:val="26"/>
        </w:rPr>
      </w:pPr>
      <w:r>
        <w:rPr>
          <w:rStyle w:val="59"/>
          <w:color w:val="auto"/>
          <w:sz w:val="26"/>
          <w:szCs w:val="26"/>
        </w:rPr>
        <w:t>Không đau: 0 điểm</w:t>
      </w:r>
    </w:p>
    <w:p>
      <w:pPr>
        <w:ind w:left="720"/>
        <w:rPr>
          <w:rStyle w:val="59"/>
          <w:color w:val="auto"/>
          <w:sz w:val="26"/>
          <w:szCs w:val="26"/>
        </w:rPr>
      </w:pPr>
      <w:r>
        <w:rPr>
          <w:rStyle w:val="59"/>
          <w:color w:val="auto"/>
          <w:sz w:val="26"/>
          <w:szCs w:val="26"/>
        </w:rPr>
        <w:t>Đau ít: 1 điểm</w:t>
      </w:r>
    </w:p>
    <w:p>
      <w:pPr>
        <w:ind w:left="720"/>
        <w:rPr>
          <w:rStyle w:val="59"/>
          <w:color w:val="auto"/>
          <w:sz w:val="26"/>
          <w:szCs w:val="26"/>
        </w:rPr>
      </w:pPr>
      <w:r>
        <w:rPr>
          <w:rStyle w:val="59"/>
          <w:color w:val="auto"/>
          <w:sz w:val="26"/>
          <w:szCs w:val="26"/>
        </w:rPr>
        <w:t>Đau vừa: 2 điểm</w:t>
      </w:r>
    </w:p>
    <w:p>
      <w:pPr>
        <w:ind w:left="720"/>
        <w:rPr>
          <w:rStyle w:val="59"/>
          <w:color w:val="auto"/>
          <w:sz w:val="26"/>
          <w:szCs w:val="26"/>
        </w:rPr>
      </w:pPr>
      <w:r>
        <w:rPr>
          <w:rStyle w:val="59"/>
          <w:color w:val="auto"/>
          <w:sz w:val="26"/>
          <w:szCs w:val="26"/>
        </w:rPr>
        <w:t>Đau nhiều: 3 điểm</w:t>
      </w:r>
    </w:p>
    <w:p>
      <w:pPr>
        <w:ind w:left="720"/>
        <w:rPr>
          <w:rStyle w:val="59"/>
          <w:color w:val="auto"/>
          <w:sz w:val="26"/>
          <w:szCs w:val="26"/>
        </w:rPr>
      </w:pPr>
      <w:r>
        <w:rPr>
          <w:rStyle w:val="59"/>
          <w:color w:val="auto"/>
          <w:sz w:val="26"/>
          <w:szCs w:val="26"/>
        </w:rPr>
        <w:t>Đau trầm trọng: 4 điểm</w:t>
      </w:r>
    </w:p>
    <w:p>
      <w:pPr>
        <w:spacing w:after="160" w:line="259" w:lineRule="auto"/>
        <w:rPr>
          <w:rFonts w:cs="Times New Roman" w:eastAsiaTheme="majorEastAsia"/>
          <w:b/>
          <w:szCs w:val="26"/>
        </w:rPr>
      </w:pPr>
    </w:p>
    <w:p>
      <w:pPr>
        <w:spacing w:after="160" w:line="259" w:lineRule="auto"/>
        <w:jc w:val="left"/>
        <w:rPr>
          <w:rFonts w:cs="Times New Roman" w:eastAsiaTheme="majorEastAsia"/>
          <w:b/>
          <w:szCs w:val="26"/>
        </w:rPr>
      </w:pPr>
      <w:r>
        <w:rPr>
          <w:rFonts w:cs="Times New Roman" w:eastAsiaTheme="majorEastAsia"/>
          <w:b/>
          <w:szCs w:val="26"/>
        </w:rPr>
        <w:br w:type="page"/>
      </w:r>
    </w:p>
    <w:p>
      <w:pPr>
        <w:jc w:val="center"/>
        <w:rPr>
          <w:rFonts w:cs="Times New Roman"/>
          <w:b/>
          <w:szCs w:val="26"/>
        </w:rPr>
      </w:pPr>
      <w:r>
        <w:rPr>
          <w:rFonts w:cs="Times New Roman"/>
          <w:b/>
          <w:szCs w:val="26"/>
        </w:rPr>
        <w:t>Phụ lục 5</w:t>
      </w:r>
    </w:p>
    <w:p>
      <w:pPr>
        <w:jc w:val="center"/>
        <w:rPr>
          <w:rFonts w:cs="Times New Roman"/>
          <w:b/>
          <w:szCs w:val="26"/>
        </w:rPr>
      </w:pPr>
      <w:r>
        <w:rPr>
          <w:rFonts w:cs="Times New Roman"/>
          <w:b/>
          <w:szCs w:val="26"/>
        </w:rPr>
        <w:t>ĐO TẦM VẬN ĐỘNG KHỚP GỐI</w:t>
      </w:r>
    </w:p>
    <w:p>
      <w:pPr>
        <w:ind w:firstLine="720"/>
        <w:rPr>
          <w:rStyle w:val="59"/>
          <w:color w:val="auto"/>
          <w:sz w:val="26"/>
          <w:szCs w:val="26"/>
        </w:rPr>
      </w:pPr>
      <w:r>
        <w:rPr>
          <w:rStyle w:val="59"/>
          <w:color w:val="auto"/>
          <w:sz w:val="26"/>
          <w:szCs w:val="26"/>
        </w:rPr>
        <w:t>Cách đo: Độ gấp, duỗi của khớp gối được đo dựa trên phương pháp đo</w:t>
      </w:r>
      <w:r>
        <w:rPr>
          <w:rFonts w:cs="Times New Roman"/>
          <w:szCs w:val="26"/>
        </w:rPr>
        <w:br w:type="textWrapping"/>
      </w:r>
      <w:r>
        <w:rPr>
          <w:rStyle w:val="59"/>
          <w:color w:val="auto"/>
          <w:sz w:val="26"/>
          <w:szCs w:val="26"/>
        </w:rPr>
        <w:t>và ghi tầm vận động của khớp do Viện hàn lâm các nhà phẫu thuật chỉnh hình</w:t>
      </w:r>
      <w:r>
        <w:rPr>
          <w:rFonts w:cs="Times New Roman"/>
          <w:szCs w:val="26"/>
        </w:rPr>
        <w:br w:type="textWrapping"/>
      </w:r>
      <w:r>
        <w:rPr>
          <w:rStyle w:val="59"/>
          <w:color w:val="auto"/>
          <w:sz w:val="26"/>
          <w:szCs w:val="26"/>
        </w:rPr>
        <w:t>Mỹ được Hội nghị Vancouver ở Canada thông qua năm 1964 và hiện được</w:t>
      </w:r>
      <w:r>
        <w:rPr>
          <w:rFonts w:cs="Times New Roman"/>
          <w:szCs w:val="26"/>
        </w:rPr>
        <w:br w:type="textWrapping"/>
      </w:r>
      <w:r>
        <w:rPr>
          <w:rStyle w:val="59"/>
          <w:color w:val="auto"/>
          <w:sz w:val="26"/>
          <w:szCs w:val="26"/>
        </w:rPr>
        <w:t xml:space="preserve">quốc tế thừa nhận là phương pháp tiêu chuẩn </w:t>
      </w:r>
      <w:r>
        <w:rPr>
          <w:rStyle w:val="64"/>
          <w:color w:val="auto"/>
          <w:sz w:val="26"/>
          <w:szCs w:val="26"/>
        </w:rPr>
        <w:t xml:space="preserve">- </w:t>
      </w:r>
      <w:r>
        <w:rPr>
          <w:rStyle w:val="59"/>
          <w:color w:val="auto"/>
          <w:sz w:val="26"/>
          <w:szCs w:val="26"/>
        </w:rPr>
        <w:t xml:space="preserve">“phương pháp Zero” </w:t>
      </w:r>
      <w:r>
        <w:rPr>
          <w:rStyle w:val="64"/>
          <w:color w:val="auto"/>
          <w:sz w:val="26"/>
          <w:szCs w:val="26"/>
        </w:rPr>
        <w:t xml:space="preserve">- </w:t>
      </w:r>
      <w:r>
        <w:rPr>
          <w:rStyle w:val="59"/>
          <w:color w:val="auto"/>
          <w:sz w:val="26"/>
          <w:szCs w:val="26"/>
        </w:rPr>
        <w:t>nghĩa là</w:t>
      </w:r>
      <w:r>
        <w:rPr>
          <w:rFonts w:cs="Times New Roman"/>
          <w:szCs w:val="26"/>
        </w:rPr>
        <w:br w:type="textWrapping"/>
      </w:r>
      <w:r>
        <w:rPr>
          <w:rStyle w:val="59"/>
          <w:color w:val="auto"/>
          <w:sz w:val="26"/>
          <w:szCs w:val="26"/>
        </w:rPr>
        <w:t>ở vị trí giải phẫu, mọi khớp được quy định là 0</w:t>
      </w:r>
      <w:r>
        <w:rPr>
          <w:rStyle w:val="59"/>
          <w:color w:val="auto"/>
          <w:sz w:val="26"/>
          <w:szCs w:val="26"/>
          <w:vertAlign w:val="superscript"/>
        </w:rPr>
        <w:t>0</w:t>
      </w:r>
      <w:r>
        <w:rPr>
          <w:rStyle w:val="59"/>
          <w:color w:val="auto"/>
          <w:sz w:val="26"/>
          <w:szCs w:val="26"/>
        </w:rPr>
        <w:t>.</w:t>
      </w:r>
    </w:p>
    <w:p>
      <w:pPr>
        <w:ind w:firstLine="720"/>
        <w:rPr>
          <w:rFonts w:cs="Times New Roman"/>
          <w:szCs w:val="26"/>
        </w:rPr>
      </w:pPr>
      <w:r>
        <w:rPr>
          <w:rFonts w:cs="Times New Roman"/>
          <w:szCs w:val="26"/>
        </w:rPr>
        <w:t>Tư thế bệnh nhân nằm sấp duỗi chân:</w:t>
      </w:r>
    </w:p>
    <w:p>
      <w:pPr>
        <w:jc w:val="center"/>
        <w:rPr>
          <w:rFonts w:cs="Times New Roman" w:eastAsiaTheme="majorEastAsia"/>
          <w:b/>
          <w:szCs w:val="26"/>
        </w:rPr>
      </w:pPr>
      <w:r>
        <w:rPr>
          <w:rFonts w:eastAsia="Times New Roman" w:cs="Times New Roman"/>
          <w:szCs w:val="26"/>
          <w:lang w:val="en-US" w:eastAsia="zh-CN"/>
        </w:rPr>
        <w:drawing>
          <wp:inline distT="0" distB="0" distL="0" distR="0">
            <wp:extent cx="4259580" cy="1682750"/>
            <wp:effectExtent l="0" t="0" r="7620" b="0"/>
            <wp:docPr id="14" name="image20.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4" name="image20.png" descr="Diagram&#10;&#10;Description automatically generated"/>
                    <pic:cNvPicPr preferRelativeResize="0"/>
                  </pic:nvPicPr>
                  <pic:blipFill>
                    <a:blip r:embed="rId23" cstate="print">
                      <a:extLst>
                        <a:ext uri="{BEBA8EAE-BF5A-486C-A8C5-ECC9F3942E4B}">
                          <a14:imgProps xmlns:a14="http://schemas.microsoft.com/office/drawing/2010/main">
                            <a14:imgLayer r:embed="rId24">
                              <a14:imgEffect>
                                <a14:sharpenSoften amount="50000"/>
                              </a14:imgEffect>
                            </a14:imgLayer>
                          </a14:imgProps>
                        </a:ext>
                      </a:extLst>
                    </a:blip>
                    <a:srcRect/>
                    <a:stretch>
                      <a:fillRect/>
                    </a:stretch>
                  </pic:blipFill>
                  <pic:spPr>
                    <a:xfrm>
                      <a:off x="0" y="0"/>
                      <a:ext cx="4268913" cy="1686364"/>
                    </a:xfrm>
                    <a:prstGeom prst="rect">
                      <a:avLst/>
                    </a:prstGeom>
                  </pic:spPr>
                </pic:pic>
              </a:graphicData>
            </a:graphic>
          </wp:inline>
        </w:drawing>
      </w:r>
    </w:p>
    <w:p>
      <w:pPr>
        <w:rPr>
          <w:rFonts w:cs="Times New Roman"/>
          <w:szCs w:val="26"/>
        </w:rPr>
      </w:pPr>
      <w:r>
        <w:rPr>
          <w:rFonts w:cs="Times New Roman"/>
          <w:szCs w:val="26"/>
        </w:rPr>
        <w:t>Dụng cụ đo là thƣớc đo chuyên dụng, có vạch đo góc chia độ từ (0</w:t>
      </w:r>
      <w:r>
        <w:rPr>
          <w:rFonts w:cs="Times New Roman"/>
          <w:szCs w:val="26"/>
          <w:vertAlign w:val="superscript"/>
        </w:rPr>
        <w:t>0</w:t>
      </w:r>
      <w:r>
        <w:rPr>
          <w:rFonts w:cs="Times New Roman"/>
          <w:szCs w:val="26"/>
        </w:rPr>
        <w:t>-180</w:t>
      </w:r>
      <w:r>
        <w:rPr>
          <w:rFonts w:cs="Times New Roman"/>
          <w:szCs w:val="26"/>
          <w:vertAlign w:val="superscript"/>
        </w:rPr>
        <w:t>0</w:t>
      </w:r>
      <w:r>
        <w:rPr>
          <w:rFonts w:cs="Times New Roman"/>
          <w:szCs w:val="26"/>
        </w:rPr>
        <w:t>).</w:t>
      </w:r>
    </w:p>
    <w:p>
      <w:pPr>
        <w:rPr>
          <w:rFonts w:cs="Times New Roman"/>
          <w:szCs w:val="26"/>
        </w:rPr>
      </w:pPr>
      <w:r>
        <w:rPr>
          <w:rFonts w:cs="Times New Roman"/>
          <w:szCs w:val="26"/>
        </w:rPr>
        <w:t>Biên độ gấp bình thƣờng của khớp gối là: 135</w:t>
      </w:r>
      <w:r>
        <w:rPr>
          <w:rFonts w:cs="Times New Roman"/>
          <w:szCs w:val="26"/>
          <w:vertAlign w:val="superscript"/>
        </w:rPr>
        <w:t>0</w:t>
      </w:r>
      <w:r>
        <w:rPr>
          <w:rFonts w:cs="Times New Roman"/>
          <w:szCs w:val="26"/>
        </w:rPr>
        <w:t>- 140</w:t>
      </w:r>
      <w:r>
        <w:rPr>
          <w:rFonts w:cs="Times New Roman"/>
          <w:szCs w:val="26"/>
          <w:vertAlign w:val="superscript"/>
        </w:rPr>
        <w:t xml:space="preserve">0, </w:t>
      </w:r>
      <w:r>
        <w:rPr>
          <w:rFonts w:cs="Times New Roman"/>
          <w:szCs w:val="26"/>
        </w:rPr>
        <w:t>gấp tối đa: 150</w:t>
      </w:r>
      <w:r>
        <w:rPr>
          <w:rFonts w:cs="Times New Roman"/>
          <w:szCs w:val="26"/>
          <w:vertAlign w:val="superscript"/>
        </w:rPr>
        <w:t>0</w:t>
      </w:r>
      <w:r>
        <w:rPr>
          <w:rFonts w:cs="Times New Roman"/>
          <w:szCs w:val="26"/>
        </w:rPr>
        <w:t>.</w:t>
      </w:r>
    </w:p>
    <w:p>
      <w:pPr>
        <w:rPr>
          <w:rFonts w:cs="Times New Roman"/>
          <w:szCs w:val="26"/>
        </w:rPr>
      </w:pPr>
      <w:r>
        <w:rPr>
          <w:rFonts w:cs="Times New Roman"/>
          <w:szCs w:val="26"/>
        </w:rPr>
        <w:t>Biên độ duỗi bình thƣờng của khớp gối là: 0</w:t>
      </w:r>
      <w:r>
        <w:rPr>
          <w:rFonts w:cs="Times New Roman"/>
          <w:szCs w:val="26"/>
          <w:vertAlign w:val="superscript"/>
        </w:rPr>
        <w:t>0</w:t>
      </w:r>
      <w:r>
        <w:rPr>
          <w:rFonts w:cs="Times New Roman"/>
          <w:szCs w:val="26"/>
        </w:rPr>
        <w:t>.</w:t>
      </w:r>
    </w:p>
    <w:p>
      <w:pPr>
        <w:rPr>
          <w:rFonts w:cs="Times New Roman"/>
          <w:szCs w:val="26"/>
        </w:rPr>
      </w:pPr>
      <w:r>
        <w:rPr>
          <w:rFonts w:cs="Times New Roman"/>
          <w:szCs w:val="26"/>
        </w:rPr>
        <w:t xml:space="preserve">Đánh giá mức độ hạn chế vận động gấp khớp gối: </w:t>
      </w:r>
    </w:p>
    <w:p>
      <w:pPr>
        <w:rPr>
          <w:rFonts w:cs="Times New Roman"/>
          <w:szCs w:val="26"/>
        </w:rPr>
      </w:pPr>
    </w:p>
    <w:tbl>
      <w:tblPr>
        <w:tblStyle w:val="8"/>
        <w:tblW w:w="0" w:type="auto"/>
        <w:tblInd w:w="82"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132"/>
        <w:gridCol w:w="462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4132" w:type="dxa"/>
            <w:tcBorders>
              <w:top w:val="single" w:color="auto" w:sz="4" w:space="0"/>
              <w:left w:val="single" w:color="auto" w:sz="4" w:space="0"/>
              <w:bottom w:val="single" w:color="auto" w:sz="4" w:space="0"/>
              <w:right w:val="single" w:color="auto" w:sz="4" w:space="0"/>
            </w:tcBorders>
            <w:vAlign w:val="center"/>
          </w:tcPr>
          <w:p>
            <w:pPr>
              <w:jc w:val="center"/>
              <w:rPr>
                <w:rFonts w:cs="Times New Roman"/>
                <w:szCs w:val="26"/>
                <w:lang w:val="en-US" w:eastAsia="zh-CN"/>
              </w:rPr>
            </w:pPr>
            <w:r>
              <w:rPr>
                <w:rFonts w:cs="Times New Roman"/>
                <w:szCs w:val="26"/>
                <w:lang w:val="en-US" w:eastAsia="zh-CN"/>
              </w:rPr>
              <w:t>Đánh giá</w:t>
            </w:r>
          </w:p>
        </w:tc>
        <w:tc>
          <w:tcPr>
            <w:tcW w:w="4628" w:type="dxa"/>
            <w:tcBorders>
              <w:top w:val="single" w:color="auto" w:sz="4" w:space="0"/>
              <w:left w:val="single" w:color="auto" w:sz="4" w:space="0"/>
              <w:bottom w:val="single" w:color="auto" w:sz="4" w:space="0"/>
              <w:right w:val="single" w:color="auto" w:sz="4" w:space="0"/>
            </w:tcBorders>
            <w:vAlign w:val="center"/>
          </w:tcPr>
          <w:p>
            <w:pPr>
              <w:jc w:val="center"/>
              <w:rPr>
                <w:rFonts w:eastAsia="Times New Roman" w:cs="Times New Roman"/>
                <w:szCs w:val="26"/>
                <w:lang w:val="en-US" w:eastAsia="zh-CN"/>
              </w:rPr>
            </w:pPr>
            <w:r>
              <w:rPr>
                <w:rFonts w:eastAsia="Times New Roman" w:cs="Times New Roman"/>
                <w:szCs w:val="26"/>
                <w:lang w:val="en-US" w:eastAsia="zh-CN"/>
              </w:rPr>
              <w:t>Độ gấp gối</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53" w:hRule="atLeast"/>
        </w:trPr>
        <w:tc>
          <w:tcPr>
            <w:tcW w:w="4132" w:type="dxa"/>
            <w:tcBorders>
              <w:top w:val="single" w:color="auto" w:sz="4" w:space="0"/>
              <w:left w:val="single" w:color="auto" w:sz="4" w:space="0"/>
              <w:bottom w:val="single" w:color="auto" w:sz="4" w:space="0"/>
              <w:right w:val="single" w:color="auto" w:sz="4" w:space="0"/>
            </w:tcBorders>
            <w:vAlign w:val="center"/>
          </w:tcPr>
          <w:p>
            <w:pPr>
              <w:jc w:val="left"/>
              <w:rPr>
                <w:rFonts w:eastAsia="Times New Roman" w:cs="Times New Roman"/>
                <w:szCs w:val="26"/>
                <w:lang w:val="en-US" w:eastAsia="zh-CN"/>
              </w:rPr>
            </w:pPr>
            <w:r>
              <w:rPr>
                <w:rFonts w:eastAsia="Times New Roman" w:cs="Times New Roman"/>
                <w:szCs w:val="26"/>
                <w:lang w:val="en-US" w:eastAsia="zh-CN"/>
              </w:rPr>
              <w:t xml:space="preserve">Hạn chế nặng </w:t>
            </w:r>
          </w:p>
        </w:tc>
        <w:tc>
          <w:tcPr>
            <w:tcW w:w="4628" w:type="dxa"/>
            <w:tcBorders>
              <w:top w:val="single" w:color="auto" w:sz="4" w:space="0"/>
              <w:left w:val="single" w:color="auto" w:sz="4" w:space="0"/>
              <w:bottom w:val="single" w:color="auto" w:sz="4" w:space="0"/>
              <w:right w:val="single" w:color="auto" w:sz="4" w:space="0"/>
            </w:tcBorders>
            <w:vAlign w:val="center"/>
          </w:tcPr>
          <w:p>
            <w:pPr>
              <w:jc w:val="left"/>
              <w:rPr>
                <w:rFonts w:eastAsia="Times New Roman" w:cs="Times New Roman"/>
                <w:szCs w:val="26"/>
                <w:lang w:val="en-US" w:eastAsia="zh-CN"/>
              </w:rPr>
            </w:pPr>
            <w:r>
              <w:rPr>
                <w:rFonts w:eastAsia="Times New Roman" w:cs="Times New Roman"/>
                <w:szCs w:val="26"/>
                <w:lang w:val="en-US" w:eastAsia="zh-CN"/>
              </w:rPr>
              <w:t>&lt; 90</w:t>
            </w:r>
            <w:r>
              <w:rPr>
                <w:rFonts w:cs="Times New Roman"/>
                <w:szCs w:val="26"/>
                <w:vertAlign w:val="superscript"/>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67" w:hRule="atLeast"/>
        </w:trPr>
        <w:tc>
          <w:tcPr>
            <w:tcW w:w="4132" w:type="dxa"/>
            <w:tcBorders>
              <w:top w:val="single" w:color="auto" w:sz="4" w:space="0"/>
              <w:left w:val="single" w:color="auto" w:sz="4" w:space="0"/>
              <w:bottom w:val="single" w:color="auto" w:sz="4" w:space="0"/>
              <w:right w:val="single" w:color="auto" w:sz="4" w:space="0"/>
            </w:tcBorders>
            <w:vAlign w:val="center"/>
          </w:tcPr>
          <w:p>
            <w:pPr>
              <w:jc w:val="left"/>
              <w:rPr>
                <w:rFonts w:eastAsia="Times New Roman" w:cs="Times New Roman"/>
                <w:szCs w:val="26"/>
                <w:lang w:val="en-US" w:eastAsia="zh-CN"/>
              </w:rPr>
            </w:pPr>
            <w:r>
              <w:rPr>
                <w:rFonts w:eastAsia="Times New Roman" w:cs="Times New Roman"/>
                <w:szCs w:val="26"/>
                <w:lang w:val="en-US" w:eastAsia="zh-CN"/>
              </w:rPr>
              <w:t xml:space="preserve">Hạn chế trung bình </w:t>
            </w:r>
          </w:p>
        </w:tc>
        <w:tc>
          <w:tcPr>
            <w:tcW w:w="4628" w:type="dxa"/>
            <w:tcBorders>
              <w:top w:val="single" w:color="auto" w:sz="4" w:space="0"/>
              <w:left w:val="single" w:color="auto" w:sz="4" w:space="0"/>
              <w:bottom w:val="single" w:color="auto" w:sz="4" w:space="0"/>
              <w:right w:val="single" w:color="auto" w:sz="4" w:space="0"/>
            </w:tcBorders>
            <w:vAlign w:val="center"/>
          </w:tcPr>
          <w:p>
            <w:pPr>
              <w:jc w:val="left"/>
              <w:rPr>
                <w:rFonts w:eastAsia="Times New Roman" w:cs="Times New Roman"/>
                <w:szCs w:val="26"/>
                <w:lang w:val="en-US" w:eastAsia="zh-CN"/>
              </w:rPr>
            </w:pPr>
            <w:r>
              <w:rPr>
                <w:rFonts w:eastAsia="Times New Roman" w:cs="Times New Roman"/>
                <w:szCs w:val="26"/>
                <w:lang w:val="en-US" w:eastAsia="zh-CN"/>
              </w:rPr>
              <w:t>90</w:t>
            </w:r>
            <w:r>
              <w:rPr>
                <w:rFonts w:cs="Times New Roman"/>
                <w:szCs w:val="26"/>
                <w:vertAlign w:val="superscript"/>
              </w:rPr>
              <w:t>0</w:t>
            </w:r>
            <w:r>
              <w:rPr>
                <w:rFonts w:eastAsia="Times New Roman" w:cs="Times New Roman"/>
                <w:szCs w:val="26"/>
                <w:lang w:val="en-US" w:eastAsia="zh-CN"/>
              </w:rPr>
              <w:t>- &lt;120</w:t>
            </w:r>
            <w:r>
              <w:rPr>
                <w:rFonts w:cs="Times New Roman"/>
                <w:szCs w:val="26"/>
                <w:vertAlign w:val="superscript"/>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4132" w:type="dxa"/>
            <w:tcBorders>
              <w:top w:val="single" w:color="auto" w:sz="4" w:space="0"/>
              <w:left w:val="single" w:color="auto" w:sz="4" w:space="0"/>
              <w:bottom w:val="single" w:color="auto" w:sz="4" w:space="0"/>
              <w:right w:val="single" w:color="auto" w:sz="4" w:space="0"/>
            </w:tcBorders>
            <w:vAlign w:val="center"/>
          </w:tcPr>
          <w:p>
            <w:pPr>
              <w:jc w:val="left"/>
              <w:rPr>
                <w:rFonts w:eastAsia="Times New Roman" w:cs="Times New Roman"/>
                <w:szCs w:val="26"/>
                <w:lang w:val="en-US" w:eastAsia="zh-CN"/>
              </w:rPr>
            </w:pPr>
            <w:r>
              <w:rPr>
                <w:rFonts w:eastAsia="Times New Roman" w:cs="Times New Roman"/>
                <w:szCs w:val="26"/>
                <w:lang w:val="en-US" w:eastAsia="zh-CN"/>
              </w:rPr>
              <w:t xml:space="preserve">Hạn chế nhẹ </w:t>
            </w:r>
          </w:p>
        </w:tc>
        <w:tc>
          <w:tcPr>
            <w:tcW w:w="4628" w:type="dxa"/>
            <w:tcBorders>
              <w:top w:val="single" w:color="auto" w:sz="4" w:space="0"/>
              <w:left w:val="single" w:color="auto" w:sz="4" w:space="0"/>
              <w:bottom w:val="single" w:color="auto" w:sz="4" w:space="0"/>
              <w:right w:val="single" w:color="auto" w:sz="4" w:space="0"/>
            </w:tcBorders>
            <w:vAlign w:val="center"/>
          </w:tcPr>
          <w:p>
            <w:pPr>
              <w:jc w:val="left"/>
              <w:rPr>
                <w:rFonts w:eastAsia="Times New Roman" w:cs="Times New Roman"/>
                <w:szCs w:val="26"/>
                <w:lang w:val="en-US" w:eastAsia="zh-CN"/>
              </w:rPr>
            </w:pPr>
            <w:r>
              <w:rPr>
                <w:rFonts w:eastAsia="Times New Roman" w:cs="Times New Roman"/>
                <w:szCs w:val="26"/>
                <w:lang w:val="en-US" w:eastAsia="zh-CN"/>
              </w:rPr>
              <w:t>120</w:t>
            </w:r>
            <w:r>
              <w:rPr>
                <w:rFonts w:cs="Times New Roman"/>
                <w:szCs w:val="26"/>
                <w:vertAlign w:val="superscript"/>
              </w:rPr>
              <w:t>0</w:t>
            </w:r>
            <w:r>
              <w:rPr>
                <w:rFonts w:eastAsia="Times New Roman" w:cs="Times New Roman"/>
                <w:szCs w:val="26"/>
                <w:lang w:val="en-US" w:eastAsia="zh-CN"/>
              </w:rPr>
              <w:t>– &lt;135</w:t>
            </w:r>
            <w:r>
              <w:rPr>
                <w:rFonts w:cs="Times New Roman"/>
                <w:szCs w:val="26"/>
                <w:vertAlign w:val="superscript"/>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53" w:hRule="atLeast"/>
        </w:trPr>
        <w:tc>
          <w:tcPr>
            <w:tcW w:w="4132" w:type="dxa"/>
            <w:tcBorders>
              <w:top w:val="single" w:color="auto" w:sz="4" w:space="0"/>
              <w:left w:val="single" w:color="auto" w:sz="4" w:space="0"/>
              <w:bottom w:val="single" w:color="auto" w:sz="4" w:space="0"/>
              <w:right w:val="single" w:color="auto" w:sz="4" w:space="0"/>
            </w:tcBorders>
            <w:vAlign w:val="center"/>
          </w:tcPr>
          <w:p>
            <w:pPr>
              <w:jc w:val="left"/>
              <w:rPr>
                <w:rFonts w:eastAsia="Times New Roman" w:cs="Times New Roman"/>
                <w:szCs w:val="26"/>
                <w:lang w:val="en-US" w:eastAsia="zh-CN"/>
              </w:rPr>
            </w:pPr>
            <w:r>
              <w:rPr>
                <w:rFonts w:eastAsia="Times New Roman" w:cs="Times New Roman"/>
                <w:szCs w:val="26"/>
                <w:lang w:val="en-US" w:eastAsia="zh-CN"/>
              </w:rPr>
              <w:t xml:space="preserve">Không hạn chế </w:t>
            </w:r>
          </w:p>
        </w:tc>
        <w:tc>
          <w:tcPr>
            <w:tcW w:w="4628" w:type="dxa"/>
            <w:tcBorders>
              <w:top w:val="single" w:color="auto" w:sz="4" w:space="0"/>
              <w:left w:val="single" w:color="auto" w:sz="4" w:space="0"/>
              <w:bottom w:val="single" w:color="auto" w:sz="4" w:space="0"/>
              <w:right w:val="single" w:color="auto" w:sz="4" w:space="0"/>
            </w:tcBorders>
            <w:vAlign w:val="center"/>
          </w:tcPr>
          <w:p>
            <w:pPr>
              <w:jc w:val="left"/>
              <w:rPr>
                <w:rFonts w:eastAsia="Times New Roman" w:cs="Times New Roman"/>
                <w:szCs w:val="26"/>
                <w:lang w:val="en-US" w:eastAsia="zh-CN"/>
              </w:rPr>
            </w:pPr>
            <w:r>
              <w:rPr>
                <w:rFonts w:eastAsia="Times New Roman" w:cs="Times New Roman"/>
                <w:szCs w:val="26"/>
                <w:lang w:val="en-US" w:eastAsia="zh-CN"/>
              </w:rPr>
              <w:t>≥135</w:t>
            </w:r>
            <w:r>
              <w:rPr>
                <w:rFonts w:cs="Times New Roman"/>
                <w:szCs w:val="26"/>
                <w:vertAlign w:val="superscript"/>
              </w:rPr>
              <w:t>0</w:t>
            </w:r>
          </w:p>
        </w:tc>
      </w:tr>
    </w:tbl>
    <w:p>
      <w:pPr>
        <w:rPr>
          <w:rFonts w:cs="Times New Roman"/>
          <w:szCs w:val="26"/>
        </w:rPr>
      </w:pPr>
    </w:p>
    <w:p>
      <w:pPr>
        <w:jc w:val="center"/>
        <w:rPr>
          <w:rFonts w:cs="Times New Roman"/>
          <w:b/>
          <w:bCs/>
          <w:szCs w:val="26"/>
        </w:rPr>
      </w:pPr>
    </w:p>
    <w:p>
      <w:pPr>
        <w:rPr>
          <w:rFonts w:cs="Times New Roman"/>
          <w:szCs w:val="26"/>
        </w:rPr>
      </w:pPr>
    </w:p>
    <w:p>
      <w:pPr>
        <w:rPr>
          <w:rFonts w:cs="Times New Roman"/>
          <w:szCs w:val="26"/>
        </w:rPr>
      </w:pPr>
    </w:p>
    <w:p>
      <w:pPr>
        <w:jc w:val="center"/>
        <w:rPr>
          <w:b/>
          <w:lang w:val="en-US"/>
        </w:rPr>
      </w:pPr>
      <w:r>
        <w:br w:type="page"/>
      </w:r>
      <w:bookmarkStart w:id="163" w:name="_Toc98480880"/>
      <w:bookmarkStart w:id="164" w:name="_Toc98426061"/>
      <w:bookmarkStart w:id="165" w:name="_Toc98428380"/>
      <w:bookmarkStart w:id="166" w:name="_Toc98428953"/>
      <w:bookmarkStart w:id="167" w:name="_Toc98486229"/>
      <w:r>
        <w:rPr>
          <w:b/>
          <w:lang w:val="en-US"/>
        </w:rPr>
        <w:t>Phụ lục 6</w:t>
      </w:r>
    </w:p>
    <w:p>
      <w:pPr>
        <w:jc w:val="center"/>
        <w:rPr>
          <w:b/>
          <w:lang w:val="en-US"/>
        </w:rPr>
      </w:pPr>
      <w:r>
        <w:rPr>
          <w:b/>
          <w:lang w:val="en-US"/>
        </w:rPr>
        <w:t xml:space="preserve">PHÂN LOẠI BMI </w:t>
      </w:r>
      <w:r>
        <w:rPr>
          <w:b/>
        </w:rPr>
        <w:fldChar w:fldCharType="begin"/>
      </w:r>
      <w:r>
        <w:rPr>
          <w:b/>
        </w:rPr>
        <w:instrText xml:space="preserve"> REF  BMI \h  \* MERGEFORMAT </w:instrText>
      </w:r>
      <w:r>
        <w:rPr>
          <w:b/>
        </w:rPr>
        <w:fldChar w:fldCharType="separate"/>
      </w:r>
      <w:r>
        <w:rPr>
          <w:b/>
        </w:rPr>
        <w:t>[</w:t>
      </w:r>
      <w:r>
        <w:rPr>
          <w:b/>
          <w:lang w:val="en-US"/>
        </w:rPr>
        <w:t>50</w:t>
      </w:r>
      <w:r>
        <w:rPr>
          <w:b/>
        </w:rPr>
        <w:t>]</w:t>
      </w:r>
      <w:r>
        <w:rPr>
          <w:b/>
        </w:rPr>
        <w:fldChar w:fldCharType="end"/>
      </w:r>
    </w:p>
    <w:tbl>
      <w:tblPr>
        <w:tblStyle w:val="8"/>
        <w:tblW w:w="87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154"/>
        <w:gridCol w:w="3486"/>
        <w:gridCol w:w="3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154" w:type="dxa"/>
            <w:tcMar>
              <w:top w:w="0" w:type="dxa"/>
              <w:left w:w="108" w:type="dxa"/>
              <w:bottom w:w="0" w:type="dxa"/>
              <w:right w:w="108" w:type="dxa"/>
            </w:tcMar>
            <w:vAlign w:val="center"/>
          </w:tcPr>
          <w:p>
            <w:pPr>
              <w:jc w:val="center"/>
              <w:rPr>
                <w:rFonts w:cs="Times New Roman"/>
                <w:b/>
                <w:szCs w:val="26"/>
              </w:rPr>
            </w:pPr>
            <w:r>
              <w:rPr>
                <w:rFonts w:cs="Times New Roman"/>
                <w:b/>
                <w:szCs w:val="26"/>
              </w:rPr>
              <w:t>Phân loại</w:t>
            </w:r>
          </w:p>
        </w:tc>
        <w:tc>
          <w:tcPr>
            <w:tcW w:w="3486" w:type="dxa"/>
            <w:tcMar>
              <w:top w:w="0" w:type="dxa"/>
              <w:left w:w="108" w:type="dxa"/>
              <w:bottom w:w="0" w:type="dxa"/>
              <w:right w:w="108" w:type="dxa"/>
            </w:tcMar>
            <w:vAlign w:val="center"/>
          </w:tcPr>
          <w:p>
            <w:pPr>
              <w:jc w:val="center"/>
              <w:rPr>
                <w:rFonts w:cs="Times New Roman"/>
                <w:b/>
                <w:szCs w:val="26"/>
              </w:rPr>
            </w:pPr>
            <w:r>
              <w:rPr>
                <w:rFonts w:cs="Times New Roman"/>
                <w:b/>
                <w:szCs w:val="26"/>
              </w:rPr>
              <w:t>WHO, 1998 BMI(kg/m</w:t>
            </w:r>
            <w:r>
              <w:rPr>
                <w:rFonts w:cs="Times New Roman"/>
                <w:b/>
                <w:szCs w:val="26"/>
                <w:vertAlign w:val="superscript"/>
              </w:rPr>
              <w:t>2</w:t>
            </w:r>
            <w:r>
              <w:rPr>
                <w:rFonts w:cs="Times New Roman"/>
                <w:b/>
                <w:szCs w:val="26"/>
              </w:rPr>
              <w:t>)</w:t>
            </w:r>
          </w:p>
        </w:tc>
        <w:tc>
          <w:tcPr>
            <w:tcW w:w="3118" w:type="dxa"/>
            <w:tcMar>
              <w:top w:w="0" w:type="dxa"/>
              <w:left w:w="108" w:type="dxa"/>
              <w:bottom w:w="0" w:type="dxa"/>
              <w:right w:w="108" w:type="dxa"/>
            </w:tcMar>
            <w:vAlign w:val="center"/>
          </w:tcPr>
          <w:p>
            <w:pPr>
              <w:jc w:val="center"/>
              <w:rPr>
                <w:rFonts w:cs="Times New Roman"/>
                <w:b/>
                <w:szCs w:val="26"/>
              </w:rPr>
            </w:pPr>
            <w:r>
              <w:rPr>
                <w:rFonts w:cs="Times New Roman"/>
                <w:b/>
                <w:szCs w:val="26"/>
              </w:rPr>
              <w:t>IDI &amp; WPRO, 2000 BMI (kg/m</w:t>
            </w:r>
            <w:r>
              <w:rPr>
                <w:rFonts w:cs="Times New Roman"/>
                <w:b/>
                <w:szCs w:val="26"/>
                <w:vertAlign w:val="superscript"/>
              </w:rPr>
              <w:t>2</w:t>
            </w:r>
            <w:r>
              <w:rPr>
                <w:rFonts w:cs="Times New Roman"/>
                <w:b/>
                <w:szCs w:val="2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154" w:type="dxa"/>
            <w:tcMar>
              <w:top w:w="0" w:type="dxa"/>
              <w:left w:w="108" w:type="dxa"/>
              <w:bottom w:w="0" w:type="dxa"/>
              <w:right w:w="108" w:type="dxa"/>
            </w:tcMar>
          </w:tcPr>
          <w:p>
            <w:pPr>
              <w:rPr>
                <w:rFonts w:cs="Times New Roman"/>
                <w:szCs w:val="26"/>
              </w:rPr>
            </w:pPr>
            <w:r>
              <w:rPr>
                <w:rFonts w:cs="Times New Roman"/>
                <w:bCs/>
                <w:szCs w:val="26"/>
              </w:rPr>
              <w:t xml:space="preserve">Nhẹ cân </w:t>
            </w:r>
          </w:p>
        </w:tc>
        <w:tc>
          <w:tcPr>
            <w:tcW w:w="3486" w:type="dxa"/>
            <w:tcMar>
              <w:top w:w="0" w:type="dxa"/>
              <w:left w:w="108" w:type="dxa"/>
              <w:bottom w:w="0" w:type="dxa"/>
              <w:right w:w="108" w:type="dxa"/>
            </w:tcMar>
          </w:tcPr>
          <w:p>
            <w:pPr>
              <w:jc w:val="center"/>
              <w:rPr>
                <w:rFonts w:cs="Times New Roman"/>
                <w:szCs w:val="26"/>
              </w:rPr>
            </w:pPr>
            <w:r>
              <w:rPr>
                <w:rFonts w:cs="Times New Roman"/>
                <w:szCs w:val="26"/>
              </w:rPr>
              <w:t>&lt; 18,5</w:t>
            </w:r>
          </w:p>
        </w:tc>
        <w:tc>
          <w:tcPr>
            <w:tcW w:w="3118" w:type="dxa"/>
            <w:tcMar>
              <w:top w:w="0" w:type="dxa"/>
              <w:left w:w="108" w:type="dxa"/>
              <w:bottom w:w="0" w:type="dxa"/>
              <w:right w:w="108" w:type="dxa"/>
            </w:tcMar>
          </w:tcPr>
          <w:p>
            <w:pPr>
              <w:jc w:val="center"/>
              <w:rPr>
                <w:rFonts w:cs="Times New Roman"/>
                <w:szCs w:val="26"/>
              </w:rPr>
            </w:pPr>
            <w:r>
              <w:rPr>
                <w:rFonts w:cs="Times New Roman"/>
                <w:szCs w:val="26"/>
              </w:rPr>
              <w:t>&lt; 18,5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154" w:type="dxa"/>
            <w:tcMar>
              <w:top w:w="0" w:type="dxa"/>
              <w:left w:w="108" w:type="dxa"/>
              <w:bottom w:w="0" w:type="dxa"/>
              <w:right w:w="108" w:type="dxa"/>
            </w:tcMar>
          </w:tcPr>
          <w:p>
            <w:pPr>
              <w:rPr>
                <w:rFonts w:cs="Times New Roman"/>
                <w:szCs w:val="26"/>
              </w:rPr>
            </w:pPr>
            <w:r>
              <w:rPr>
                <w:rFonts w:cs="Times New Roman"/>
                <w:bCs/>
                <w:szCs w:val="26"/>
              </w:rPr>
              <w:t>Bình thường</w:t>
            </w:r>
          </w:p>
        </w:tc>
        <w:tc>
          <w:tcPr>
            <w:tcW w:w="3486" w:type="dxa"/>
            <w:tcMar>
              <w:top w:w="0" w:type="dxa"/>
              <w:left w:w="108" w:type="dxa"/>
              <w:bottom w:w="0" w:type="dxa"/>
              <w:right w:w="108" w:type="dxa"/>
            </w:tcMar>
          </w:tcPr>
          <w:p>
            <w:pPr>
              <w:jc w:val="center"/>
              <w:rPr>
                <w:rFonts w:cs="Times New Roman"/>
                <w:szCs w:val="26"/>
              </w:rPr>
            </w:pPr>
            <w:r>
              <w:rPr>
                <w:rFonts w:cs="Times New Roman"/>
                <w:szCs w:val="26"/>
              </w:rPr>
              <w:t>18,5-24,9</w:t>
            </w:r>
          </w:p>
        </w:tc>
        <w:tc>
          <w:tcPr>
            <w:tcW w:w="3118" w:type="dxa"/>
            <w:tcMar>
              <w:top w:w="0" w:type="dxa"/>
              <w:left w:w="108" w:type="dxa"/>
              <w:bottom w:w="0" w:type="dxa"/>
              <w:right w:w="108" w:type="dxa"/>
            </w:tcMar>
          </w:tcPr>
          <w:p>
            <w:pPr>
              <w:jc w:val="center"/>
              <w:rPr>
                <w:rFonts w:cs="Times New Roman"/>
                <w:szCs w:val="26"/>
              </w:rPr>
            </w:pPr>
            <w:r>
              <w:rPr>
                <w:rFonts w:cs="Times New Roman"/>
                <w:szCs w:val="26"/>
              </w:rPr>
              <w:t>18,5-22,9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154" w:type="dxa"/>
            <w:tcMar>
              <w:top w:w="0" w:type="dxa"/>
              <w:left w:w="108" w:type="dxa"/>
              <w:bottom w:w="0" w:type="dxa"/>
              <w:right w:w="108" w:type="dxa"/>
            </w:tcMar>
          </w:tcPr>
          <w:p>
            <w:pPr>
              <w:rPr>
                <w:rFonts w:cs="Times New Roman"/>
                <w:szCs w:val="26"/>
              </w:rPr>
            </w:pPr>
            <w:r>
              <w:rPr>
                <w:rFonts w:cs="Times New Roman"/>
                <w:bCs/>
                <w:szCs w:val="26"/>
              </w:rPr>
              <w:t>Thừa cân</w:t>
            </w:r>
          </w:p>
        </w:tc>
        <w:tc>
          <w:tcPr>
            <w:tcW w:w="3486" w:type="dxa"/>
            <w:tcMar>
              <w:top w:w="0" w:type="dxa"/>
              <w:left w:w="108" w:type="dxa"/>
              <w:bottom w:w="0" w:type="dxa"/>
              <w:right w:w="108" w:type="dxa"/>
            </w:tcMar>
          </w:tcPr>
          <w:p>
            <w:pPr>
              <w:jc w:val="center"/>
              <w:rPr>
                <w:rFonts w:cs="Times New Roman"/>
                <w:szCs w:val="26"/>
              </w:rPr>
            </w:pPr>
            <w:r>
              <w:rPr>
                <w:rFonts w:cs="Times New Roman"/>
                <w:szCs w:val="26"/>
              </w:rPr>
              <w:t>≥ 25,0</w:t>
            </w:r>
          </w:p>
        </w:tc>
        <w:tc>
          <w:tcPr>
            <w:tcW w:w="3118" w:type="dxa"/>
            <w:tcMar>
              <w:top w:w="0" w:type="dxa"/>
              <w:left w:w="108" w:type="dxa"/>
              <w:bottom w:w="0" w:type="dxa"/>
              <w:right w:w="108" w:type="dxa"/>
            </w:tcMar>
          </w:tcPr>
          <w:p>
            <w:pPr>
              <w:jc w:val="center"/>
              <w:rPr>
                <w:rFonts w:cs="Times New Roman"/>
                <w:szCs w:val="26"/>
              </w:rPr>
            </w:pPr>
            <w:r>
              <w:rPr>
                <w:rFonts w:cs="Times New Roman"/>
                <w:szCs w:val="26"/>
              </w:rPr>
              <w:t>≥ 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154" w:type="dxa"/>
            <w:tcMar>
              <w:top w:w="0" w:type="dxa"/>
              <w:left w:w="108" w:type="dxa"/>
              <w:bottom w:w="0" w:type="dxa"/>
              <w:right w:w="108" w:type="dxa"/>
            </w:tcMar>
          </w:tcPr>
          <w:p>
            <w:pPr>
              <w:rPr>
                <w:rFonts w:cs="Times New Roman"/>
                <w:szCs w:val="26"/>
              </w:rPr>
            </w:pPr>
            <w:r>
              <w:rPr>
                <w:rFonts w:cs="Times New Roman"/>
                <w:szCs w:val="26"/>
              </w:rPr>
              <w:t>Tiền béo phì</w:t>
            </w:r>
          </w:p>
        </w:tc>
        <w:tc>
          <w:tcPr>
            <w:tcW w:w="3486" w:type="dxa"/>
            <w:tcMar>
              <w:top w:w="0" w:type="dxa"/>
              <w:left w:w="108" w:type="dxa"/>
              <w:bottom w:w="0" w:type="dxa"/>
              <w:right w:w="108" w:type="dxa"/>
            </w:tcMar>
          </w:tcPr>
          <w:p>
            <w:pPr>
              <w:jc w:val="center"/>
              <w:rPr>
                <w:rFonts w:cs="Times New Roman"/>
                <w:szCs w:val="26"/>
              </w:rPr>
            </w:pPr>
            <w:r>
              <w:rPr>
                <w:rFonts w:cs="Times New Roman"/>
                <w:szCs w:val="26"/>
              </w:rPr>
              <w:t>25,0-29,9</w:t>
            </w:r>
          </w:p>
        </w:tc>
        <w:tc>
          <w:tcPr>
            <w:tcW w:w="3118" w:type="dxa"/>
            <w:tcMar>
              <w:top w:w="0" w:type="dxa"/>
              <w:left w:w="108" w:type="dxa"/>
              <w:bottom w:w="0" w:type="dxa"/>
              <w:right w:w="108" w:type="dxa"/>
            </w:tcMar>
          </w:tcPr>
          <w:p>
            <w:pPr>
              <w:jc w:val="center"/>
              <w:rPr>
                <w:rFonts w:cs="Times New Roman"/>
                <w:szCs w:val="26"/>
              </w:rPr>
            </w:pPr>
            <w:r>
              <w:rPr>
                <w:rFonts w:cs="Times New Roman"/>
                <w:szCs w:val="26"/>
              </w:rPr>
              <w:t>23,0-24,9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154" w:type="dxa"/>
            <w:tcMar>
              <w:top w:w="0" w:type="dxa"/>
              <w:left w:w="108" w:type="dxa"/>
              <w:bottom w:w="0" w:type="dxa"/>
              <w:right w:w="108" w:type="dxa"/>
            </w:tcMar>
          </w:tcPr>
          <w:p>
            <w:pPr>
              <w:rPr>
                <w:rFonts w:cs="Times New Roman"/>
                <w:szCs w:val="26"/>
              </w:rPr>
            </w:pPr>
            <w:r>
              <w:rPr>
                <w:rFonts w:cs="Times New Roman"/>
                <w:szCs w:val="26"/>
              </w:rPr>
              <w:t>Béo phì độ I</w:t>
            </w:r>
          </w:p>
        </w:tc>
        <w:tc>
          <w:tcPr>
            <w:tcW w:w="3486" w:type="dxa"/>
            <w:tcMar>
              <w:top w:w="0" w:type="dxa"/>
              <w:left w:w="108" w:type="dxa"/>
              <w:bottom w:w="0" w:type="dxa"/>
              <w:right w:w="108" w:type="dxa"/>
            </w:tcMar>
          </w:tcPr>
          <w:p>
            <w:pPr>
              <w:jc w:val="center"/>
              <w:rPr>
                <w:rFonts w:cs="Times New Roman"/>
                <w:szCs w:val="26"/>
              </w:rPr>
            </w:pPr>
            <w:r>
              <w:rPr>
                <w:rFonts w:cs="Times New Roman"/>
                <w:szCs w:val="26"/>
              </w:rPr>
              <w:t>30,0-34,9</w:t>
            </w:r>
          </w:p>
        </w:tc>
        <w:tc>
          <w:tcPr>
            <w:tcW w:w="3118" w:type="dxa"/>
            <w:tcMar>
              <w:top w:w="0" w:type="dxa"/>
              <w:left w:w="108" w:type="dxa"/>
              <w:bottom w:w="0" w:type="dxa"/>
              <w:right w:w="108" w:type="dxa"/>
            </w:tcMar>
          </w:tcPr>
          <w:p>
            <w:pPr>
              <w:jc w:val="center"/>
              <w:rPr>
                <w:rFonts w:cs="Times New Roman"/>
                <w:szCs w:val="26"/>
              </w:rPr>
            </w:pPr>
            <w:r>
              <w:rPr>
                <w:rFonts w:cs="Times New Roman"/>
                <w:szCs w:val="26"/>
              </w:rPr>
              <w:t>25,0-29,9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154" w:type="dxa"/>
            <w:tcMar>
              <w:top w:w="0" w:type="dxa"/>
              <w:left w:w="108" w:type="dxa"/>
              <w:bottom w:w="0" w:type="dxa"/>
              <w:right w:w="108" w:type="dxa"/>
            </w:tcMar>
          </w:tcPr>
          <w:p>
            <w:pPr>
              <w:rPr>
                <w:rFonts w:cs="Times New Roman"/>
                <w:szCs w:val="26"/>
              </w:rPr>
            </w:pPr>
            <w:r>
              <w:rPr>
                <w:rFonts w:cs="Times New Roman"/>
                <w:szCs w:val="26"/>
              </w:rPr>
              <w:t>Béo phì độ II</w:t>
            </w:r>
          </w:p>
        </w:tc>
        <w:tc>
          <w:tcPr>
            <w:tcW w:w="3486" w:type="dxa"/>
            <w:tcMar>
              <w:top w:w="0" w:type="dxa"/>
              <w:left w:w="108" w:type="dxa"/>
              <w:bottom w:w="0" w:type="dxa"/>
              <w:right w:w="108" w:type="dxa"/>
            </w:tcMar>
          </w:tcPr>
          <w:p>
            <w:pPr>
              <w:jc w:val="center"/>
              <w:rPr>
                <w:rFonts w:cs="Times New Roman"/>
                <w:szCs w:val="26"/>
              </w:rPr>
            </w:pPr>
            <w:r>
              <w:rPr>
                <w:rFonts w:cs="Times New Roman"/>
                <w:szCs w:val="26"/>
              </w:rPr>
              <w:t>35,0-39,9</w:t>
            </w:r>
          </w:p>
        </w:tc>
        <w:tc>
          <w:tcPr>
            <w:tcW w:w="3118" w:type="dxa"/>
            <w:tcMar>
              <w:top w:w="0" w:type="dxa"/>
              <w:left w:w="108" w:type="dxa"/>
              <w:bottom w:w="0" w:type="dxa"/>
              <w:right w:w="108" w:type="dxa"/>
            </w:tcMar>
          </w:tcPr>
          <w:p>
            <w:pPr>
              <w:jc w:val="center"/>
              <w:rPr>
                <w:rFonts w:cs="Times New Roman"/>
                <w:szCs w:val="26"/>
              </w:rPr>
            </w:pPr>
            <w:r>
              <w:rPr>
                <w:rFonts w:cs="Times New Roman"/>
                <w:szCs w:val="26"/>
              </w:rPr>
              <w:t>≥ 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154" w:type="dxa"/>
            <w:tcMar>
              <w:top w:w="0" w:type="dxa"/>
              <w:left w:w="108" w:type="dxa"/>
              <w:bottom w:w="0" w:type="dxa"/>
              <w:right w:w="108" w:type="dxa"/>
            </w:tcMar>
          </w:tcPr>
          <w:p>
            <w:pPr>
              <w:rPr>
                <w:rFonts w:cs="Times New Roman"/>
                <w:szCs w:val="26"/>
              </w:rPr>
            </w:pPr>
            <w:r>
              <w:rPr>
                <w:rFonts w:cs="Times New Roman"/>
                <w:szCs w:val="26"/>
              </w:rPr>
              <w:t>Béo phì độ III</w:t>
            </w:r>
          </w:p>
        </w:tc>
        <w:tc>
          <w:tcPr>
            <w:tcW w:w="3486" w:type="dxa"/>
            <w:tcMar>
              <w:top w:w="0" w:type="dxa"/>
              <w:left w:w="108" w:type="dxa"/>
              <w:bottom w:w="0" w:type="dxa"/>
              <w:right w:w="108" w:type="dxa"/>
            </w:tcMar>
          </w:tcPr>
          <w:p>
            <w:pPr>
              <w:jc w:val="center"/>
              <w:rPr>
                <w:rFonts w:cs="Times New Roman"/>
                <w:szCs w:val="26"/>
              </w:rPr>
            </w:pPr>
            <w:r>
              <w:rPr>
                <w:rFonts w:cs="Times New Roman"/>
                <w:szCs w:val="26"/>
              </w:rPr>
              <w:t>≥ 40,0</w:t>
            </w:r>
          </w:p>
        </w:tc>
        <w:tc>
          <w:tcPr>
            <w:tcW w:w="3118" w:type="dxa"/>
            <w:tcMar>
              <w:top w:w="0" w:type="dxa"/>
              <w:left w:w="108" w:type="dxa"/>
              <w:bottom w:w="0" w:type="dxa"/>
              <w:right w:w="108" w:type="dxa"/>
            </w:tcMar>
          </w:tcPr>
          <w:p>
            <w:pPr>
              <w:jc w:val="center"/>
              <w:rPr>
                <w:rFonts w:cs="Times New Roman"/>
                <w:szCs w:val="26"/>
              </w:rPr>
            </w:pPr>
          </w:p>
        </w:tc>
      </w:tr>
    </w:tbl>
    <w:p>
      <w:pPr>
        <w:spacing w:line="240" w:lineRule="auto"/>
        <w:jc w:val="left"/>
        <w:rPr>
          <w:rFonts w:cs="Times New Roman"/>
          <w:b/>
          <w:bCs/>
          <w:szCs w:val="26"/>
          <w:lang w:val="de-DE"/>
        </w:rPr>
      </w:pPr>
    </w:p>
    <w:p>
      <w:pPr>
        <w:jc w:val="center"/>
        <w:rPr>
          <w:rFonts w:cs="Times New Roman"/>
          <w:b/>
          <w:bCs/>
          <w:szCs w:val="26"/>
          <w:lang w:val="de-DE"/>
        </w:rPr>
      </w:pPr>
    </w:p>
    <w:p>
      <w:pPr>
        <w:spacing w:line="240" w:lineRule="auto"/>
        <w:jc w:val="left"/>
        <w:rPr>
          <w:rFonts w:cs="Times New Roman"/>
          <w:b/>
          <w:bCs/>
          <w:szCs w:val="26"/>
          <w:lang w:val="de-DE"/>
        </w:rPr>
      </w:pPr>
      <w:r>
        <w:rPr>
          <w:rFonts w:cs="Times New Roman"/>
          <w:b/>
          <w:bCs/>
          <w:szCs w:val="26"/>
          <w:lang w:val="de-DE"/>
        </w:rPr>
        <w:br w:type="page"/>
      </w:r>
    </w:p>
    <w:p>
      <w:pPr>
        <w:jc w:val="center"/>
        <w:rPr>
          <w:rFonts w:cs="Times New Roman"/>
          <w:b/>
          <w:bCs/>
          <w:szCs w:val="26"/>
          <w:lang w:val="de-DE"/>
        </w:rPr>
      </w:pPr>
      <w:r>
        <w:rPr>
          <w:rFonts w:cs="Times New Roman"/>
          <w:b/>
          <w:bCs/>
          <w:szCs w:val="26"/>
          <w:lang w:val="de-DE"/>
        </w:rPr>
        <w:t>Phụ lục 7</w:t>
      </w:r>
    </w:p>
    <w:p>
      <w:pPr>
        <w:jc w:val="center"/>
        <w:rPr>
          <w:rFonts w:cs="Times New Roman"/>
          <w:b/>
          <w:bCs/>
          <w:szCs w:val="26"/>
          <w:lang w:val="de-DE"/>
        </w:rPr>
      </w:pPr>
      <w:r>
        <w:rPr>
          <w:rFonts w:cs="Times New Roman"/>
          <w:b/>
          <w:bCs/>
          <w:szCs w:val="26"/>
          <w:lang w:val="de-DE"/>
        </w:rPr>
        <w:t>CÔNG THỨC HUYỆT CHÂM CỨU</w:t>
      </w:r>
    </w:p>
    <w:p>
      <w:pPr>
        <w:rPr>
          <w:rFonts w:cs="Times New Roman"/>
          <w:b/>
          <w:bCs/>
          <w:szCs w:val="26"/>
          <w:lang w:val="de-DE"/>
        </w:rPr>
      </w:pPr>
      <w:r>
        <w:rPr>
          <w:rFonts w:cs="Times New Roman"/>
          <w:b/>
          <w:bCs/>
          <w:szCs w:val="26"/>
          <w:lang w:val="de-DE"/>
        </w:rPr>
        <w:t>NHÓM HUYỆT TẠI CHỖ</w:t>
      </w:r>
    </w:p>
    <w:p>
      <w:pPr>
        <w:rPr>
          <w:rFonts w:cs="Times New Roman"/>
          <w:b/>
          <w:bCs/>
          <w:i/>
          <w:iCs/>
          <w:szCs w:val="26"/>
          <w:lang w:val="de-DE"/>
        </w:rPr>
      </w:pPr>
      <w:r>
        <w:rPr>
          <w:rFonts w:cs="Times New Roman"/>
          <w:b/>
          <w:bCs/>
          <w:i/>
          <w:iCs/>
          <w:szCs w:val="26"/>
          <w:lang w:val="de-DE"/>
        </w:rPr>
        <w:t>1. Âm lăng tuyền (kinh Túc Thái âm Tỳ)</w:t>
      </w:r>
    </w:p>
    <w:p>
      <w:pPr>
        <w:rPr>
          <w:rFonts w:cs="Times New Roman"/>
          <w:szCs w:val="26"/>
          <w:lang w:val="de-DE"/>
        </w:rPr>
      </w:pPr>
      <w:r>
        <w:rPr>
          <w:rFonts w:cs="Times New Roman"/>
          <w:szCs w:val="26"/>
          <w:lang w:val="de-DE"/>
        </w:rPr>
        <w:tab/>
      </w:r>
      <w:r>
        <w:rPr>
          <w:rFonts w:cs="Times New Roman"/>
          <w:szCs w:val="26"/>
          <w:lang w:val="de-DE"/>
        </w:rPr>
        <w:t>Vị trí: ở ngành ngang sau trên xương chày.</w:t>
      </w:r>
    </w:p>
    <w:p>
      <w:pPr>
        <w:rPr>
          <w:rFonts w:cs="Times New Roman"/>
          <w:szCs w:val="26"/>
          <w:lang w:val="de-DE"/>
        </w:rPr>
      </w:pPr>
      <w:r>
        <w:rPr>
          <w:rFonts w:cs="Times New Roman"/>
          <w:szCs w:val="26"/>
          <w:lang w:val="de-DE"/>
        </w:rPr>
        <w:tab/>
      </w:r>
      <w:r>
        <w:rPr>
          <w:rFonts w:cs="Times New Roman"/>
          <w:szCs w:val="26"/>
          <w:lang w:val="de-DE"/>
        </w:rPr>
        <w:t>Tác dụng: hành khí hoạt huyết tại chỗ để điều trị đau, sưng khớp gối.</w:t>
      </w:r>
    </w:p>
    <w:p>
      <w:pPr>
        <w:rPr>
          <w:rFonts w:cs="Times New Roman"/>
          <w:b/>
          <w:bCs/>
          <w:i/>
          <w:iCs/>
          <w:szCs w:val="26"/>
          <w:lang w:val="de-DE"/>
        </w:rPr>
      </w:pPr>
      <w:r>
        <w:rPr>
          <w:rFonts w:cs="Times New Roman"/>
          <w:b/>
          <w:bCs/>
          <w:i/>
          <w:iCs/>
          <w:szCs w:val="26"/>
          <w:lang w:val="de-DE"/>
        </w:rPr>
        <w:t>2. Dương lăng tuyền (kinh Túc Thiếu dương Đởm)</w:t>
      </w:r>
    </w:p>
    <w:p>
      <w:pPr>
        <w:rPr>
          <w:rFonts w:cs="Times New Roman"/>
          <w:szCs w:val="26"/>
          <w:lang w:val="de-DE"/>
        </w:rPr>
      </w:pPr>
      <w:r>
        <w:rPr>
          <w:rFonts w:cs="Times New Roman"/>
          <w:szCs w:val="26"/>
          <w:lang w:val="de-DE"/>
        </w:rPr>
        <w:tab/>
      </w:r>
      <w:r>
        <w:rPr>
          <w:rFonts w:cs="Times New Roman"/>
          <w:szCs w:val="26"/>
          <w:lang w:val="de-DE"/>
        </w:rPr>
        <w:t>Vị trí: chỗ lõm giữa đầu trên của xương chày và xương mác.</w:t>
      </w:r>
    </w:p>
    <w:p>
      <w:pPr>
        <w:rPr>
          <w:rFonts w:cs="Times New Roman"/>
          <w:szCs w:val="26"/>
          <w:lang w:val="de-DE"/>
        </w:rPr>
      </w:pPr>
      <w:r>
        <w:rPr>
          <w:rFonts w:cs="Times New Roman"/>
          <w:szCs w:val="26"/>
          <w:lang w:val="de-DE"/>
        </w:rPr>
        <w:tab/>
      </w:r>
      <w:r>
        <w:rPr>
          <w:rFonts w:cs="Times New Roman"/>
          <w:szCs w:val="26"/>
          <w:lang w:val="de-DE"/>
        </w:rPr>
        <w:t xml:space="preserve">Tác dụng: hành khí hoạt huyết tại chỗ để điều trị đau, sưng khớp gối. </w:t>
      </w:r>
      <w:r>
        <w:rPr>
          <w:rFonts w:cs="Times New Roman"/>
          <w:szCs w:val="26"/>
          <w:lang w:val="de-DE"/>
        </w:rPr>
        <w:tab/>
      </w:r>
      <w:r>
        <w:rPr>
          <w:rFonts w:cs="Times New Roman"/>
          <w:szCs w:val="26"/>
          <w:lang w:val="de-DE"/>
        </w:rPr>
        <w:t>Ngoài ra, huyệt còn là huyệt hội của cân, do đó còn có tác dụng thư cân.</w:t>
      </w:r>
    </w:p>
    <w:p>
      <w:pPr>
        <w:rPr>
          <w:rFonts w:cs="Times New Roman"/>
          <w:b/>
          <w:bCs/>
          <w:i/>
          <w:iCs/>
          <w:szCs w:val="26"/>
          <w:lang w:val="de-DE"/>
        </w:rPr>
      </w:pPr>
      <w:r>
        <w:rPr>
          <w:rFonts w:cs="Times New Roman"/>
          <w:b/>
          <w:bCs/>
          <w:i/>
          <w:iCs/>
          <w:szCs w:val="26"/>
          <w:lang w:val="de-DE"/>
        </w:rPr>
        <w:t>3. Lương khâu (kinh Túc Dương Minh Vị)</w:t>
      </w:r>
    </w:p>
    <w:p>
      <w:pPr>
        <w:rPr>
          <w:rFonts w:cs="Times New Roman"/>
          <w:szCs w:val="26"/>
          <w:lang w:val="de-DE"/>
        </w:rPr>
      </w:pPr>
      <w:r>
        <w:rPr>
          <w:rFonts w:cs="Times New Roman"/>
          <w:szCs w:val="26"/>
          <w:lang w:val="de-DE"/>
        </w:rPr>
        <w:tab/>
      </w:r>
      <w:r>
        <w:rPr>
          <w:rFonts w:cs="Times New Roman"/>
          <w:szCs w:val="26"/>
          <w:lang w:val="de-DE"/>
        </w:rPr>
        <w:t>Vị trí: gấp gối 90</w:t>
      </w:r>
      <w:r>
        <w:rPr>
          <w:rFonts w:cs="Times New Roman"/>
          <w:szCs w:val="26"/>
          <w:vertAlign w:val="superscript"/>
          <w:lang w:val="de-DE"/>
        </w:rPr>
        <w:t>0</w:t>
      </w:r>
      <w:r>
        <w:rPr>
          <w:rFonts w:cs="Times New Roman"/>
          <w:szCs w:val="26"/>
          <w:lang w:val="de-DE"/>
        </w:rPr>
        <w:t>, từ chính giữa bờ trên xương bánh chè.</w:t>
      </w:r>
    </w:p>
    <w:p>
      <w:pPr>
        <w:rPr>
          <w:rFonts w:cs="Times New Roman"/>
          <w:szCs w:val="26"/>
          <w:lang w:val="de-DE"/>
        </w:rPr>
      </w:pPr>
      <w:r>
        <w:rPr>
          <w:rFonts w:cs="Times New Roman"/>
          <w:szCs w:val="26"/>
          <w:lang w:val="de-DE"/>
        </w:rPr>
        <w:tab/>
      </w:r>
      <w:r>
        <w:rPr>
          <w:rFonts w:cs="Times New Roman"/>
          <w:szCs w:val="26"/>
          <w:lang w:val="de-DE"/>
        </w:rPr>
        <w:t>Tác dụng: hành khí hoạt huyết tại chỗ để điều trị sưng đau khớp gối.</w:t>
      </w:r>
    </w:p>
    <w:p>
      <w:pPr>
        <w:rPr>
          <w:rFonts w:cs="Times New Roman"/>
          <w:b/>
          <w:bCs/>
          <w:i/>
          <w:iCs/>
          <w:szCs w:val="26"/>
          <w:lang w:val="de-DE"/>
        </w:rPr>
      </w:pPr>
      <w:r>
        <w:rPr>
          <w:rFonts w:cs="Times New Roman"/>
          <w:b/>
          <w:bCs/>
          <w:i/>
          <w:iCs/>
          <w:szCs w:val="26"/>
          <w:lang w:val="de-DE"/>
        </w:rPr>
        <w:t>4. Độc tỵ (kinh Túc Dương minh Vị)</w:t>
      </w:r>
    </w:p>
    <w:p>
      <w:pPr>
        <w:rPr>
          <w:rFonts w:cs="Times New Roman"/>
          <w:szCs w:val="26"/>
          <w:lang w:val="de-DE"/>
        </w:rPr>
      </w:pPr>
      <w:r>
        <w:rPr>
          <w:rFonts w:cs="Times New Roman"/>
          <w:szCs w:val="26"/>
          <w:lang w:val="de-DE"/>
        </w:rPr>
        <w:tab/>
      </w:r>
      <w:r>
        <w:rPr>
          <w:rFonts w:cs="Times New Roman"/>
          <w:szCs w:val="26"/>
          <w:lang w:val="de-DE"/>
        </w:rPr>
        <w:t>Vị trí: gấp gối 90</w:t>
      </w:r>
      <w:r>
        <w:rPr>
          <w:rFonts w:cs="Times New Roman"/>
          <w:szCs w:val="26"/>
          <w:vertAlign w:val="superscript"/>
          <w:lang w:val="de-DE"/>
        </w:rPr>
        <w:t>0</w:t>
      </w:r>
      <w:r>
        <w:rPr>
          <w:rFonts w:cs="Times New Roman"/>
          <w:szCs w:val="26"/>
          <w:lang w:val="de-DE"/>
        </w:rPr>
        <w:t>, huyệt nằm ở hõm ngoài xương bánh chè.</w:t>
      </w:r>
    </w:p>
    <w:p>
      <w:pPr>
        <w:rPr>
          <w:rFonts w:cs="Times New Roman"/>
          <w:szCs w:val="26"/>
          <w:lang w:val="de-DE"/>
        </w:rPr>
      </w:pPr>
      <w:r>
        <w:rPr>
          <w:rFonts w:cs="Times New Roman"/>
          <w:szCs w:val="26"/>
          <w:lang w:val="de-DE"/>
        </w:rPr>
        <w:tab/>
      </w:r>
      <w:r>
        <w:rPr>
          <w:rFonts w:cs="Times New Roman"/>
          <w:szCs w:val="26"/>
          <w:lang w:val="de-DE"/>
        </w:rPr>
        <w:t>Tác dụng: hành khí hoạt huyết tại chỗ để điều trị đau, sưng khớp gối.</w:t>
      </w:r>
    </w:p>
    <w:p>
      <w:pPr>
        <w:rPr>
          <w:rFonts w:cs="Times New Roman"/>
          <w:b/>
          <w:bCs/>
          <w:i/>
          <w:iCs/>
          <w:szCs w:val="26"/>
          <w:lang w:val="de-DE"/>
        </w:rPr>
      </w:pPr>
      <w:r>
        <w:rPr>
          <w:rFonts w:cs="Times New Roman"/>
          <w:b/>
          <w:bCs/>
          <w:i/>
          <w:iCs/>
          <w:szCs w:val="26"/>
          <w:lang w:val="de-DE"/>
        </w:rPr>
        <w:t>5. Tất nhãn (huyệt ngoài kinh)</w:t>
      </w:r>
    </w:p>
    <w:p>
      <w:pPr>
        <w:rPr>
          <w:rFonts w:cs="Times New Roman"/>
          <w:szCs w:val="26"/>
          <w:lang w:val="de-DE"/>
        </w:rPr>
      </w:pPr>
      <w:r>
        <w:rPr>
          <w:rFonts w:cs="Times New Roman"/>
          <w:szCs w:val="26"/>
          <w:lang w:val="de-DE"/>
        </w:rPr>
        <w:tab/>
      </w:r>
      <w:r>
        <w:rPr>
          <w:rFonts w:cs="Times New Roman"/>
          <w:szCs w:val="26"/>
          <w:lang w:val="de-DE"/>
        </w:rPr>
        <w:t>Vị trí: chỗ lõm góc dưới trong xương bánh chè, phía trong gân tứ đầu đùi, ngang khớp gối.</w:t>
      </w:r>
    </w:p>
    <w:p>
      <w:pPr>
        <w:rPr>
          <w:rFonts w:cs="Times New Roman"/>
          <w:szCs w:val="26"/>
          <w:lang w:val="de-DE"/>
        </w:rPr>
      </w:pPr>
      <w:r>
        <w:rPr>
          <w:rFonts w:cs="Times New Roman"/>
          <w:szCs w:val="26"/>
          <w:lang w:val="de-DE"/>
        </w:rPr>
        <w:tab/>
      </w:r>
      <w:r>
        <w:rPr>
          <w:rFonts w:cs="Times New Roman"/>
          <w:szCs w:val="26"/>
          <w:lang w:val="de-DE"/>
        </w:rPr>
        <w:t>Tác dụng: hành khí hoạt huyết tại chỗ để điều trị đau, sưng khớp gối.</w:t>
      </w:r>
    </w:p>
    <w:p>
      <w:pPr>
        <w:rPr>
          <w:rFonts w:cs="Times New Roman"/>
          <w:b/>
          <w:i/>
          <w:iCs/>
          <w:szCs w:val="26"/>
          <w:lang w:val="de-DE"/>
        </w:rPr>
      </w:pPr>
      <w:r>
        <w:rPr>
          <w:rFonts w:cs="Times New Roman"/>
          <w:b/>
          <w:i/>
          <w:iCs/>
          <w:szCs w:val="26"/>
          <w:lang w:val="de-DE"/>
        </w:rPr>
        <w:t>6. Huyết hải (kinh Túc Thái âm Tỳ)</w:t>
      </w:r>
    </w:p>
    <w:p>
      <w:pPr>
        <w:rPr>
          <w:rFonts w:cs="Times New Roman"/>
          <w:szCs w:val="26"/>
          <w:lang w:val="de-DE"/>
        </w:rPr>
      </w:pPr>
      <w:r>
        <w:rPr>
          <w:rFonts w:cs="Times New Roman"/>
          <w:szCs w:val="26"/>
          <w:lang w:val="de-DE"/>
        </w:rPr>
        <w:tab/>
      </w:r>
      <w:r>
        <w:rPr>
          <w:rFonts w:cs="Times New Roman"/>
          <w:szCs w:val="26"/>
          <w:lang w:val="de-DE"/>
        </w:rPr>
        <w:t xml:space="preserve">Vị trí: </w:t>
      </w:r>
      <w:r>
        <w:rPr>
          <w:rFonts w:eastAsia="sans-serif" w:cs="Times New Roman"/>
          <w:szCs w:val="26"/>
          <w:shd w:val="clear" w:color="auto" w:fill="FFFFFF"/>
          <w:lang w:val="de-DE"/>
        </w:rPr>
        <w:t>Ở mặt trước trong đùi, vị trí từ điểm giữa bờ, trên xương bánh chè với khoảng cách lên trên 1 thốn, đo vào trong 2 thốn.</w:t>
      </w:r>
    </w:p>
    <w:p>
      <w:pPr>
        <w:rPr>
          <w:rFonts w:cs="Times New Roman"/>
          <w:szCs w:val="26"/>
          <w:lang w:val="de-DE"/>
        </w:rPr>
      </w:pPr>
      <w:r>
        <w:rPr>
          <w:rFonts w:cs="Times New Roman"/>
          <w:szCs w:val="26"/>
          <w:lang w:val="de-DE"/>
        </w:rPr>
        <w:tab/>
      </w:r>
      <w:r>
        <w:rPr>
          <w:rFonts w:cs="Times New Roman"/>
          <w:szCs w:val="26"/>
          <w:lang w:val="de-DE"/>
        </w:rPr>
        <w:t>Tác dụng: Thanh huyết nhiệt, giảm đau nhức xương khớp.</w:t>
      </w:r>
    </w:p>
    <w:p>
      <w:pPr>
        <w:rPr>
          <w:rFonts w:cs="Times New Roman"/>
          <w:b/>
          <w:i/>
          <w:iCs/>
          <w:szCs w:val="26"/>
        </w:rPr>
      </w:pPr>
      <w:r>
        <w:rPr>
          <w:rFonts w:cs="Times New Roman"/>
          <w:b/>
          <w:i/>
          <w:iCs/>
          <w:szCs w:val="26"/>
          <w:lang w:val="en-US"/>
        </w:rPr>
        <w:t xml:space="preserve">7. </w:t>
      </w:r>
      <w:r>
        <w:rPr>
          <w:rFonts w:cs="Times New Roman"/>
          <w:b/>
          <w:i/>
          <w:iCs/>
          <w:szCs w:val="26"/>
        </w:rPr>
        <w:t>Ủy trung (kinh Bàng Quang)</w:t>
      </w:r>
    </w:p>
    <w:p>
      <w:pPr>
        <w:rPr>
          <w:rFonts w:cs="Times New Roman"/>
          <w:szCs w:val="26"/>
        </w:rPr>
      </w:pPr>
      <w:r>
        <w:rPr>
          <w:rFonts w:cs="Times New Roman"/>
          <w:szCs w:val="26"/>
        </w:rPr>
        <w:tab/>
      </w:r>
      <w:r>
        <w:rPr>
          <w:rFonts w:cs="Times New Roman"/>
          <w:szCs w:val="26"/>
        </w:rPr>
        <w:t xml:space="preserve">Vị trí: </w:t>
      </w:r>
      <w:r>
        <w:rPr>
          <w:rFonts w:eastAsia="sans-serif" w:cs="Times New Roman"/>
          <w:szCs w:val="26"/>
          <w:shd w:val="clear" w:color="auto" w:fill="FFFFFF"/>
        </w:rPr>
        <w:t>ở phần giữa của điểm gấp nhượng chân</w:t>
      </w:r>
    </w:p>
    <w:p>
      <w:pPr>
        <w:rPr>
          <w:rFonts w:cs="Times New Roman"/>
          <w:szCs w:val="26"/>
        </w:rPr>
      </w:pPr>
      <w:r>
        <w:rPr>
          <w:rFonts w:cs="Times New Roman"/>
          <w:szCs w:val="26"/>
        </w:rPr>
        <w:tab/>
      </w:r>
      <w:r>
        <w:rPr>
          <w:rFonts w:cs="Times New Roman"/>
          <w:szCs w:val="26"/>
        </w:rPr>
        <w:t>Tác dụng: Thanh huyết, tiết nhiệt, thư cân, thông lạc, khu phong thấp</w:t>
      </w:r>
    </w:p>
    <w:p>
      <w:pPr>
        <w:rPr>
          <w:rFonts w:cs="Times New Roman"/>
          <w:b/>
          <w:bCs/>
          <w:iCs/>
          <w:szCs w:val="26"/>
        </w:rPr>
      </w:pPr>
      <w:r>
        <w:rPr>
          <w:rFonts w:cs="Times New Roman"/>
          <w:b/>
          <w:bCs/>
          <w:iCs/>
          <w:szCs w:val="26"/>
        </w:rPr>
        <w:t>NHÓM HUYỆT TOÀN THÂN</w:t>
      </w:r>
    </w:p>
    <w:p>
      <w:pPr>
        <w:rPr>
          <w:rFonts w:cs="Times New Roman"/>
          <w:b/>
          <w:bCs/>
          <w:i/>
          <w:iCs/>
          <w:szCs w:val="26"/>
        </w:rPr>
      </w:pPr>
      <w:r>
        <w:rPr>
          <w:rFonts w:cs="Times New Roman"/>
          <w:b/>
          <w:bCs/>
          <w:i/>
          <w:iCs/>
          <w:szCs w:val="26"/>
        </w:rPr>
        <w:t>1. Thái khê (kinh Túc Thiếu âm Thận)</w:t>
      </w:r>
    </w:p>
    <w:p>
      <w:pPr>
        <w:rPr>
          <w:rFonts w:cs="Times New Roman"/>
          <w:szCs w:val="26"/>
        </w:rPr>
      </w:pPr>
      <w:r>
        <w:rPr>
          <w:rFonts w:cs="Times New Roman"/>
          <w:szCs w:val="26"/>
        </w:rPr>
        <w:tab/>
      </w:r>
      <w:r>
        <w:rPr>
          <w:rFonts w:cs="Times New Roman"/>
          <w:szCs w:val="26"/>
        </w:rPr>
        <w:t>Vị trí: tại trung điểm giữa bờ sau mắt cá trong và mép trong gân gót, khe giữa gân gót chân ở phía sau.</w:t>
      </w:r>
    </w:p>
    <w:p>
      <w:pPr>
        <w:rPr>
          <w:rFonts w:cs="Times New Roman"/>
          <w:szCs w:val="26"/>
        </w:rPr>
      </w:pPr>
      <w:r>
        <w:rPr>
          <w:rFonts w:cs="Times New Roman"/>
          <w:szCs w:val="26"/>
        </w:rPr>
        <w:tab/>
      </w:r>
      <w:r>
        <w:rPr>
          <w:rFonts w:cs="Times New Roman"/>
          <w:szCs w:val="26"/>
        </w:rPr>
        <w:t>Tác dụng: Tư thận âm, tráng thận dương, kiện gân cốt.</w:t>
      </w:r>
    </w:p>
    <w:p>
      <w:pPr>
        <w:rPr>
          <w:rFonts w:cs="Times New Roman"/>
          <w:b/>
          <w:bCs/>
          <w:i/>
          <w:iCs/>
          <w:szCs w:val="26"/>
        </w:rPr>
      </w:pPr>
      <w:r>
        <w:rPr>
          <w:rFonts w:cs="Times New Roman"/>
          <w:b/>
          <w:bCs/>
          <w:i/>
          <w:iCs/>
          <w:szCs w:val="26"/>
          <w:lang w:val="en-US"/>
        </w:rPr>
        <w:t xml:space="preserve">2. </w:t>
      </w:r>
      <w:r>
        <w:rPr>
          <w:rFonts w:cs="Times New Roman"/>
          <w:b/>
          <w:bCs/>
          <w:i/>
          <w:iCs/>
          <w:szCs w:val="26"/>
        </w:rPr>
        <w:t>Thái xung (kinh Quyết Âm Can)</w:t>
      </w:r>
    </w:p>
    <w:p>
      <w:pPr>
        <w:rPr>
          <w:rFonts w:cs="Times New Roman"/>
          <w:szCs w:val="26"/>
        </w:rPr>
      </w:pPr>
      <w:r>
        <w:rPr>
          <w:rFonts w:cs="Times New Roman"/>
          <w:szCs w:val="26"/>
        </w:rPr>
        <w:tab/>
      </w:r>
      <w:r>
        <w:rPr>
          <w:rFonts w:cs="Times New Roman"/>
          <w:szCs w:val="26"/>
        </w:rPr>
        <w:t xml:space="preserve">Vị trí: </w:t>
      </w:r>
      <w:r>
        <w:rPr>
          <w:rFonts w:eastAsia="Helvetica" w:cs="Times New Roman"/>
          <w:szCs w:val="26"/>
          <w:shd w:val="clear" w:color="auto" w:fill="FFFFFF"/>
        </w:rPr>
        <w:t>trí khe giữa đó lên 1.5 thốn chính là huyệt thái xung. Huyệt nằm ở vùng lõm của hai xương ngón chân 1 và 2.</w:t>
      </w:r>
    </w:p>
    <w:p>
      <w:pPr>
        <w:rPr>
          <w:rFonts w:cs="Times New Roman"/>
          <w:szCs w:val="26"/>
        </w:rPr>
      </w:pPr>
      <w:r>
        <w:rPr>
          <w:rFonts w:cs="Times New Roman"/>
          <w:szCs w:val="26"/>
        </w:rPr>
        <w:tab/>
      </w:r>
      <w:r>
        <w:rPr>
          <w:rFonts w:cs="Times New Roman"/>
          <w:szCs w:val="26"/>
        </w:rPr>
        <w:t>Tác dụng: Bình Can, lý huyết, sơ tiết thấp nhiệt ở hạ tiêu, thanh Can Hoả, tức Can dương.</w:t>
      </w:r>
    </w:p>
    <w:p>
      <w:pPr>
        <w:rPr>
          <w:rFonts w:cs="Times New Roman"/>
          <w:b/>
          <w:bCs/>
          <w:i/>
          <w:iCs/>
          <w:szCs w:val="26"/>
        </w:rPr>
      </w:pPr>
      <w:r>
        <w:rPr>
          <w:rFonts w:cs="Times New Roman"/>
          <w:b/>
          <w:bCs/>
          <w:i/>
          <w:iCs/>
          <w:szCs w:val="26"/>
        </w:rPr>
        <w:t>3. Dương lăng tuyền (kinh Túc Thiếu dương Đởm)</w:t>
      </w:r>
    </w:p>
    <w:p>
      <w:pPr>
        <w:rPr>
          <w:rFonts w:cs="Times New Roman"/>
          <w:szCs w:val="26"/>
        </w:rPr>
      </w:pPr>
      <w:r>
        <w:rPr>
          <w:rFonts w:cs="Times New Roman"/>
          <w:szCs w:val="26"/>
        </w:rPr>
        <w:tab/>
      </w:r>
      <w:r>
        <w:rPr>
          <w:rFonts w:cs="Times New Roman"/>
          <w:szCs w:val="26"/>
        </w:rPr>
        <w:t>Vị trí: chỗ lõm giữa đầu trên của xương chày và xương mác.</w:t>
      </w:r>
    </w:p>
    <w:p>
      <w:pPr>
        <w:rPr>
          <w:rFonts w:cs="Times New Roman"/>
          <w:szCs w:val="26"/>
        </w:rPr>
      </w:pPr>
      <w:r>
        <w:rPr>
          <w:rFonts w:cs="Times New Roman"/>
          <w:szCs w:val="26"/>
        </w:rPr>
        <w:tab/>
      </w:r>
      <w:r>
        <w:rPr>
          <w:rFonts w:cs="Times New Roman"/>
          <w:szCs w:val="26"/>
        </w:rPr>
        <w:t>Tác dụng: hành khí hoạt huyết tại chỗ để điều trị đau, sưng khớp gối. Ngoài ra, huyệt còn là huyệt hội của cân, do đó còn có tác dụng thư cân.</w:t>
      </w:r>
    </w:p>
    <w:p>
      <w:pPr>
        <w:rPr>
          <w:rFonts w:cs="Times New Roman"/>
          <w:b/>
          <w:bCs/>
          <w:i/>
          <w:iCs/>
          <w:szCs w:val="26"/>
        </w:rPr>
      </w:pPr>
      <w:r>
        <w:rPr>
          <w:rFonts w:cs="Times New Roman"/>
          <w:b/>
          <w:bCs/>
          <w:i/>
          <w:iCs/>
          <w:szCs w:val="26"/>
        </w:rPr>
        <w:t>4. Tam âm giao (kinh Túc Thái âm Tỳ)</w:t>
      </w:r>
    </w:p>
    <w:p>
      <w:pPr>
        <w:rPr>
          <w:rFonts w:cs="Times New Roman"/>
          <w:szCs w:val="26"/>
        </w:rPr>
      </w:pPr>
      <w:r>
        <w:rPr>
          <w:rFonts w:cs="Times New Roman"/>
          <w:szCs w:val="26"/>
        </w:rPr>
        <w:tab/>
      </w:r>
      <w:r>
        <w:rPr>
          <w:rFonts w:cs="Times New Roman"/>
          <w:szCs w:val="26"/>
        </w:rPr>
        <w:t>Vị trí:Từ đỉnh bờ trên mắt cá trong xương chày đo thẳng lên 3 thốn, huyệt cách bờ sau xương chày một khoát ngón tay.</w:t>
      </w:r>
    </w:p>
    <w:p>
      <w:pPr>
        <w:rPr>
          <w:rFonts w:cs="Times New Roman"/>
          <w:szCs w:val="26"/>
        </w:rPr>
      </w:pPr>
      <w:r>
        <w:rPr>
          <w:rFonts w:cs="Times New Roman"/>
          <w:szCs w:val="26"/>
        </w:rPr>
        <w:tab/>
      </w:r>
      <w:r>
        <w:rPr>
          <w:rFonts w:cs="Times New Roman"/>
          <w:szCs w:val="26"/>
        </w:rPr>
        <w:t>Tác dụng: kiện tỳ, trừ thấp, bổ ích can thận.</w:t>
      </w:r>
    </w:p>
    <w:p>
      <w:pPr>
        <w:jc w:val="center"/>
        <w:rPr>
          <w:rFonts w:eastAsia="Calibri" w:cs="Times New Roman"/>
          <w:b/>
          <w:bCs/>
          <w:spacing w:val="-4"/>
          <w:szCs w:val="26"/>
        </w:rPr>
      </w:pPr>
      <w:r>
        <w:rPr>
          <w:rFonts w:cs="Times New Roman"/>
          <w:szCs w:val="26"/>
        </w:rPr>
        <w:br w:type="page"/>
      </w:r>
      <w:r>
        <w:rPr>
          <w:rFonts w:eastAsia="Calibri" w:cs="Times New Roman"/>
          <w:b/>
          <w:bCs/>
          <w:spacing w:val="-4"/>
          <w:szCs w:val="26"/>
        </w:rPr>
        <w:t>Phụ lục 8</w:t>
      </w:r>
    </w:p>
    <w:p>
      <w:pPr>
        <w:jc w:val="center"/>
        <w:rPr>
          <w:rFonts w:eastAsia="Calibri" w:cs="Times New Roman"/>
          <w:b/>
          <w:szCs w:val="26"/>
          <w:lang w:eastAsia="zh-CN"/>
        </w:rPr>
      </w:pPr>
      <w:r>
        <w:rPr>
          <w:rFonts w:eastAsia="Calibri" w:cs="Times New Roman"/>
          <w:b/>
          <w:szCs w:val="26"/>
          <w:lang w:eastAsia="zh-CN"/>
        </w:rPr>
        <w:t>CAM KẾT TÌNH NGUYỆN THAM GIA NGHIÊN CỨU</w:t>
      </w:r>
    </w:p>
    <w:p>
      <w:pPr>
        <w:spacing w:after="200" w:line="276" w:lineRule="auto"/>
        <w:rPr>
          <w:rFonts w:eastAsia="Calibri" w:cs="Times New Roman"/>
          <w:b/>
          <w:szCs w:val="26"/>
          <w:lang w:eastAsia="zh-CN"/>
        </w:rPr>
      </w:pPr>
      <w:r>
        <w:rPr>
          <w:rFonts w:eastAsia="Calibri" w:cs="Times New Roman"/>
          <w:b/>
          <w:szCs w:val="26"/>
          <w:lang w:eastAsia="zh-CN"/>
        </w:rPr>
        <w:t>Tên tôi là:</w:t>
      </w:r>
      <w:r>
        <w:rPr>
          <w:rFonts w:eastAsia="Calibri" w:cs="Times New Roman"/>
          <w:szCs w:val="26"/>
          <w:lang w:eastAsia="zh-CN"/>
        </w:rPr>
        <w:t>...........................................................................................................</w:t>
      </w:r>
    </w:p>
    <w:p>
      <w:pPr>
        <w:spacing w:after="200" w:line="276" w:lineRule="auto"/>
        <w:rPr>
          <w:rFonts w:eastAsia="Calibri" w:cs="Times New Roman"/>
          <w:b/>
          <w:szCs w:val="26"/>
          <w:lang w:eastAsia="zh-CN"/>
        </w:rPr>
      </w:pPr>
      <w:r>
        <w:rPr>
          <w:rFonts w:eastAsia="Calibri" w:cs="Times New Roman"/>
          <w:b/>
          <w:szCs w:val="26"/>
          <w:lang w:eastAsia="zh-CN"/>
        </w:rPr>
        <w:t>Giới:</w:t>
      </w:r>
      <w:r>
        <w:rPr>
          <w:rFonts w:eastAsia="Calibri" w:cs="Times New Roman"/>
          <w:szCs w:val="26"/>
          <w:lang w:eastAsia="zh-CN"/>
        </w:rPr>
        <w:t xml:space="preserve">.................................................................. </w:t>
      </w:r>
      <w:r>
        <w:rPr>
          <w:rFonts w:eastAsia="Calibri" w:cs="Times New Roman"/>
          <w:b/>
          <w:szCs w:val="26"/>
          <w:lang w:eastAsia="zh-CN"/>
        </w:rPr>
        <w:t>Tuổi</w:t>
      </w:r>
      <w:r>
        <w:rPr>
          <w:rFonts w:eastAsia="Calibri" w:cs="Times New Roman"/>
          <w:szCs w:val="26"/>
          <w:lang w:eastAsia="zh-CN"/>
        </w:rPr>
        <w:t>.........................................</w:t>
      </w:r>
    </w:p>
    <w:p>
      <w:pPr>
        <w:rPr>
          <w:rFonts w:eastAsia="Calibri" w:cs="Times New Roman"/>
          <w:szCs w:val="26"/>
        </w:rPr>
      </w:pPr>
      <w:r>
        <w:rPr>
          <w:rFonts w:eastAsia="Calibri" w:cs="Times New Roman"/>
          <w:szCs w:val="26"/>
        </w:rPr>
        <w:tab/>
      </w:r>
      <w:r>
        <w:rPr>
          <w:rFonts w:eastAsia="Calibri" w:cs="Times New Roman"/>
          <w:szCs w:val="26"/>
        </w:rPr>
        <w:t>Hiện đang điều trị tại Bệnh viện Đa khoa Hà Đông. Sau khi được bác sỹ giải thích về nghiên cứu “</w:t>
      </w:r>
      <w:r>
        <w:rPr>
          <w:rFonts w:cs="Times New Roman"/>
          <w:b/>
          <w:bCs/>
          <w:szCs w:val="26"/>
        </w:rPr>
        <w:t xml:space="preserve">Khảo sát tình hình thoái hóa khớp gối năm 2021 và đánh giá kết quả điều trị thoái hóa khớp gối nguyên phát </w:t>
      </w:r>
      <w:r>
        <w:rPr>
          <w:rFonts w:cs="Times New Roman"/>
          <w:b/>
          <w:bCs/>
          <w:szCs w:val="26"/>
          <w:lang w:eastAsia="vi-VN"/>
        </w:rPr>
        <w:t>tại Bệnh viện đa khoa Hà Đông</w:t>
      </w:r>
      <w:r>
        <w:rPr>
          <w:rFonts w:eastAsia="Calibri" w:cs="Times New Roman"/>
          <w:b/>
          <w:szCs w:val="26"/>
        </w:rPr>
        <w:t>”</w:t>
      </w:r>
      <w:r>
        <w:rPr>
          <w:rFonts w:eastAsia="Calibri" w:cs="Times New Roman"/>
          <w:szCs w:val="26"/>
        </w:rPr>
        <w:t>, tôi tự nguyện tham gia nghiên cứu này.</w:t>
      </w:r>
    </w:p>
    <w:p>
      <w:pPr>
        <w:ind w:firstLine="720"/>
        <w:rPr>
          <w:rFonts w:eastAsia="Calibri" w:cs="Times New Roman"/>
          <w:szCs w:val="26"/>
        </w:rPr>
      </w:pPr>
      <w:r>
        <w:rPr>
          <w:rFonts w:eastAsia="Calibri" w:cs="Times New Roman"/>
          <w:szCs w:val="26"/>
        </w:rPr>
        <w:t>Tôi đã có thời gian và cơ hội để cân nhắc tham gia vào nghiên cứu này.</w:t>
      </w:r>
    </w:p>
    <w:p>
      <w:pPr>
        <w:ind w:firstLine="720"/>
        <w:rPr>
          <w:rFonts w:eastAsia="Calibri" w:cs="Times New Roman"/>
          <w:szCs w:val="26"/>
        </w:rPr>
      </w:pPr>
      <w:r>
        <w:rPr>
          <w:rFonts w:eastAsia="Calibri" w:cs="Times New Roman"/>
          <w:szCs w:val="26"/>
        </w:rPr>
        <w:t>Tôi đã hiểu được rằng tôi có quyền được tiếp cận với các dữ liệu mà những người có trách nhiệm mô tả trong tờ thông tin. Sau khi nghiên cứu kết thúc, tôi sẽ được thông báo (nếu muốn) về bất cứ phát hiện nào liên quan đến tình trạng sức khỏe của tôi.</w:t>
      </w:r>
    </w:p>
    <w:p>
      <w:pPr>
        <w:ind w:firstLine="720"/>
        <w:rPr>
          <w:rFonts w:eastAsia="Calibri" w:cs="Times New Roman"/>
          <w:szCs w:val="26"/>
        </w:rPr>
      </w:pPr>
      <w:r>
        <w:rPr>
          <w:rFonts w:eastAsia="Calibri" w:cs="Times New Roman"/>
          <w:szCs w:val="26"/>
        </w:rPr>
        <w:t>Tôi hiểu rằng tôi có quyền rút khỏi nghiên cứu vào bất cứ thời điểm nào vì bất cứ lý do gì.</w:t>
      </w:r>
    </w:p>
    <w:p>
      <w:pPr>
        <w:ind w:firstLine="720"/>
        <w:rPr>
          <w:rFonts w:eastAsia="Calibri" w:cs="Times New Roman"/>
          <w:szCs w:val="26"/>
        </w:rPr>
      </w:pPr>
      <w:r>
        <w:rPr>
          <w:rFonts w:eastAsia="Calibri" w:cs="Times New Roman"/>
          <w:szCs w:val="26"/>
        </w:rPr>
        <w:t>Tôi có toàn quyền quyết định về việc sử dụng trong tương lai, tiếp tục lưu giữ hay hủy các mẫu xét nghiệm đã thu thập.</w:t>
      </w:r>
    </w:p>
    <w:p>
      <w:pPr>
        <w:ind w:firstLine="720"/>
        <w:rPr>
          <w:rFonts w:eastAsia="Calibri" w:cs="Times New Roman"/>
          <w:szCs w:val="26"/>
        </w:rPr>
      </w:pPr>
      <w:r>
        <w:rPr>
          <w:rFonts w:eastAsia="Calibri" w:cs="Times New Roman"/>
          <w:szCs w:val="26"/>
        </w:rPr>
        <w:t>Tôi tình nguyện tham gia và chịu trách nhiệm khi không tuân thủ theo quy định của Bệnh viện.</w:t>
      </w:r>
    </w:p>
    <w:p>
      <w:pPr>
        <w:rPr>
          <w:rFonts w:eastAsia="Calibri" w:cs="Times New Roman"/>
          <w:b/>
          <w:szCs w:val="26"/>
        </w:rPr>
      </w:pPr>
      <w:r>
        <w:rPr>
          <w:rFonts w:eastAsia="Calibri" w:cs="Times New Roman"/>
          <w:szCs w:val="26"/>
        </w:rPr>
        <w:tab/>
      </w:r>
      <w:r>
        <w:rPr>
          <w:rFonts w:eastAsia="Calibri" w:cs="Times New Roman"/>
          <w:b/>
          <w:szCs w:val="26"/>
          <w:lang w:val="en-US"/>
        </w:rPr>
        <w:t>Tôi đồng ý tham gia trong nghiên cứu này</w:t>
      </w:r>
      <w:r>
        <w:rPr>
          <w:rFonts w:eastAsia="Calibri" w:cs="Times New Roman"/>
          <w:b/>
          <w:szCs w:val="26"/>
        </w:rPr>
        <w:t>.</w:t>
      </w:r>
    </w:p>
    <w:p>
      <w:pPr>
        <w:rPr>
          <w:rFonts w:eastAsia="Calibri" w:cs="Times New Roman"/>
          <w:i/>
          <w:szCs w:val="26"/>
        </w:rPr>
      </w:pPr>
      <w:r>
        <w:rPr>
          <w:rFonts w:eastAsia="Calibri" w:cs="Times New Roman"/>
          <w:i/>
          <w:szCs w:val="26"/>
        </w:rPr>
        <w:t xml:space="preserve">                                                                   Hà Nội, ngày    tháng     năm </w:t>
      </w:r>
    </w:p>
    <w:p>
      <w:pPr>
        <w:spacing w:after="160" w:line="259" w:lineRule="auto"/>
        <w:jc w:val="left"/>
        <w:rPr>
          <w:rFonts w:eastAsia="Calibri" w:cs="Times New Roman"/>
          <w:b/>
          <w:szCs w:val="26"/>
        </w:rPr>
      </w:pPr>
      <w:r>
        <w:rPr>
          <w:rFonts w:eastAsia="Calibri" w:cs="Times New Roman"/>
          <w:b/>
          <w:szCs w:val="26"/>
        </w:rPr>
        <w:t xml:space="preserve">                                      </w:t>
      </w:r>
      <w:r>
        <w:rPr>
          <w:rFonts w:eastAsia="Calibri" w:cs="Times New Roman"/>
          <w:b/>
          <w:szCs w:val="26"/>
        </w:rPr>
        <w:tab/>
      </w:r>
      <w:r>
        <w:rPr>
          <w:rFonts w:eastAsia="Calibri" w:cs="Times New Roman"/>
          <w:b/>
          <w:szCs w:val="26"/>
        </w:rPr>
        <w:t xml:space="preserve">                                Người cam kết </w:t>
      </w:r>
    </w:p>
    <w:p>
      <w:pPr>
        <w:spacing w:after="160" w:line="259" w:lineRule="auto"/>
        <w:jc w:val="left"/>
        <w:rPr>
          <w:rFonts w:cs="Times New Roman"/>
          <w:i/>
          <w:szCs w:val="26"/>
        </w:rPr>
      </w:pPr>
      <w:r>
        <w:rPr>
          <w:rFonts w:eastAsia="Calibri" w:cs="Times New Roman"/>
          <w:i/>
          <w:szCs w:val="26"/>
        </w:rPr>
        <w:t xml:space="preserve">                                                                        (kí và ghi rõ họ tên)</w:t>
      </w:r>
    </w:p>
    <w:p>
      <w:pPr>
        <w:spacing w:after="160" w:line="259" w:lineRule="auto"/>
        <w:jc w:val="left"/>
        <w:rPr>
          <w:rFonts w:cs="Times New Roman"/>
          <w:b/>
          <w:bCs/>
          <w:szCs w:val="26"/>
        </w:rPr>
      </w:pPr>
      <w:r>
        <w:rPr>
          <w:rFonts w:cs="Times New Roman"/>
          <w:b/>
          <w:bCs/>
          <w:szCs w:val="26"/>
        </w:rPr>
        <w:br w:type="page"/>
      </w:r>
    </w:p>
    <w:p>
      <w:pPr>
        <w:jc w:val="center"/>
        <w:rPr>
          <w:rFonts w:cs="Times New Roman"/>
          <w:b/>
          <w:bCs/>
          <w:szCs w:val="26"/>
        </w:rPr>
      </w:pPr>
      <w:r>
        <w:rPr>
          <w:rFonts w:cs="Times New Roman"/>
          <w:b/>
          <w:bCs/>
          <w:szCs w:val="26"/>
        </w:rPr>
        <w:t>KẾ HOẠCH NGHIÊN CỨU</w:t>
      </w:r>
      <w:bookmarkEnd w:id="163"/>
      <w:bookmarkEnd w:id="164"/>
      <w:bookmarkEnd w:id="165"/>
      <w:bookmarkEnd w:id="166"/>
      <w:bookmarkEnd w:id="167"/>
    </w:p>
    <w:p>
      <w:pPr>
        <w:jc w:val="center"/>
        <w:rPr>
          <w:rFonts w:cs="Times New Roman"/>
          <w:b/>
          <w:bCs/>
          <w:szCs w:val="26"/>
        </w:rPr>
      </w:pPr>
    </w:p>
    <w:tbl>
      <w:tblPr>
        <w:tblStyle w:val="8"/>
        <w:tblW w:w="0" w:type="auto"/>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08"/>
        <w:gridCol w:w="4968"/>
        <w:gridCol w:w="30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pPr>
              <w:jc w:val="center"/>
              <w:rPr>
                <w:rFonts w:cs="Times New Roman"/>
                <w:b/>
                <w:bCs/>
                <w:szCs w:val="26"/>
              </w:rPr>
            </w:pPr>
            <w:r>
              <w:rPr>
                <w:rFonts w:cs="Times New Roman"/>
                <w:b/>
                <w:bCs/>
                <w:szCs w:val="26"/>
              </w:rPr>
              <w:t>STT</w:t>
            </w:r>
          </w:p>
        </w:tc>
        <w:tc>
          <w:tcPr>
            <w:tcW w:w="4968" w:type="dxa"/>
            <w:tcBorders>
              <w:top w:val="single" w:color="auto" w:sz="4" w:space="0"/>
              <w:left w:val="single" w:color="auto" w:sz="4" w:space="0"/>
              <w:bottom w:val="single" w:color="auto" w:sz="4" w:space="0"/>
              <w:right w:val="single" w:color="auto" w:sz="4" w:space="0"/>
            </w:tcBorders>
          </w:tcPr>
          <w:p>
            <w:pPr>
              <w:jc w:val="center"/>
              <w:rPr>
                <w:rFonts w:cs="Times New Roman"/>
                <w:b/>
                <w:bCs/>
                <w:szCs w:val="26"/>
              </w:rPr>
            </w:pPr>
            <w:r>
              <w:rPr>
                <w:rFonts w:cs="Times New Roman"/>
                <w:b/>
                <w:bCs/>
                <w:szCs w:val="26"/>
              </w:rPr>
              <w:t>Nội dung</w:t>
            </w:r>
          </w:p>
        </w:tc>
        <w:tc>
          <w:tcPr>
            <w:tcW w:w="3099" w:type="dxa"/>
            <w:tcBorders>
              <w:top w:val="single" w:color="auto" w:sz="4" w:space="0"/>
              <w:left w:val="single" w:color="auto" w:sz="4" w:space="0"/>
              <w:bottom w:val="single" w:color="auto" w:sz="4" w:space="0"/>
              <w:right w:val="single" w:color="auto" w:sz="4" w:space="0"/>
            </w:tcBorders>
          </w:tcPr>
          <w:p>
            <w:pPr>
              <w:jc w:val="center"/>
              <w:rPr>
                <w:rFonts w:cs="Times New Roman"/>
                <w:b/>
                <w:bCs/>
                <w:szCs w:val="26"/>
              </w:rPr>
            </w:pPr>
            <w:r>
              <w:rPr>
                <w:rFonts w:cs="Times New Roman"/>
                <w:b/>
                <w:bCs/>
                <w:szCs w:val="26"/>
              </w:rPr>
              <w:t>Thời gian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08" w:type="dxa"/>
            <w:tcBorders>
              <w:top w:val="single" w:color="auto" w:sz="4" w:space="0"/>
              <w:left w:val="single" w:color="auto" w:sz="4" w:space="0"/>
              <w:bottom w:val="single" w:color="auto" w:sz="4" w:space="0"/>
              <w:right w:val="single" w:color="auto" w:sz="4" w:space="0"/>
            </w:tcBorders>
          </w:tcPr>
          <w:p>
            <w:pPr>
              <w:rPr>
                <w:rFonts w:cs="Times New Roman"/>
                <w:szCs w:val="26"/>
              </w:rPr>
            </w:pPr>
            <w:r>
              <w:rPr>
                <w:rFonts w:cs="Times New Roman"/>
                <w:szCs w:val="26"/>
              </w:rPr>
              <w:t>1</w:t>
            </w:r>
          </w:p>
        </w:tc>
        <w:tc>
          <w:tcPr>
            <w:tcW w:w="4968" w:type="dxa"/>
            <w:tcBorders>
              <w:top w:val="single" w:color="auto" w:sz="4" w:space="0"/>
              <w:left w:val="single" w:color="auto" w:sz="4" w:space="0"/>
              <w:bottom w:val="single" w:color="auto" w:sz="4" w:space="0"/>
              <w:right w:val="single" w:color="auto" w:sz="4" w:space="0"/>
            </w:tcBorders>
          </w:tcPr>
          <w:p>
            <w:pPr>
              <w:rPr>
                <w:rFonts w:cs="Times New Roman"/>
                <w:szCs w:val="26"/>
              </w:rPr>
            </w:pPr>
            <w:r>
              <w:rPr>
                <w:rFonts w:cs="Times New Roman"/>
                <w:szCs w:val="26"/>
              </w:rPr>
              <w:t>Xây dựng đề cương</w:t>
            </w:r>
          </w:p>
        </w:tc>
        <w:tc>
          <w:tcPr>
            <w:tcW w:w="3099" w:type="dxa"/>
            <w:tcBorders>
              <w:top w:val="single" w:color="auto" w:sz="4" w:space="0"/>
              <w:left w:val="single" w:color="auto" w:sz="4" w:space="0"/>
              <w:bottom w:val="single" w:color="auto" w:sz="4" w:space="0"/>
              <w:right w:val="single" w:color="auto" w:sz="4" w:space="0"/>
            </w:tcBorders>
          </w:tcPr>
          <w:p>
            <w:pPr>
              <w:rPr>
                <w:rFonts w:cs="Times New Roman"/>
                <w:szCs w:val="26"/>
              </w:rPr>
            </w:pPr>
            <w:r>
              <w:rPr>
                <w:rFonts w:cs="Times New Roman"/>
                <w:szCs w:val="26"/>
              </w:rPr>
              <w:t>Tháng 11/2021 - 0</w:t>
            </w:r>
            <w:r>
              <w:rPr>
                <w:rFonts w:cs="Times New Roman"/>
                <w:szCs w:val="26"/>
                <w:lang w:val="en-US"/>
              </w:rPr>
              <w:t>2</w:t>
            </w:r>
            <w:r>
              <w:rPr>
                <w:rFonts w:cs="Times New Roman"/>
                <w:szCs w:val="26"/>
              </w:rPr>
              <w:t>/2022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pPr>
              <w:rPr>
                <w:rFonts w:cs="Times New Roman"/>
                <w:szCs w:val="26"/>
              </w:rPr>
            </w:pPr>
            <w:r>
              <w:rPr>
                <w:rFonts w:cs="Times New Roman"/>
                <w:szCs w:val="26"/>
              </w:rPr>
              <w:t>2</w:t>
            </w:r>
          </w:p>
        </w:tc>
        <w:tc>
          <w:tcPr>
            <w:tcW w:w="4968" w:type="dxa"/>
            <w:tcBorders>
              <w:top w:val="single" w:color="auto" w:sz="4" w:space="0"/>
              <w:left w:val="single" w:color="auto" w:sz="4" w:space="0"/>
              <w:bottom w:val="single" w:color="auto" w:sz="4" w:space="0"/>
              <w:right w:val="single" w:color="auto" w:sz="4" w:space="0"/>
            </w:tcBorders>
          </w:tcPr>
          <w:p>
            <w:pPr>
              <w:rPr>
                <w:rFonts w:cs="Times New Roman"/>
                <w:szCs w:val="26"/>
              </w:rPr>
            </w:pPr>
            <w:r>
              <w:rPr>
                <w:rFonts w:cs="Times New Roman"/>
                <w:szCs w:val="26"/>
              </w:rPr>
              <w:t>Bảo vệ đề cương</w:t>
            </w:r>
          </w:p>
        </w:tc>
        <w:tc>
          <w:tcPr>
            <w:tcW w:w="3099" w:type="dxa"/>
            <w:tcBorders>
              <w:top w:val="single" w:color="auto" w:sz="4" w:space="0"/>
              <w:left w:val="single" w:color="auto" w:sz="4" w:space="0"/>
              <w:bottom w:val="single" w:color="auto" w:sz="4" w:space="0"/>
              <w:right w:val="single" w:color="auto" w:sz="4" w:space="0"/>
            </w:tcBorders>
          </w:tcPr>
          <w:p>
            <w:pPr>
              <w:rPr>
                <w:rFonts w:cs="Times New Roman"/>
                <w:szCs w:val="26"/>
              </w:rPr>
            </w:pPr>
            <w:r>
              <w:rPr>
                <w:rFonts w:cs="Times New Roman"/>
                <w:szCs w:val="26"/>
              </w:rPr>
              <w:t>Tháng 0</w:t>
            </w:r>
            <w:r>
              <w:rPr>
                <w:rFonts w:cs="Times New Roman"/>
                <w:szCs w:val="26"/>
                <w:lang w:val="en-US"/>
              </w:rPr>
              <w:t>2</w:t>
            </w:r>
            <w:r>
              <w:rPr>
                <w:rFonts w:cs="Times New Roman"/>
                <w:szCs w:val="26"/>
              </w:rPr>
              <w:t>-03/2022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pPr>
              <w:rPr>
                <w:rFonts w:cs="Times New Roman"/>
                <w:szCs w:val="26"/>
              </w:rPr>
            </w:pPr>
            <w:r>
              <w:rPr>
                <w:rFonts w:cs="Times New Roman"/>
                <w:szCs w:val="26"/>
              </w:rPr>
              <w:t>3</w:t>
            </w:r>
          </w:p>
        </w:tc>
        <w:tc>
          <w:tcPr>
            <w:tcW w:w="4968" w:type="dxa"/>
            <w:tcBorders>
              <w:top w:val="single" w:color="auto" w:sz="4" w:space="0"/>
              <w:left w:val="single" w:color="auto" w:sz="4" w:space="0"/>
              <w:bottom w:val="single" w:color="auto" w:sz="4" w:space="0"/>
              <w:right w:val="single" w:color="auto" w:sz="4" w:space="0"/>
            </w:tcBorders>
          </w:tcPr>
          <w:p>
            <w:pPr>
              <w:rPr>
                <w:rFonts w:cs="Times New Roman"/>
                <w:szCs w:val="26"/>
              </w:rPr>
            </w:pPr>
            <w:r>
              <w:rPr>
                <w:rFonts w:cs="Times New Roman"/>
                <w:szCs w:val="26"/>
              </w:rPr>
              <w:t>Chuẩn bị nguồn lực, công cụ nghiên cứu</w:t>
            </w:r>
          </w:p>
        </w:tc>
        <w:tc>
          <w:tcPr>
            <w:tcW w:w="3099" w:type="dxa"/>
            <w:tcBorders>
              <w:top w:val="single" w:color="auto" w:sz="4" w:space="0"/>
              <w:left w:val="single" w:color="auto" w:sz="4" w:space="0"/>
              <w:bottom w:val="single" w:color="auto" w:sz="4" w:space="0"/>
              <w:right w:val="single" w:color="auto" w:sz="4" w:space="0"/>
            </w:tcBorders>
          </w:tcPr>
          <w:p>
            <w:pPr>
              <w:rPr>
                <w:rFonts w:cs="Times New Roman"/>
                <w:szCs w:val="26"/>
              </w:rPr>
            </w:pPr>
            <w:r>
              <w:rPr>
                <w:rFonts w:cs="Times New Roman"/>
                <w:szCs w:val="26"/>
              </w:rPr>
              <w:t>Tháng 02-03/2022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pPr>
              <w:rPr>
                <w:rFonts w:cs="Times New Roman"/>
                <w:szCs w:val="26"/>
              </w:rPr>
            </w:pPr>
            <w:r>
              <w:rPr>
                <w:rFonts w:cs="Times New Roman"/>
                <w:szCs w:val="26"/>
              </w:rPr>
              <w:t>4</w:t>
            </w:r>
          </w:p>
        </w:tc>
        <w:tc>
          <w:tcPr>
            <w:tcW w:w="4968" w:type="dxa"/>
            <w:tcBorders>
              <w:top w:val="single" w:color="auto" w:sz="4" w:space="0"/>
              <w:left w:val="single" w:color="auto" w:sz="4" w:space="0"/>
              <w:bottom w:val="single" w:color="auto" w:sz="4" w:space="0"/>
              <w:right w:val="single" w:color="auto" w:sz="4" w:space="0"/>
            </w:tcBorders>
          </w:tcPr>
          <w:p>
            <w:pPr>
              <w:rPr>
                <w:rFonts w:cs="Times New Roman"/>
                <w:szCs w:val="26"/>
              </w:rPr>
            </w:pPr>
            <w:r>
              <w:rPr>
                <w:rFonts w:cs="Times New Roman"/>
                <w:szCs w:val="26"/>
              </w:rPr>
              <w:t>Tổ chức điều tra thu thập số liệu</w:t>
            </w:r>
          </w:p>
        </w:tc>
        <w:tc>
          <w:tcPr>
            <w:tcW w:w="3099" w:type="dxa"/>
            <w:tcBorders>
              <w:top w:val="single" w:color="auto" w:sz="4" w:space="0"/>
              <w:left w:val="single" w:color="auto" w:sz="4" w:space="0"/>
              <w:bottom w:val="single" w:color="auto" w:sz="4" w:space="0"/>
              <w:right w:val="single" w:color="auto" w:sz="4" w:space="0"/>
            </w:tcBorders>
          </w:tcPr>
          <w:p>
            <w:pPr>
              <w:rPr>
                <w:rFonts w:cs="Times New Roman"/>
                <w:szCs w:val="26"/>
              </w:rPr>
            </w:pPr>
            <w:r>
              <w:rPr>
                <w:rFonts w:cs="Times New Roman"/>
                <w:szCs w:val="26"/>
              </w:rPr>
              <w:t>Tháng 03-09/2022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pPr>
              <w:rPr>
                <w:rFonts w:cs="Times New Roman"/>
                <w:szCs w:val="26"/>
              </w:rPr>
            </w:pPr>
            <w:r>
              <w:rPr>
                <w:rFonts w:cs="Times New Roman"/>
                <w:szCs w:val="26"/>
              </w:rPr>
              <w:t>5</w:t>
            </w:r>
          </w:p>
        </w:tc>
        <w:tc>
          <w:tcPr>
            <w:tcW w:w="4968" w:type="dxa"/>
            <w:tcBorders>
              <w:top w:val="single" w:color="auto" w:sz="4" w:space="0"/>
              <w:left w:val="single" w:color="auto" w:sz="4" w:space="0"/>
              <w:bottom w:val="single" w:color="auto" w:sz="4" w:space="0"/>
              <w:right w:val="single" w:color="auto" w:sz="4" w:space="0"/>
            </w:tcBorders>
          </w:tcPr>
          <w:p>
            <w:pPr>
              <w:rPr>
                <w:rFonts w:cs="Times New Roman"/>
                <w:szCs w:val="26"/>
              </w:rPr>
            </w:pPr>
            <w:r>
              <w:rPr>
                <w:rFonts w:cs="Times New Roman"/>
                <w:szCs w:val="26"/>
              </w:rPr>
              <w:t>Xử lý số liệu</w:t>
            </w:r>
          </w:p>
        </w:tc>
        <w:tc>
          <w:tcPr>
            <w:tcW w:w="3099" w:type="dxa"/>
            <w:tcBorders>
              <w:top w:val="single" w:color="auto" w:sz="4" w:space="0"/>
              <w:left w:val="single" w:color="auto" w:sz="4" w:space="0"/>
              <w:bottom w:val="single" w:color="auto" w:sz="4" w:space="0"/>
              <w:right w:val="single" w:color="auto" w:sz="4" w:space="0"/>
            </w:tcBorders>
          </w:tcPr>
          <w:p>
            <w:pPr>
              <w:rPr>
                <w:rFonts w:cs="Times New Roman"/>
                <w:szCs w:val="26"/>
              </w:rPr>
            </w:pPr>
            <w:r>
              <w:rPr>
                <w:rFonts w:cs="Times New Roman"/>
                <w:szCs w:val="26"/>
              </w:rPr>
              <w:t>Tháng 09-10/2022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pPr>
              <w:rPr>
                <w:rFonts w:cs="Times New Roman"/>
                <w:szCs w:val="26"/>
              </w:rPr>
            </w:pPr>
            <w:r>
              <w:rPr>
                <w:rFonts w:cs="Times New Roman"/>
                <w:szCs w:val="26"/>
              </w:rPr>
              <w:t>6</w:t>
            </w:r>
          </w:p>
        </w:tc>
        <w:tc>
          <w:tcPr>
            <w:tcW w:w="4968" w:type="dxa"/>
            <w:tcBorders>
              <w:top w:val="single" w:color="auto" w:sz="4" w:space="0"/>
              <w:left w:val="single" w:color="auto" w:sz="4" w:space="0"/>
              <w:bottom w:val="single" w:color="auto" w:sz="4" w:space="0"/>
              <w:right w:val="single" w:color="auto" w:sz="4" w:space="0"/>
            </w:tcBorders>
          </w:tcPr>
          <w:p>
            <w:pPr>
              <w:rPr>
                <w:rFonts w:cs="Times New Roman"/>
                <w:szCs w:val="26"/>
              </w:rPr>
            </w:pPr>
            <w:r>
              <w:rPr>
                <w:rFonts w:cs="Times New Roman"/>
                <w:szCs w:val="26"/>
              </w:rPr>
              <w:t>Viết báo cáo kết quả nghiên cứu</w:t>
            </w:r>
          </w:p>
        </w:tc>
        <w:tc>
          <w:tcPr>
            <w:tcW w:w="3099" w:type="dxa"/>
            <w:tcBorders>
              <w:top w:val="single" w:color="auto" w:sz="4" w:space="0"/>
              <w:left w:val="single" w:color="auto" w:sz="4" w:space="0"/>
              <w:bottom w:val="single" w:color="auto" w:sz="4" w:space="0"/>
              <w:right w:val="single" w:color="auto" w:sz="4" w:space="0"/>
            </w:tcBorders>
          </w:tcPr>
          <w:p>
            <w:pPr>
              <w:rPr>
                <w:rFonts w:cs="Times New Roman"/>
                <w:szCs w:val="26"/>
              </w:rPr>
            </w:pPr>
            <w:r>
              <w:rPr>
                <w:rFonts w:cs="Times New Roman"/>
                <w:szCs w:val="26"/>
              </w:rPr>
              <w:t>Tháng 10-11/2022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pPr>
              <w:rPr>
                <w:rFonts w:cs="Times New Roman"/>
                <w:szCs w:val="26"/>
              </w:rPr>
            </w:pPr>
            <w:r>
              <w:rPr>
                <w:rFonts w:cs="Times New Roman"/>
                <w:szCs w:val="26"/>
              </w:rPr>
              <w:t>7</w:t>
            </w:r>
          </w:p>
        </w:tc>
        <w:tc>
          <w:tcPr>
            <w:tcW w:w="4968" w:type="dxa"/>
            <w:tcBorders>
              <w:top w:val="single" w:color="auto" w:sz="4" w:space="0"/>
              <w:left w:val="single" w:color="auto" w:sz="4" w:space="0"/>
              <w:bottom w:val="single" w:color="auto" w:sz="4" w:space="0"/>
              <w:right w:val="single" w:color="auto" w:sz="4" w:space="0"/>
            </w:tcBorders>
          </w:tcPr>
          <w:p>
            <w:pPr>
              <w:rPr>
                <w:rFonts w:cs="Times New Roman"/>
                <w:szCs w:val="26"/>
              </w:rPr>
            </w:pPr>
            <w:r>
              <w:rPr>
                <w:rFonts w:cs="Times New Roman"/>
                <w:szCs w:val="26"/>
              </w:rPr>
              <w:t>Hoàn thành đề tài</w:t>
            </w:r>
          </w:p>
          <w:p>
            <w:pPr>
              <w:rPr>
                <w:rFonts w:cs="Times New Roman"/>
                <w:szCs w:val="26"/>
              </w:rPr>
            </w:pPr>
            <w:r>
              <w:rPr>
                <w:rFonts w:cs="Times New Roman"/>
                <w:szCs w:val="26"/>
              </w:rPr>
              <w:t>Bảo vệ đề tài luận văn</w:t>
            </w:r>
          </w:p>
        </w:tc>
        <w:tc>
          <w:tcPr>
            <w:tcW w:w="3099" w:type="dxa"/>
            <w:tcBorders>
              <w:top w:val="single" w:color="auto" w:sz="4" w:space="0"/>
              <w:left w:val="single" w:color="auto" w:sz="4" w:space="0"/>
              <w:bottom w:val="single" w:color="auto" w:sz="4" w:space="0"/>
              <w:right w:val="single" w:color="auto" w:sz="4" w:space="0"/>
            </w:tcBorders>
          </w:tcPr>
          <w:p>
            <w:pPr>
              <w:rPr>
                <w:rFonts w:cs="Times New Roman"/>
                <w:szCs w:val="26"/>
              </w:rPr>
            </w:pPr>
            <w:r>
              <w:rPr>
                <w:rFonts w:cs="Times New Roman"/>
                <w:szCs w:val="26"/>
              </w:rPr>
              <w:t>Tháng 11-12/2022</w:t>
            </w:r>
          </w:p>
        </w:tc>
      </w:tr>
    </w:tbl>
    <w:p>
      <w:pPr>
        <w:spacing w:after="160" w:line="259" w:lineRule="auto"/>
        <w:jc w:val="left"/>
        <w:rPr>
          <w:rFonts w:cs="Times New Roman" w:eastAsiaTheme="majorEastAsia"/>
          <w:b/>
          <w:szCs w:val="26"/>
        </w:rPr>
      </w:pPr>
    </w:p>
    <w:p>
      <w:pPr>
        <w:spacing w:line="240" w:lineRule="auto"/>
        <w:jc w:val="left"/>
        <w:rPr>
          <w:rFonts w:cs="Times New Roman" w:eastAsiaTheme="majorEastAsia"/>
          <w:b/>
          <w:szCs w:val="26"/>
        </w:rPr>
      </w:pPr>
      <w:r>
        <w:rPr>
          <w:rFonts w:cs="Times New Roman" w:eastAsiaTheme="majorEastAsia"/>
          <w:b/>
          <w:szCs w:val="26"/>
        </w:rPr>
        <w:br w:type="page"/>
      </w:r>
    </w:p>
    <w:p>
      <w:pPr>
        <w:jc w:val="center"/>
        <w:rPr>
          <w:b/>
        </w:rPr>
      </w:pPr>
      <w:r>
        <w:rPr>
          <w:b/>
        </w:rPr>
        <w:t>DANH SÁCH BỆNH NHÂN NGHIÊN CỨU</w:t>
      </w:r>
    </w:p>
    <w:p>
      <w:pPr>
        <w:jc w:val="center"/>
      </w:pPr>
      <w:r>
        <w:rPr>
          <w:b/>
        </w:rPr>
        <w:t xml:space="preserve">Mục tiêu 1: </w:t>
      </w:r>
      <w:r>
        <w:rPr>
          <w:rFonts w:cs="Times New Roman" w:eastAsiaTheme="majorEastAsia"/>
          <w:b/>
          <w:iCs/>
          <w:szCs w:val="26"/>
        </w:rPr>
        <w:t>Khảo sát tình hình thoái hóa khớp gối năm 2021 tại Bệnh viện Đa khoa Hà Đông</w:t>
      </w:r>
    </w:p>
    <w:tbl>
      <w:tblPr>
        <w:tblStyle w:val="22"/>
        <w:tblW w:w="0" w:type="auto"/>
        <w:tblInd w:w="-1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3780"/>
        <w:gridCol w:w="950"/>
        <w:gridCol w:w="1756"/>
        <w:gridCol w:w="17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20" w:type="dxa"/>
          </w:tcPr>
          <w:p>
            <w:pPr>
              <w:jc w:val="center"/>
              <w:rPr>
                <w:lang w:val="en-US"/>
              </w:rPr>
            </w:pPr>
            <w:r>
              <w:rPr>
                <w:lang w:val="en-US"/>
              </w:rPr>
              <w:t>STT</w:t>
            </w:r>
          </w:p>
        </w:tc>
        <w:tc>
          <w:tcPr>
            <w:tcW w:w="3780" w:type="dxa"/>
          </w:tcPr>
          <w:p>
            <w:pPr>
              <w:jc w:val="center"/>
              <w:rPr>
                <w:lang w:val="en-US"/>
              </w:rPr>
            </w:pPr>
            <w:r>
              <w:rPr>
                <w:lang w:val="en-US"/>
              </w:rPr>
              <w:t>Họ và tên</w:t>
            </w:r>
          </w:p>
        </w:tc>
        <w:tc>
          <w:tcPr>
            <w:tcW w:w="950" w:type="dxa"/>
          </w:tcPr>
          <w:p>
            <w:pPr>
              <w:jc w:val="center"/>
              <w:rPr>
                <w:lang w:val="en-US"/>
              </w:rPr>
            </w:pPr>
            <w:r>
              <w:rPr>
                <w:lang w:val="en-US"/>
              </w:rPr>
              <w:t>Tuổi</w:t>
            </w:r>
          </w:p>
        </w:tc>
        <w:tc>
          <w:tcPr>
            <w:tcW w:w="1756" w:type="dxa"/>
          </w:tcPr>
          <w:p>
            <w:pPr>
              <w:jc w:val="center"/>
              <w:rPr>
                <w:lang w:val="en-US"/>
              </w:rPr>
            </w:pPr>
            <w:r>
              <w:rPr>
                <w:lang w:val="en-US"/>
              </w:rPr>
              <w:t>Giới tính</w:t>
            </w:r>
          </w:p>
        </w:tc>
        <w:tc>
          <w:tcPr>
            <w:tcW w:w="1756" w:type="dxa"/>
          </w:tcPr>
          <w:p>
            <w:pPr>
              <w:jc w:val="center"/>
              <w:rPr>
                <w:lang w:val="en-US"/>
              </w:rPr>
            </w:pPr>
            <w:r>
              <w:rPr>
                <w:lang w:val="en-US"/>
              </w:rPr>
              <w:t>Mã bệnh án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jc w:val="center"/>
              <w:rPr>
                <w:lang w:val="en-US"/>
              </w:rPr>
            </w:pPr>
            <w:r>
              <w:rPr>
                <w:lang w:val="en-US"/>
              </w:rPr>
              <w:t>1</w:t>
            </w:r>
          </w:p>
        </w:tc>
        <w:tc>
          <w:tcPr>
            <w:tcW w:w="3780" w:type="dxa"/>
            <w:vAlign w:val="center"/>
          </w:tcPr>
          <w:p>
            <w:pPr>
              <w:rPr>
                <w:lang w:val="en-US"/>
              </w:rPr>
            </w:pPr>
            <w:r>
              <w:rPr>
                <w:rFonts w:eastAsia="Times New Roman"/>
                <w:bCs/>
                <w:sz w:val="28"/>
              </w:rPr>
              <w:t>LÊ THỊ B.</w:t>
            </w:r>
          </w:p>
        </w:tc>
        <w:tc>
          <w:tcPr>
            <w:tcW w:w="950" w:type="dxa"/>
            <w:vAlign w:val="center"/>
          </w:tcPr>
          <w:p>
            <w:pPr>
              <w:jc w:val="center"/>
              <w:rPr>
                <w:lang w:val="en-US"/>
              </w:rPr>
            </w:pPr>
            <w:r>
              <w:rPr>
                <w:rFonts w:eastAsia="Times New Roman"/>
                <w:bCs/>
                <w:sz w:val="28"/>
              </w:rPr>
              <w:t>66</w:t>
            </w:r>
          </w:p>
        </w:tc>
        <w:tc>
          <w:tcPr>
            <w:tcW w:w="1756" w:type="dxa"/>
            <w:vAlign w:val="center"/>
          </w:tcPr>
          <w:p>
            <w:pPr>
              <w:jc w:val="center"/>
              <w:rPr>
                <w:lang w:val="en-US"/>
              </w:rPr>
            </w:pPr>
            <w:r>
              <w:rPr>
                <w:rFonts w:eastAsia="Times New Roman"/>
                <w:bCs/>
                <w:sz w:val="28"/>
              </w:rPr>
              <w:t>Nữ</w:t>
            </w:r>
          </w:p>
        </w:tc>
        <w:tc>
          <w:tcPr>
            <w:tcW w:w="1756" w:type="dxa"/>
            <w:vAlign w:val="center"/>
          </w:tcPr>
          <w:p>
            <w:pPr>
              <w:jc w:val="center"/>
              <w:rPr>
                <w:lang w:val="en-US"/>
              </w:rPr>
            </w:pPr>
            <w:r>
              <w:rPr>
                <w:rFonts w:eastAsia="Times New Roman"/>
                <w:bCs/>
                <w:sz w:val="28"/>
              </w:rPr>
              <w:t>17039597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jc w:val="center"/>
              <w:rPr>
                <w:lang w:val="en-US"/>
              </w:rPr>
            </w:pPr>
            <w:r>
              <w:rPr>
                <w:lang w:val="en-US"/>
              </w:rPr>
              <w:t>2</w:t>
            </w:r>
          </w:p>
        </w:tc>
        <w:tc>
          <w:tcPr>
            <w:tcW w:w="3780" w:type="dxa"/>
            <w:vAlign w:val="center"/>
          </w:tcPr>
          <w:p>
            <w:pPr>
              <w:rPr>
                <w:lang w:val="en-US"/>
              </w:rPr>
            </w:pPr>
            <w:r>
              <w:rPr>
                <w:rFonts w:eastAsia="Times New Roman"/>
                <w:bCs/>
                <w:sz w:val="28"/>
              </w:rPr>
              <w:t>NGUYỄN THỊ B.</w:t>
            </w:r>
          </w:p>
        </w:tc>
        <w:tc>
          <w:tcPr>
            <w:tcW w:w="950" w:type="dxa"/>
            <w:vAlign w:val="center"/>
          </w:tcPr>
          <w:p>
            <w:pPr>
              <w:jc w:val="center"/>
              <w:rPr>
                <w:lang w:val="en-US"/>
              </w:rPr>
            </w:pPr>
            <w:r>
              <w:rPr>
                <w:rFonts w:eastAsia="Times New Roman"/>
                <w:bCs/>
                <w:sz w:val="28"/>
              </w:rPr>
              <w:t>60</w:t>
            </w:r>
          </w:p>
        </w:tc>
        <w:tc>
          <w:tcPr>
            <w:tcW w:w="1756" w:type="dxa"/>
            <w:vAlign w:val="center"/>
          </w:tcPr>
          <w:p>
            <w:pPr>
              <w:jc w:val="center"/>
              <w:rPr>
                <w:lang w:val="en-US"/>
              </w:rPr>
            </w:pPr>
            <w:r>
              <w:rPr>
                <w:rFonts w:eastAsia="Times New Roman"/>
                <w:bCs/>
                <w:sz w:val="28"/>
              </w:rPr>
              <w:t>Nữ</w:t>
            </w:r>
          </w:p>
        </w:tc>
        <w:tc>
          <w:tcPr>
            <w:tcW w:w="1756" w:type="dxa"/>
            <w:vAlign w:val="center"/>
          </w:tcPr>
          <w:p>
            <w:pPr>
              <w:jc w:val="center"/>
              <w:rPr>
                <w:lang w:val="en-US"/>
              </w:rPr>
            </w:pPr>
            <w:r>
              <w:rPr>
                <w:rFonts w:eastAsia="Times New Roman"/>
                <w:bCs/>
                <w:sz w:val="28"/>
              </w:rPr>
              <w:t>16004682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jc w:val="center"/>
              <w:rPr>
                <w:lang w:val="en-US"/>
              </w:rPr>
            </w:pPr>
            <w:r>
              <w:rPr>
                <w:lang w:val="en-US"/>
              </w:rPr>
              <w:t>3</w:t>
            </w:r>
          </w:p>
        </w:tc>
        <w:tc>
          <w:tcPr>
            <w:tcW w:w="3780" w:type="dxa"/>
            <w:vAlign w:val="center"/>
          </w:tcPr>
          <w:p>
            <w:pPr>
              <w:rPr>
                <w:lang w:val="en-US"/>
              </w:rPr>
            </w:pPr>
            <w:r>
              <w:rPr>
                <w:rFonts w:eastAsia="Times New Roman"/>
                <w:bCs/>
                <w:sz w:val="28"/>
              </w:rPr>
              <w:t>PHẠM THỊ B.</w:t>
            </w:r>
          </w:p>
        </w:tc>
        <w:tc>
          <w:tcPr>
            <w:tcW w:w="950" w:type="dxa"/>
            <w:vAlign w:val="center"/>
          </w:tcPr>
          <w:p>
            <w:pPr>
              <w:jc w:val="center"/>
              <w:rPr>
                <w:lang w:val="en-US"/>
              </w:rPr>
            </w:pPr>
            <w:r>
              <w:rPr>
                <w:rFonts w:eastAsia="Times New Roman"/>
                <w:bCs/>
                <w:sz w:val="28"/>
              </w:rPr>
              <w:t>73</w:t>
            </w:r>
          </w:p>
        </w:tc>
        <w:tc>
          <w:tcPr>
            <w:tcW w:w="1756" w:type="dxa"/>
            <w:vAlign w:val="center"/>
          </w:tcPr>
          <w:p>
            <w:pPr>
              <w:jc w:val="center"/>
              <w:rPr>
                <w:lang w:val="en-US"/>
              </w:rPr>
            </w:pPr>
            <w:r>
              <w:rPr>
                <w:rFonts w:eastAsia="Times New Roman"/>
                <w:bCs/>
                <w:sz w:val="28"/>
              </w:rPr>
              <w:t>Nữ</w:t>
            </w:r>
          </w:p>
        </w:tc>
        <w:tc>
          <w:tcPr>
            <w:tcW w:w="1756" w:type="dxa"/>
            <w:vAlign w:val="center"/>
          </w:tcPr>
          <w:p>
            <w:pPr>
              <w:jc w:val="center"/>
              <w:rPr>
                <w:lang w:val="en-US"/>
              </w:rPr>
            </w:pPr>
            <w:r>
              <w:rPr>
                <w:rFonts w:eastAsia="Times New Roman"/>
                <w:bCs/>
                <w:sz w:val="28"/>
              </w:rPr>
              <w:t>15010693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jc w:val="center"/>
              <w:rPr>
                <w:lang w:val="en-US"/>
              </w:rPr>
            </w:pPr>
            <w:r>
              <w:rPr>
                <w:lang w:val="en-US"/>
              </w:rPr>
              <w:t>4</w:t>
            </w:r>
          </w:p>
        </w:tc>
        <w:tc>
          <w:tcPr>
            <w:tcW w:w="3780" w:type="dxa"/>
            <w:vAlign w:val="center"/>
          </w:tcPr>
          <w:p>
            <w:pPr>
              <w:rPr>
                <w:lang w:val="en-US"/>
              </w:rPr>
            </w:pPr>
            <w:r>
              <w:rPr>
                <w:rFonts w:eastAsia="Times New Roman"/>
                <w:bCs/>
                <w:sz w:val="28"/>
              </w:rPr>
              <w:t>PHẠM VĂN B.</w:t>
            </w:r>
          </w:p>
        </w:tc>
        <w:tc>
          <w:tcPr>
            <w:tcW w:w="950" w:type="dxa"/>
            <w:vAlign w:val="center"/>
          </w:tcPr>
          <w:p>
            <w:pPr>
              <w:jc w:val="center"/>
              <w:rPr>
                <w:lang w:val="en-US"/>
              </w:rPr>
            </w:pPr>
            <w:r>
              <w:rPr>
                <w:rFonts w:eastAsia="Times New Roman"/>
                <w:bCs/>
                <w:sz w:val="28"/>
              </w:rPr>
              <w:t>72</w:t>
            </w:r>
          </w:p>
        </w:tc>
        <w:tc>
          <w:tcPr>
            <w:tcW w:w="1756" w:type="dxa"/>
            <w:vAlign w:val="center"/>
          </w:tcPr>
          <w:p>
            <w:pPr>
              <w:jc w:val="center"/>
              <w:rPr>
                <w:lang w:val="en-US"/>
              </w:rPr>
            </w:pPr>
            <w:r>
              <w:rPr>
                <w:rFonts w:eastAsia="Times New Roman"/>
                <w:bCs/>
                <w:sz w:val="28"/>
              </w:rPr>
              <w:t>Nam</w:t>
            </w:r>
          </w:p>
        </w:tc>
        <w:tc>
          <w:tcPr>
            <w:tcW w:w="1756" w:type="dxa"/>
            <w:vAlign w:val="center"/>
          </w:tcPr>
          <w:p>
            <w:pPr>
              <w:jc w:val="center"/>
              <w:rPr>
                <w:lang w:val="en-US"/>
              </w:rPr>
            </w:pPr>
            <w:r>
              <w:rPr>
                <w:rFonts w:eastAsia="Times New Roman"/>
                <w:bCs/>
                <w:sz w:val="28"/>
              </w:rPr>
              <w:t>17001371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jc w:val="center"/>
              <w:rPr>
                <w:lang w:val="en-US"/>
              </w:rPr>
            </w:pPr>
            <w:r>
              <w:rPr>
                <w:lang w:val="en-US"/>
              </w:rPr>
              <w:t>5</w:t>
            </w:r>
          </w:p>
        </w:tc>
        <w:tc>
          <w:tcPr>
            <w:tcW w:w="3780" w:type="dxa"/>
            <w:vAlign w:val="center"/>
          </w:tcPr>
          <w:p>
            <w:pPr>
              <w:rPr>
                <w:lang w:val="en-US"/>
              </w:rPr>
            </w:pPr>
            <w:r>
              <w:rPr>
                <w:rFonts w:eastAsia="Times New Roman"/>
                <w:bCs/>
                <w:sz w:val="28"/>
              </w:rPr>
              <w:t>TRỊNH VĂN  B.</w:t>
            </w:r>
          </w:p>
        </w:tc>
        <w:tc>
          <w:tcPr>
            <w:tcW w:w="950" w:type="dxa"/>
            <w:vAlign w:val="center"/>
          </w:tcPr>
          <w:p>
            <w:pPr>
              <w:jc w:val="center"/>
              <w:rPr>
                <w:lang w:val="en-US"/>
              </w:rPr>
            </w:pPr>
            <w:r>
              <w:rPr>
                <w:rFonts w:eastAsia="Times New Roman"/>
                <w:bCs/>
                <w:sz w:val="28"/>
              </w:rPr>
              <w:t>76</w:t>
            </w:r>
          </w:p>
        </w:tc>
        <w:tc>
          <w:tcPr>
            <w:tcW w:w="1756" w:type="dxa"/>
            <w:vAlign w:val="center"/>
          </w:tcPr>
          <w:p>
            <w:pPr>
              <w:jc w:val="center"/>
              <w:rPr>
                <w:lang w:val="en-US"/>
              </w:rPr>
            </w:pPr>
            <w:r>
              <w:rPr>
                <w:rFonts w:eastAsia="Times New Roman"/>
                <w:bCs/>
                <w:sz w:val="28"/>
              </w:rPr>
              <w:t>Nam</w:t>
            </w:r>
          </w:p>
        </w:tc>
        <w:tc>
          <w:tcPr>
            <w:tcW w:w="1756" w:type="dxa"/>
            <w:vAlign w:val="center"/>
          </w:tcPr>
          <w:p>
            <w:pPr>
              <w:jc w:val="center"/>
              <w:rPr>
                <w:lang w:val="en-US"/>
              </w:rPr>
            </w:pPr>
            <w:r>
              <w:rPr>
                <w:rFonts w:eastAsia="Times New Roman"/>
                <w:bCs/>
                <w:sz w:val="28"/>
              </w:rPr>
              <w:t>15001446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jc w:val="center"/>
              <w:rPr>
                <w:lang w:val="en-US"/>
              </w:rPr>
            </w:pPr>
            <w:r>
              <w:rPr>
                <w:lang w:val="en-US"/>
              </w:rPr>
              <w:t>6</w:t>
            </w:r>
          </w:p>
        </w:tc>
        <w:tc>
          <w:tcPr>
            <w:tcW w:w="3780" w:type="dxa"/>
            <w:vAlign w:val="center"/>
          </w:tcPr>
          <w:p>
            <w:pPr>
              <w:rPr>
                <w:lang w:val="en-US"/>
              </w:rPr>
            </w:pPr>
            <w:r>
              <w:rPr>
                <w:rFonts w:eastAsia="Times New Roman"/>
                <w:bCs/>
                <w:sz w:val="28"/>
              </w:rPr>
              <w:t>KHUẤT THỊ C.</w:t>
            </w:r>
          </w:p>
        </w:tc>
        <w:tc>
          <w:tcPr>
            <w:tcW w:w="950" w:type="dxa"/>
            <w:vAlign w:val="center"/>
          </w:tcPr>
          <w:p>
            <w:pPr>
              <w:jc w:val="center"/>
              <w:rPr>
                <w:lang w:val="en-US"/>
              </w:rPr>
            </w:pPr>
            <w:r>
              <w:rPr>
                <w:rFonts w:eastAsia="Times New Roman"/>
                <w:bCs/>
                <w:sz w:val="28"/>
              </w:rPr>
              <w:t>77</w:t>
            </w:r>
          </w:p>
        </w:tc>
        <w:tc>
          <w:tcPr>
            <w:tcW w:w="1756" w:type="dxa"/>
            <w:vAlign w:val="center"/>
          </w:tcPr>
          <w:p>
            <w:pPr>
              <w:jc w:val="center"/>
              <w:rPr>
                <w:lang w:val="en-US"/>
              </w:rPr>
            </w:pPr>
            <w:r>
              <w:rPr>
                <w:rFonts w:eastAsia="Times New Roman"/>
                <w:bCs/>
                <w:sz w:val="28"/>
              </w:rPr>
              <w:t>Nữ</w:t>
            </w:r>
          </w:p>
        </w:tc>
        <w:tc>
          <w:tcPr>
            <w:tcW w:w="1756" w:type="dxa"/>
            <w:vAlign w:val="center"/>
          </w:tcPr>
          <w:p>
            <w:pPr>
              <w:jc w:val="center"/>
              <w:rPr>
                <w:lang w:val="en-US"/>
              </w:rPr>
            </w:pPr>
            <w:r>
              <w:rPr>
                <w:rFonts w:eastAsia="Times New Roman"/>
                <w:bCs/>
                <w:sz w:val="28"/>
              </w:rPr>
              <w:t>15003711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jc w:val="center"/>
              <w:rPr>
                <w:lang w:val="en-US"/>
              </w:rPr>
            </w:pPr>
            <w:r>
              <w:rPr>
                <w:lang w:val="en-US"/>
              </w:rPr>
              <w:t>7</w:t>
            </w:r>
          </w:p>
        </w:tc>
        <w:tc>
          <w:tcPr>
            <w:tcW w:w="3780" w:type="dxa"/>
            <w:vAlign w:val="center"/>
          </w:tcPr>
          <w:p>
            <w:pPr>
              <w:rPr>
                <w:lang w:val="en-US"/>
              </w:rPr>
            </w:pPr>
            <w:r>
              <w:rPr>
                <w:rFonts w:eastAsia="Times New Roman"/>
                <w:bCs/>
                <w:sz w:val="28"/>
              </w:rPr>
              <w:t>LÊ THỊ C.</w:t>
            </w:r>
          </w:p>
        </w:tc>
        <w:tc>
          <w:tcPr>
            <w:tcW w:w="950" w:type="dxa"/>
            <w:vAlign w:val="center"/>
          </w:tcPr>
          <w:p>
            <w:pPr>
              <w:jc w:val="center"/>
              <w:rPr>
                <w:lang w:val="en-US"/>
              </w:rPr>
            </w:pPr>
            <w:r>
              <w:rPr>
                <w:rFonts w:eastAsia="Times New Roman"/>
                <w:bCs/>
                <w:sz w:val="28"/>
              </w:rPr>
              <w:t>73</w:t>
            </w:r>
          </w:p>
        </w:tc>
        <w:tc>
          <w:tcPr>
            <w:tcW w:w="1756" w:type="dxa"/>
            <w:vAlign w:val="center"/>
          </w:tcPr>
          <w:p>
            <w:pPr>
              <w:jc w:val="center"/>
              <w:rPr>
                <w:lang w:val="en-US"/>
              </w:rPr>
            </w:pPr>
            <w:r>
              <w:rPr>
                <w:rFonts w:eastAsia="Times New Roman"/>
                <w:bCs/>
                <w:sz w:val="28"/>
              </w:rPr>
              <w:t>Nữ</w:t>
            </w:r>
          </w:p>
        </w:tc>
        <w:tc>
          <w:tcPr>
            <w:tcW w:w="1756" w:type="dxa"/>
            <w:vAlign w:val="center"/>
          </w:tcPr>
          <w:p>
            <w:pPr>
              <w:jc w:val="center"/>
              <w:rPr>
                <w:lang w:val="en-US"/>
              </w:rPr>
            </w:pPr>
            <w:r>
              <w:rPr>
                <w:rFonts w:eastAsia="Times New Roman"/>
                <w:bCs/>
                <w:sz w:val="28"/>
              </w:rPr>
              <w:t>17014926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jc w:val="center"/>
              <w:rPr>
                <w:lang w:val="en-US"/>
              </w:rPr>
            </w:pPr>
            <w:r>
              <w:rPr>
                <w:lang w:val="en-US"/>
              </w:rPr>
              <w:t>8</w:t>
            </w:r>
          </w:p>
        </w:tc>
        <w:tc>
          <w:tcPr>
            <w:tcW w:w="3780" w:type="dxa"/>
            <w:vAlign w:val="center"/>
          </w:tcPr>
          <w:p>
            <w:pPr>
              <w:rPr>
                <w:lang w:val="en-US"/>
              </w:rPr>
            </w:pPr>
            <w:r>
              <w:rPr>
                <w:rFonts w:eastAsia="Times New Roman"/>
                <w:bCs/>
                <w:sz w:val="28"/>
              </w:rPr>
              <w:t>NINH TÍCH C.</w:t>
            </w:r>
          </w:p>
        </w:tc>
        <w:tc>
          <w:tcPr>
            <w:tcW w:w="950" w:type="dxa"/>
            <w:vAlign w:val="center"/>
          </w:tcPr>
          <w:p>
            <w:pPr>
              <w:jc w:val="center"/>
              <w:rPr>
                <w:lang w:val="en-US"/>
              </w:rPr>
            </w:pPr>
            <w:r>
              <w:rPr>
                <w:rFonts w:eastAsia="Times New Roman"/>
                <w:bCs/>
                <w:sz w:val="28"/>
              </w:rPr>
              <w:t>72</w:t>
            </w:r>
          </w:p>
        </w:tc>
        <w:tc>
          <w:tcPr>
            <w:tcW w:w="1756" w:type="dxa"/>
            <w:vAlign w:val="center"/>
          </w:tcPr>
          <w:p>
            <w:pPr>
              <w:jc w:val="center"/>
              <w:rPr>
                <w:lang w:val="en-US"/>
              </w:rPr>
            </w:pPr>
            <w:r>
              <w:rPr>
                <w:rFonts w:eastAsia="Times New Roman"/>
                <w:bCs/>
                <w:sz w:val="28"/>
              </w:rPr>
              <w:t>Nam</w:t>
            </w:r>
          </w:p>
        </w:tc>
        <w:tc>
          <w:tcPr>
            <w:tcW w:w="1756" w:type="dxa"/>
            <w:vAlign w:val="center"/>
          </w:tcPr>
          <w:p>
            <w:pPr>
              <w:jc w:val="center"/>
              <w:rPr>
                <w:lang w:val="en-US"/>
              </w:rPr>
            </w:pPr>
            <w:r>
              <w:rPr>
                <w:rFonts w:eastAsia="Times New Roman"/>
                <w:bCs/>
                <w:sz w:val="28"/>
              </w:rPr>
              <w:t>15026175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jc w:val="center"/>
              <w:rPr>
                <w:lang w:val="en-US"/>
              </w:rPr>
            </w:pPr>
            <w:r>
              <w:rPr>
                <w:lang w:val="en-US"/>
              </w:rPr>
              <w:t>9</w:t>
            </w:r>
          </w:p>
        </w:tc>
        <w:tc>
          <w:tcPr>
            <w:tcW w:w="3780" w:type="dxa"/>
            <w:vAlign w:val="center"/>
          </w:tcPr>
          <w:p>
            <w:pPr>
              <w:rPr>
                <w:lang w:val="en-US"/>
              </w:rPr>
            </w:pPr>
            <w:r>
              <w:rPr>
                <w:rFonts w:eastAsia="Times New Roman"/>
                <w:bCs/>
                <w:sz w:val="28"/>
              </w:rPr>
              <w:t>PHÙNG VĂN C.</w:t>
            </w:r>
          </w:p>
        </w:tc>
        <w:tc>
          <w:tcPr>
            <w:tcW w:w="950" w:type="dxa"/>
            <w:vAlign w:val="center"/>
          </w:tcPr>
          <w:p>
            <w:pPr>
              <w:jc w:val="center"/>
              <w:rPr>
                <w:lang w:val="en-US"/>
              </w:rPr>
            </w:pPr>
            <w:r>
              <w:rPr>
                <w:rFonts w:eastAsia="Times New Roman"/>
                <w:bCs/>
                <w:sz w:val="28"/>
              </w:rPr>
              <w:t>72</w:t>
            </w:r>
          </w:p>
        </w:tc>
        <w:tc>
          <w:tcPr>
            <w:tcW w:w="1756" w:type="dxa"/>
            <w:vAlign w:val="center"/>
          </w:tcPr>
          <w:p>
            <w:pPr>
              <w:jc w:val="center"/>
              <w:rPr>
                <w:lang w:val="en-US"/>
              </w:rPr>
            </w:pPr>
            <w:r>
              <w:rPr>
                <w:rFonts w:eastAsia="Times New Roman"/>
                <w:bCs/>
                <w:sz w:val="28"/>
              </w:rPr>
              <w:t>Nam</w:t>
            </w:r>
          </w:p>
        </w:tc>
        <w:tc>
          <w:tcPr>
            <w:tcW w:w="1756" w:type="dxa"/>
            <w:vAlign w:val="center"/>
          </w:tcPr>
          <w:p>
            <w:pPr>
              <w:jc w:val="center"/>
              <w:rPr>
                <w:lang w:val="en-US"/>
              </w:rPr>
            </w:pPr>
            <w:r>
              <w:rPr>
                <w:rFonts w:eastAsia="Times New Roman"/>
                <w:bCs/>
                <w:sz w:val="28"/>
              </w:rPr>
              <w:t>15039201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jc w:val="center"/>
              <w:rPr>
                <w:lang w:val="en-US"/>
              </w:rPr>
            </w:pPr>
            <w:r>
              <w:rPr>
                <w:lang w:val="en-US"/>
              </w:rPr>
              <w:t>10</w:t>
            </w:r>
          </w:p>
        </w:tc>
        <w:tc>
          <w:tcPr>
            <w:tcW w:w="3780" w:type="dxa"/>
            <w:vAlign w:val="center"/>
          </w:tcPr>
          <w:p>
            <w:pPr>
              <w:rPr>
                <w:lang w:val="en-US"/>
              </w:rPr>
            </w:pPr>
            <w:r>
              <w:rPr>
                <w:rFonts w:eastAsia="Times New Roman"/>
                <w:bCs/>
                <w:sz w:val="28"/>
              </w:rPr>
              <w:t>NGUYỄN ĐÌNH D.</w:t>
            </w:r>
          </w:p>
        </w:tc>
        <w:tc>
          <w:tcPr>
            <w:tcW w:w="950" w:type="dxa"/>
            <w:vAlign w:val="center"/>
          </w:tcPr>
          <w:p>
            <w:pPr>
              <w:jc w:val="center"/>
              <w:rPr>
                <w:lang w:val="en-US"/>
              </w:rPr>
            </w:pPr>
            <w:r>
              <w:rPr>
                <w:rFonts w:eastAsia="Times New Roman"/>
                <w:bCs/>
                <w:sz w:val="28"/>
              </w:rPr>
              <w:t>66</w:t>
            </w:r>
          </w:p>
        </w:tc>
        <w:tc>
          <w:tcPr>
            <w:tcW w:w="1756" w:type="dxa"/>
            <w:vAlign w:val="center"/>
          </w:tcPr>
          <w:p>
            <w:pPr>
              <w:jc w:val="center"/>
              <w:rPr>
                <w:lang w:val="en-US"/>
              </w:rPr>
            </w:pPr>
            <w:r>
              <w:rPr>
                <w:rFonts w:eastAsia="Times New Roman"/>
                <w:bCs/>
                <w:sz w:val="28"/>
              </w:rPr>
              <w:t>Nam</w:t>
            </w:r>
          </w:p>
        </w:tc>
        <w:tc>
          <w:tcPr>
            <w:tcW w:w="1756" w:type="dxa"/>
            <w:vAlign w:val="center"/>
          </w:tcPr>
          <w:p>
            <w:pPr>
              <w:jc w:val="center"/>
              <w:rPr>
                <w:lang w:val="en-US"/>
              </w:rPr>
            </w:pPr>
            <w:r>
              <w:rPr>
                <w:rFonts w:eastAsia="Times New Roman"/>
                <w:bCs/>
                <w:sz w:val="28"/>
              </w:rPr>
              <w:t>15003921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jc w:val="center"/>
              <w:rPr>
                <w:lang w:val="en-US"/>
              </w:rPr>
            </w:pPr>
            <w:r>
              <w:rPr>
                <w:lang w:val="en-US"/>
              </w:rPr>
              <w:t>11</w:t>
            </w:r>
          </w:p>
        </w:tc>
        <w:tc>
          <w:tcPr>
            <w:tcW w:w="3780" w:type="dxa"/>
            <w:vAlign w:val="center"/>
          </w:tcPr>
          <w:p>
            <w:pPr>
              <w:rPr>
                <w:lang w:val="en-US"/>
              </w:rPr>
            </w:pPr>
            <w:r>
              <w:rPr>
                <w:rFonts w:eastAsia="Times New Roman"/>
                <w:bCs/>
                <w:sz w:val="28"/>
              </w:rPr>
              <w:t>NGUYỄN THỊ D.</w:t>
            </w:r>
          </w:p>
        </w:tc>
        <w:tc>
          <w:tcPr>
            <w:tcW w:w="950" w:type="dxa"/>
            <w:vAlign w:val="center"/>
          </w:tcPr>
          <w:p>
            <w:pPr>
              <w:jc w:val="center"/>
              <w:rPr>
                <w:lang w:val="en-US"/>
              </w:rPr>
            </w:pPr>
            <w:r>
              <w:rPr>
                <w:rFonts w:eastAsia="Times New Roman"/>
                <w:bCs/>
                <w:sz w:val="28"/>
              </w:rPr>
              <w:t>76</w:t>
            </w:r>
          </w:p>
        </w:tc>
        <w:tc>
          <w:tcPr>
            <w:tcW w:w="1756" w:type="dxa"/>
            <w:vAlign w:val="center"/>
          </w:tcPr>
          <w:p>
            <w:pPr>
              <w:jc w:val="center"/>
              <w:rPr>
                <w:lang w:val="en-US"/>
              </w:rPr>
            </w:pPr>
            <w:r>
              <w:rPr>
                <w:rFonts w:eastAsia="Times New Roman"/>
                <w:bCs/>
                <w:sz w:val="28"/>
              </w:rPr>
              <w:t>Nữ</w:t>
            </w:r>
          </w:p>
        </w:tc>
        <w:tc>
          <w:tcPr>
            <w:tcW w:w="1756" w:type="dxa"/>
            <w:vAlign w:val="center"/>
          </w:tcPr>
          <w:p>
            <w:pPr>
              <w:jc w:val="center"/>
              <w:rPr>
                <w:lang w:val="en-US"/>
              </w:rPr>
            </w:pPr>
            <w:r>
              <w:rPr>
                <w:rFonts w:eastAsia="Times New Roman"/>
                <w:bCs/>
                <w:sz w:val="28"/>
              </w:rPr>
              <w:t>15005856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jc w:val="center"/>
              <w:rPr>
                <w:lang w:val="en-US"/>
              </w:rPr>
            </w:pPr>
            <w:r>
              <w:rPr>
                <w:lang w:val="en-US"/>
              </w:rPr>
              <w:t>12</w:t>
            </w:r>
          </w:p>
        </w:tc>
        <w:tc>
          <w:tcPr>
            <w:tcW w:w="3780" w:type="dxa"/>
            <w:vAlign w:val="center"/>
          </w:tcPr>
          <w:p>
            <w:pPr>
              <w:rPr>
                <w:lang w:val="en-US"/>
              </w:rPr>
            </w:pPr>
            <w:r>
              <w:rPr>
                <w:rFonts w:eastAsia="Times New Roman"/>
                <w:bCs/>
                <w:sz w:val="28"/>
              </w:rPr>
              <w:t>ĐỖ ĐÌNH Đ.</w:t>
            </w:r>
          </w:p>
        </w:tc>
        <w:tc>
          <w:tcPr>
            <w:tcW w:w="950" w:type="dxa"/>
            <w:vAlign w:val="center"/>
          </w:tcPr>
          <w:p>
            <w:pPr>
              <w:jc w:val="center"/>
              <w:rPr>
                <w:lang w:val="en-US"/>
              </w:rPr>
            </w:pPr>
            <w:r>
              <w:rPr>
                <w:rFonts w:eastAsia="Times New Roman"/>
                <w:bCs/>
                <w:sz w:val="28"/>
              </w:rPr>
              <w:t>55</w:t>
            </w:r>
          </w:p>
        </w:tc>
        <w:tc>
          <w:tcPr>
            <w:tcW w:w="1756" w:type="dxa"/>
            <w:vAlign w:val="center"/>
          </w:tcPr>
          <w:p>
            <w:pPr>
              <w:jc w:val="center"/>
              <w:rPr>
                <w:lang w:val="en-US"/>
              </w:rPr>
            </w:pPr>
            <w:r>
              <w:rPr>
                <w:rFonts w:eastAsia="Times New Roman"/>
                <w:bCs/>
                <w:sz w:val="28"/>
              </w:rPr>
              <w:t>Nam</w:t>
            </w:r>
          </w:p>
        </w:tc>
        <w:tc>
          <w:tcPr>
            <w:tcW w:w="1756" w:type="dxa"/>
            <w:vAlign w:val="center"/>
          </w:tcPr>
          <w:p>
            <w:pPr>
              <w:jc w:val="center"/>
              <w:rPr>
                <w:lang w:val="en-US"/>
              </w:rPr>
            </w:pPr>
            <w:r>
              <w:rPr>
                <w:rFonts w:eastAsia="Times New Roman"/>
                <w:bCs/>
                <w:sz w:val="28"/>
              </w:rPr>
              <w:t>21015559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jc w:val="center"/>
              <w:rPr>
                <w:lang w:val="en-US"/>
              </w:rPr>
            </w:pPr>
            <w:r>
              <w:rPr>
                <w:lang w:val="en-US"/>
              </w:rPr>
              <w:t>13</w:t>
            </w:r>
          </w:p>
        </w:tc>
        <w:tc>
          <w:tcPr>
            <w:tcW w:w="3780" w:type="dxa"/>
            <w:vAlign w:val="center"/>
          </w:tcPr>
          <w:p>
            <w:pPr>
              <w:rPr>
                <w:lang w:val="en-US"/>
              </w:rPr>
            </w:pPr>
            <w:r>
              <w:rPr>
                <w:rFonts w:eastAsia="Times New Roman"/>
                <w:bCs/>
                <w:sz w:val="28"/>
              </w:rPr>
              <w:t>NGUYỄN THỊ Đ.</w:t>
            </w:r>
          </w:p>
        </w:tc>
        <w:tc>
          <w:tcPr>
            <w:tcW w:w="950" w:type="dxa"/>
            <w:vAlign w:val="center"/>
          </w:tcPr>
          <w:p>
            <w:pPr>
              <w:jc w:val="center"/>
              <w:rPr>
                <w:lang w:val="en-US"/>
              </w:rPr>
            </w:pPr>
            <w:r>
              <w:rPr>
                <w:rFonts w:eastAsia="Times New Roman"/>
                <w:bCs/>
                <w:sz w:val="28"/>
              </w:rPr>
              <w:t>59</w:t>
            </w:r>
          </w:p>
        </w:tc>
        <w:tc>
          <w:tcPr>
            <w:tcW w:w="1756" w:type="dxa"/>
            <w:vAlign w:val="center"/>
          </w:tcPr>
          <w:p>
            <w:pPr>
              <w:jc w:val="center"/>
              <w:rPr>
                <w:lang w:val="en-US"/>
              </w:rPr>
            </w:pPr>
            <w:r>
              <w:rPr>
                <w:rFonts w:eastAsia="Times New Roman"/>
                <w:bCs/>
                <w:sz w:val="28"/>
              </w:rPr>
              <w:t>Nữ</w:t>
            </w:r>
          </w:p>
        </w:tc>
        <w:tc>
          <w:tcPr>
            <w:tcW w:w="1756" w:type="dxa"/>
            <w:vAlign w:val="center"/>
          </w:tcPr>
          <w:p>
            <w:pPr>
              <w:jc w:val="center"/>
              <w:rPr>
                <w:lang w:val="en-US"/>
              </w:rPr>
            </w:pPr>
            <w:r>
              <w:rPr>
                <w:rFonts w:eastAsia="Times New Roman"/>
                <w:bCs/>
                <w:sz w:val="28"/>
              </w:rPr>
              <w:t>21016181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jc w:val="center"/>
              <w:rPr>
                <w:lang w:val="en-US"/>
              </w:rPr>
            </w:pPr>
            <w:r>
              <w:rPr>
                <w:lang w:val="en-US"/>
              </w:rPr>
              <w:t>14</w:t>
            </w:r>
          </w:p>
        </w:tc>
        <w:tc>
          <w:tcPr>
            <w:tcW w:w="3780" w:type="dxa"/>
            <w:vAlign w:val="center"/>
          </w:tcPr>
          <w:p>
            <w:pPr>
              <w:rPr>
                <w:lang w:val="en-US"/>
              </w:rPr>
            </w:pPr>
            <w:r>
              <w:rPr>
                <w:rFonts w:eastAsia="Times New Roman"/>
                <w:bCs/>
                <w:sz w:val="28"/>
              </w:rPr>
              <w:t>NGUYỄN THỊ Đ.</w:t>
            </w:r>
          </w:p>
        </w:tc>
        <w:tc>
          <w:tcPr>
            <w:tcW w:w="950" w:type="dxa"/>
            <w:vAlign w:val="center"/>
          </w:tcPr>
          <w:p>
            <w:pPr>
              <w:jc w:val="center"/>
              <w:rPr>
                <w:lang w:val="en-US"/>
              </w:rPr>
            </w:pPr>
            <w:r>
              <w:rPr>
                <w:rFonts w:eastAsia="Times New Roman"/>
                <w:bCs/>
                <w:sz w:val="28"/>
              </w:rPr>
              <w:t>87</w:t>
            </w:r>
          </w:p>
        </w:tc>
        <w:tc>
          <w:tcPr>
            <w:tcW w:w="1756" w:type="dxa"/>
            <w:vAlign w:val="center"/>
          </w:tcPr>
          <w:p>
            <w:pPr>
              <w:jc w:val="center"/>
              <w:rPr>
                <w:lang w:val="en-US"/>
              </w:rPr>
            </w:pPr>
            <w:r>
              <w:rPr>
                <w:rFonts w:eastAsia="Times New Roman"/>
                <w:bCs/>
                <w:sz w:val="28"/>
              </w:rPr>
              <w:t>Nữ</w:t>
            </w:r>
          </w:p>
        </w:tc>
        <w:tc>
          <w:tcPr>
            <w:tcW w:w="1756" w:type="dxa"/>
            <w:vAlign w:val="center"/>
          </w:tcPr>
          <w:p>
            <w:pPr>
              <w:jc w:val="center"/>
              <w:rPr>
                <w:lang w:val="en-US"/>
              </w:rPr>
            </w:pPr>
            <w:r>
              <w:rPr>
                <w:rFonts w:eastAsia="Times New Roman"/>
                <w:bCs/>
                <w:sz w:val="28"/>
              </w:rPr>
              <w:t>15017665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jc w:val="center"/>
              <w:rPr>
                <w:lang w:val="en-US"/>
              </w:rPr>
            </w:pPr>
            <w:r>
              <w:rPr>
                <w:lang w:val="en-US"/>
              </w:rPr>
              <w:t>15</w:t>
            </w:r>
          </w:p>
        </w:tc>
        <w:tc>
          <w:tcPr>
            <w:tcW w:w="3780" w:type="dxa"/>
            <w:vAlign w:val="center"/>
          </w:tcPr>
          <w:p>
            <w:pPr>
              <w:rPr>
                <w:lang w:val="en-US"/>
              </w:rPr>
            </w:pPr>
            <w:r>
              <w:rPr>
                <w:rFonts w:eastAsia="Times New Roman"/>
                <w:bCs/>
                <w:sz w:val="28"/>
              </w:rPr>
              <w:t>BÙI  THỊ  H.</w:t>
            </w:r>
          </w:p>
        </w:tc>
        <w:tc>
          <w:tcPr>
            <w:tcW w:w="950" w:type="dxa"/>
            <w:vAlign w:val="center"/>
          </w:tcPr>
          <w:p>
            <w:pPr>
              <w:jc w:val="center"/>
              <w:rPr>
                <w:lang w:val="en-US"/>
              </w:rPr>
            </w:pPr>
            <w:r>
              <w:rPr>
                <w:rFonts w:eastAsia="Times New Roman"/>
                <w:bCs/>
                <w:sz w:val="28"/>
              </w:rPr>
              <w:t>71</w:t>
            </w:r>
          </w:p>
        </w:tc>
        <w:tc>
          <w:tcPr>
            <w:tcW w:w="1756" w:type="dxa"/>
            <w:vAlign w:val="center"/>
          </w:tcPr>
          <w:p>
            <w:pPr>
              <w:jc w:val="center"/>
              <w:rPr>
                <w:lang w:val="en-US"/>
              </w:rPr>
            </w:pPr>
            <w:r>
              <w:rPr>
                <w:rFonts w:eastAsia="Times New Roman"/>
                <w:bCs/>
                <w:sz w:val="28"/>
              </w:rPr>
              <w:t>Nữ</w:t>
            </w:r>
          </w:p>
        </w:tc>
        <w:tc>
          <w:tcPr>
            <w:tcW w:w="1756" w:type="dxa"/>
            <w:vAlign w:val="center"/>
          </w:tcPr>
          <w:p>
            <w:pPr>
              <w:jc w:val="center"/>
              <w:rPr>
                <w:lang w:val="en-US"/>
              </w:rPr>
            </w:pPr>
            <w:r>
              <w:rPr>
                <w:rFonts w:eastAsia="Times New Roman"/>
                <w:bCs/>
                <w:sz w:val="28"/>
              </w:rPr>
              <w:t>15004844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jc w:val="center"/>
              <w:rPr>
                <w:lang w:val="en-US"/>
              </w:rPr>
            </w:pPr>
            <w:r>
              <w:rPr>
                <w:lang w:val="en-US"/>
              </w:rPr>
              <w:t>16</w:t>
            </w:r>
          </w:p>
        </w:tc>
        <w:tc>
          <w:tcPr>
            <w:tcW w:w="3780" w:type="dxa"/>
            <w:vAlign w:val="center"/>
          </w:tcPr>
          <w:p>
            <w:pPr>
              <w:rPr>
                <w:lang w:val="en-US"/>
              </w:rPr>
            </w:pPr>
            <w:r>
              <w:rPr>
                <w:rFonts w:eastAsia="Times New Roman"/>
                <w:bCs/>
                <w:sz w:val="28"/>
              </w:rPr>
              <w:t>ĐỖ THỊ H.</w:t>
            </w:r>
          </w:p>
        </w:tc>
        <w:tc>
          <w:tcPr>
            <w:tcW w:w="950" w:type="dxa"/>
            <w:vAlign w:val="center"/>
          </w:tcPr>
          <w:p>
            <w:pPr>
              <w:jc w:val="center"/>
              <w:rPr>
                <w:lang w:val="en-US"/>
              </w:rPr>
            </w:pPr>
            <w:r>
              <w:rPr>
                <w:rFonts w:eastAsia="Times New Roman"/>
                <w:bCs/>
                <w:sz w:val="28"/>
              </w:rPr>
              <w:t>62</w:t>
            </w:r>
          </w:p>
        </w:tc>
        <w:tc>
          <w:tcPr>
            <w:tcW w:w="1756" w:type="dxa"/>
            <w:vAlign w:val="center"/>
          </w:tcPr>
          <w:p>
            <w:pPr>
              <w:jc w:val="center"/>
              <w:rPr>
                <w:lang w:val="en-US"/>
              </w:rPr>
            </w:pPr>
            <w:r>
              <w:rPr>
                <w:rFonts w:eastAsia="Times New Roman"/>
                <w:bCs/>
                <w:sz w:val="28"/>
              </w:rPr>
              <w:t>Nữ</w:t>
            </w:r>
          </w:p>
        </w:tc>
        <w:tc>
          <w:tcPr>
            <w:tcW w:w="1756" w:type="dxa"/>
            <w:vAlign w:val="center"/>
          </w:tcPr>
          <w:p>
            <w:pPr>
              <w:jc w:val="center"/>
              <w:rPr>
                <w:lang w:val="en-US"/>
              </w:rPr>
            </w:pPr>
            <w:r>
              <w:rPr>
                <w:rFonts w:eastAsia="Times New Roman"/>
                <w:bCs/>
                <w:sz w:val="28"/>
              </w:rPr>
              <w:t>15033814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jc w:val="center"/>
              <w:rPr>
                <w:lang w:val="en-US"/>
              </w:rPr>
            </w:pPr>
            <w:r>
              <w:rPr>
                <w:lang w:val="en-US"/>
              </w:rPr>
              <w:t>17</w:t>
            </w:r>
          </w:p>
        </w:tc>
        <w:tc>
          <w:tcPr>
            <w:tcW w:w="3780" w:type="dxa"/>
            <w:vAlign w:val="center"/>
          </w:tcPr>
          <w:p>
            <w:pPr>
              <w:rPr>
                <w:lang w:val="en-US"/>
              </w:rPr>
            </w:pPr>
            <w:r>
              <w:rPr>
                <w:rFonts w:eastAsia="Times New Roman"/>
                <w:bCs/>
                <w:sz w:val="28"/>
              </w:rPr>
              <w:t>DƯƠNG VĂN H.</w:t>
            </w:r>
          </w:p>
        </w:tc>
        <w:tc>
          <w:tcPr>
            <w:tcW w:w="950" w:type="dxa"/>
            <w:vAlign w:val="center"/>
          </w:tcPr>
          <w:p>
            <w:pPr>
              <w:jc w:val="center"/>
              <w:rPr>
                <w:lang w:val="en-US"/>
              </w:rPr>
            </w:pPr>
            <w:r>
              <w:rPr>
                <w:rFonts w:eastAsia="Times New Roman"/>
                <w:bCs/>
                <w:sz w:val="28"/>
              </w:rPr>
              <w:t>43</w:t>
            </w:r>
          </w:p>
        </w:tc>
        <w:tc>
          <w:tcPr>
            <w:tcW w:w="1756" w:type="dxa"/>
            <w:vAlign w:val="center"/>
          </w:tcPr>
          <w:p>
            <w:pPr>
              <w:jc w:val="center"/>
              <w:rPr>
                <w:lang w:val="en-US"/>
              </w:rPr>
            </w:pPr>
            <w:r>
              <w:rPr>
                <w:rFonts w:eastAsia="Times New Roman"/>
                <w:bCs/>
                <w:sz w:val="28"/>
              </w:rPr>
              <w:t>Nam</w:t>
            </w:r>
          </w:p>
        </w:tc>
        <w:tc>
          <w:tcPr>
            <w:tcW w:w="1756" w:type="dxa"/>
            <w:vAlign w:val="center"/>
          </w:tcPr>
          <w:p>
            <w:pPr>
              <w:jc w:val="center"/>
              <w:rPr>
                <w:lang w:val="en-US"/>
              </w:rPr>
            </w:pPr>
            <w:r>
              <w:rPr>
                <w:rFonts w:eastAsia="Times New Roman"/>
                <w:bCs/>
                <w:sz w:val="28"/>
              </w:rPr>
              <w:t>16036256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jc w:val="center"/>
              <w:rPr>
                <w:lang w:val="en-US"/>
              </w:rPr>
            </w:pPr>
            <w:r>
              <w:rPr>
                <w:lang w:val="en-US"/>
              </w:rPr>
              <w:t>18</w:t>
            </w:r>
          </w:p>
        </w:tc>
        <w:tc>
          <w:tcPr>
            <w:tcW w:w="3780" w:type="dxa"/>
            <w:vAlign w:val="center"/>
          </w:tcPr>
          <w:p>
            <w:pPr>
              <w:rPr>
                <w:lang w:val="en-US"/>
              </w:rPr>
            </w:pPr>
            <w:r>
              <w:rPr>
                <w:rFonts w:eastAsia="Times New Roman"/>
                <w:bCs/>
                <w:sz w:val="28"/>
              </w:rPr>
              <w:t>KHỔNG THỊ H.</w:t>
            </w:r>
          </w:p>
        </w:tc>
        <w:tc>
          <w:tcPr>
            <w:tcW w:w="950" w:type="dxa"/>
            <w:vAlign w:val="center"/>
          </w:tcPr>
          <w:p>
            <w:pPr>
              <w:jc w:val="center"/>
              <w:rPr>
                <w:lang w:val="en-US"/>
              </w:rPr>
            </w:pPr>
            <w:r>
              <w:rPr>
                <w:rFonts w:eastAsia="Times New Roman"/>
                <w:bCs/>
                <w:sz w:val="28"/>
              </w:rPr>
              <w:t>70</w:t>
            </w:r>
          </w:p>
        </w:tc>
        <w:tc>
          <w:tcPr>
            <w:tcW w:w="1756" w:type="dxa"/>
            <w:vAlign w:val="center"/>
          </w:tcPr>
          <w:p>
            <w:pPr>
              <w:jc w:val="center"/>
              <w:rPr>
                <w:lang w:val="en-US"/>
              </w:rPr>
            </w:pPr>
            <w:r>
              <w:rPr>
                <w:rFonts w:eastAsia="Times New Roman"/>
                <w:bCs/>
                <w:sz w:val="28"/>
              </w:rPr>
              <w:t>Nữ</w:t>
            </w:r>
          </w:p>
        </w:tc>
        <w:tc>
          <w:tcPr>
            <w:tcW w:w="1756" w:type="dxa"/>
            <w:vAlign w:val="center"/>
          </w:tcPr>
          <w:p>
            <w:pPr>
              <w:jc w:val="center"/>
              <w:rPr>
                <w:lang w:val="en-US"/>
              </w:rPr>
            </w:pPr>
            <w:r>
              <w:rPr>
                <w:rFonts w:eastAsia="Times New Roman"/>
                <w:bCs/>
                <w:sz w:val="28"/>
              </w:rPr>
              <w:t>20078627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jc w:val="center"/>
              <w:rPr>
                <w:lang w:val="en-US"/>
              </w:rPr>
            </w:pPr>
            <w:r>
              <w:rPr>
                <w:lang w:val="en-US"/>
              </w:rPr>
              <w:t>19</w:t>
            </w:r>
          </w:p>
        </w:tc>
        <w:tc>
          <w:tcPr>
            <w:tcW w:w="3780" w:type="dxa"/>
            <w:vAlign w:val="center"/>
          </w:tcPr>
          <w:p>
            <w:pPr>
              <w:rPr>
                <w:lang w:val="en-US"/>
              </w:rPr>
            </w:pPr>
            <w:r>
              <w:rPr>
                <w:rFonts w:eastAsia="Times New Roman"/>
                <w:bCs/>
                <w:sz w:val="28"/>
              </w:rPr>
              <w:t>LÊ THỊ H.</w:t>
            </w:r>
          </w:p>
        </w:tc>
        <w:tc>
          <w:tcPr>
            <w:tcW w:w="950" w:type="dxa"/>
            <w:vAlign w:val="center"/>
          </w:tcPr>
          <w:p>
            <w:pPr>
              <w:jc w:val="center"/>
              <w:rPr>
                <w:lang w:val="en-US"/>
              </w:rPr>
            </w:pPr>
            <w:r>
              <w:rPr>
                <w:rFonts w:eastAsia="Times New Roman"/>
                <w:bCs/>
                <w:sz w:val="28"/>
              </w:rPr>
              <w:t>69</w:t>
            </w:r>
          </w:p>
        </w:tc>
        <w:tc>
          <w:tcPr>
            <w:tcW w:w="1756" w:type="dxa"/>
            <w:vAlign w:val="center"/>
          </w:tcPr>
          <w:p>
            <w:pPr>
              <w:jc w:val="center"/>
              <w:rPr>
                <w:lang w:val="en-US"/>
              </w:rPr>
            </w:pPr>
            <w:r>
              <w:rPr>
                <w:rFonts w:eastAsia="Times New Roman"/>
                <w:bCs/>
                <w:sz w:val="28"/>
              </w:rPr>
              <w:t>Nữ</w:t>
            </w:r>
          </w:p>
        </w:tc>
        <w:tc>
          <w:tcPr>
            <w:tcW w:w="1756" w:type="dxa"/>
            <w:vAlign w:val="center"/>
          </w:tcPr>
          <w:p>
            <w:pPr>
              <w:jc w:val="center"/>
              <w:rPr>
                <w:lang w:val="en-US"/>
              </w:rPr>
            </w:pPr>
            <w:r>
              <w:rPr>
                <w:rFonts w:eastAsia="Times New Roman"/>
                <w:bCs/>
                <w:sz w:val="28"/>
              </w:rPr>
              <w:t>15009288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jc w:val="center"/>
              <w:rPr>
                <w:lang w:val="en-US"/>
              </w:rPr>
            </w:pPr>
            <w:r>
              <w:rPr>
                <w:lang w:val="en-US"/>
              </w:rPr>
              <w:t>20</w:t>
            </w:r>
          </w:p>
        </w:tc>
        <w:tc>
          <w:tcPr>
            <w:tcW w:w="3780" w:type="dxa"/>
            <w:vAlign w:val="center"/>
          </w:tcPr>
          <w:p>
            <w:pPr>
              <w:rPr>
                <w:lang w:val="en-US"/>
              </w:rPr>
            </w:pPr>
            <w:r>
              <w:rPr>
                <w:rFonts w:eastAsia="Times New Roman"/>
                <w:bCs/>
                <w:sz w:val="28"/>
              </w:rPr>
              <w:t>NGÔ NHƯ H.</w:t>
            </w:r>
          </w:p>
        </w:tc>
        <w:tc>
          <w:tcPr>
            <w:tcW w:w="950" w:type="dxa"/>
            <w:vAlign w:val="center"/>
          </w:tcPr>
          <w:p>
            <w:pPr>
              <w:jc w:val="center"/>
              <w:rPr>
                <w:lang w:val="en-US"/>
              </w:rPr>
            </w:pPr>
            <w:r>
              <w:rPr>
                <w:rFonts w:eastAsia="Times New Roman"/>
                <w:bCs/>
                <w:sz w:val="28"/>
              </w:rPr>
              <w:t>56</w:t>
            </w:r>
          </w:p>
        </w:tc>
        <w:tc>
          <w:tcPr>
            <w:tcW w:w="1756" w:type="dxa"/>
            <w:vAlign w:val="center"/>
          </w:tcPr>
          <w:p>
            <w:pPr>
              <w:jc w:val="center"/>
              <w:rPr>
                <w:lang w:val="en-US"/>
              </w:rPr>
            </w:pPr>
            <w:r>
              <w:rPr>
                <w:rFonts w:eastAsia="Times New Roman"/>
                <w:bCs/>
                <w:sz w:val="28"/>
              </w:rPr>
              <w:t>Nam</w:t>
            </w:r>
          </w:p>
        </w:tc>
        <w:tc>
          <w:tcPr>
            <w:tcW w:w="1756" w:type="dxa"/>
            <w:vAlign w:val="center"/>
          </w:tcPr>
          <w:p>
            <w:pPr>
              <w:jc w:val="center"/>
              <w:rPr>
                <w:lang w:val="en-US"/>
              </w:rPr>
            </w:pPr>
            <w:r>
              <w:rPr>
                <w:rFonts w:eastAsia="Times New Roman"/>
                <w:bCs/>
                <w:sz w:val="28"/>
              </w:rPr>
              <w:t>16045351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jc w:val="center"/>
              <w:rPr>
                <w:lang w:val="en-US"/>
              </w:rPr>
            </w:pPr>
            <w:r>
              <w:rPr>
                <w:lang w:val="en-US"/>
              </w:rPr>
              <w:t>21</w:t>
            </w:r>
          </w:p>
        </w:tc>
        <w:tc>
          <w:tcPr>
            <w:tcW w:w="3780" w:type="dxa"/>
            <w:vAlign w:val="center"/>
          </w:tcPr>
          <w:p>
            <w:pPr>
              <w:rPr>
                <w:lang w:val="en-US"/>
              </w:rPr>
            </w:pPr>
            <w:r>
              <w:rPr>
                <w:rFonts w:eastAsia="Times New Roman"/>
                <w:bCs/>
                <w:sz w:val="28"/>
              </w:rPr>
              <w:t>NGUYỄN BÁ H.</w:t>
            </w:r>
          </w:p>
        </w:tc>
        <w:tc>
          <w:tcPr>
            <w:tcW w:w="950" w:type="dxa"/>
            <w:vAlign w:val="center"/>
          </w:tcPr>
          <w:p>
            <w:pPr>
              <w:jc w:val="center"/>
              <w:rPr>
                <w:lang w:val="en-US"/>
              </w:rPr>
            </w:pPr>
            <w:r>
              <w:rPr>
                <w:rFonts w:eastAsia="Times New Roman"/>
                <w:bCs/>
                <w:sz w:val="28"/>
              </w:rPr>
              <w:t>59</w:t>
            </w:r>
          </w:p>
        </w:tc>
        <w:tc>
          <w:tcPr>
            <w:tcW w:w="1756" w:type="dxa"/>
            <w:vAlign w:val="center"/>
          </w:tcPr>
          <w:p>
            <w:pPr>
              <w:jc w:val="center"/>
              <w:rPr>
                <w:lang w:val="en-US"/>
              </w:rPr>
            </w:pPr>
            <w:r>
              <w:rPr>
                <w:rFonts w:eastAsia="Times New Roman"/>
                <w:bCs/>
                <w:sz w:val="28"/>
              </w:rPr>
              <w:t>Nam</w:t>
            </w:r>
          </w:p>
        </w:tc>
        <w:tc>
          <w:tcPr>
            <w:tcW w:w="1756" w:type="dxa"/>
            <w:vAlign w:val="center"/>
          </w:tcPr>
          <w:p>
            <w:pPr>
              <w:jc w:val="center"/>
              <w:rPr>
                <w:lang w:val="en-US"/>
              </w:rPr>
            </w:pPr>
            <w:r>
              <w:rPr>
                <w:rFonts w:eastAsia="Times New Roman"/>
                <w:bCs/>
                <w:sz w:val="28"/>
              </w:rPr>
              <w:t>15032590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jc w:val="center"/>
              <w:rPr>
                <w:lang w:val="en-US"/>
              </w:rPr>
            </w:pPr>
            <w:r>
              <w:rPr>
                <w:lang w:val="en-US"/>
              </w:rPr>
              <w:t>22</w:t>
            </w:r>
          </w:p>
        </w:tc>
        <w:tc>
          <w:tcPr>
            <w:tcW w:w="3780" w:type="dxa"/>
            <w:vAlign w:val="center"/>
          </w:tcPr>
          <w:p>
            <w:pPr>
              <w:rPr>
                <w:lang w:val="en-US"/>
              </w:rPr>
            </w:pPr>
            <w:r>
              <w:rPr>
                <w:rFonts w:eastAsia="Times New Roman"/>
                <w:bCs/>
                <w:sz w:val="28"/>
              </w:rPr>
              <w:t>NGUYỄN DUY H.</w:t>
            </w:r>
          </w:p>
        </w:tc>
        <w:tc>
          <w:tcPr>
            <w:tcW w:w="950" w:type="dxa"/>
            <w:vAlign w:val="center"/>
          </w:tcPr>
          <w:p>
            <w:pPr>
              <w:jc w:val="center"/>
              <w:rPr>
                <w:lang w:val="en-US"/>
              </w:rPr>
            </w:pPr>
            <w:r>
              <w:rPr>
                <w:rFonts w:eastAsia="Times New Roman"/>
                <w:bCs/>
                <w:sz w:val="28"/>
              </w:rPr>
              <w:t>46</w:t>
            </w:r>
          </w:p>
        </w:tc>
        <w:tc>
          <w:tcPr>
            <w:tcW w:w="1756" w:type="dxa"/>
            <w:vAlign w:val="center"/>
          </w:tcPr>
          <w:p>
            <w:pPr>
              <w:jc w:val="center"/>
              <w:rPr>
                <w:lang w:val="en-US"/>
              </w:rPr>
            </w:pPr>
            <w:r>
              <w:rPr>
                <w:rFonts w:eastAsia="Times New Roman"/>
                <w:bCs/>
                <w:sz w:val="28"/>
              </w:rPr>
              <w:t>Nam</w:t>
            </w:r>
          </w:p>
        </w:tc>
        <w:tc>
          <w:tcPr>
            <w:tcW w:w="1756" w:type="dxa"/>
            <w:vAlign w:val="center"/>
          </w:tcPr>
          <w:p>
            <w:pPr>
              <w:jc w:val="center"/>
              <w:rPr>
                <w:lang w:val="en-US"/>
              </w:rPr>
            </w:pPr>
            <w:r>
              <w:rPr>
                <w:rFonts w:eastAsia="Times New Roman"/>
                <w:bCs/>
                <w:sz w:val="28"/>
              </w:rPr>
              <w:t>21008011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jc w:val="center"/>
              <w:rPr>
                <w:lang w:val="en-US"/>
              </w:rPr>
            </w:pPr>
            <w:r>
              <w:rPr>
                <w:lang w:val="en-US"/>
              </w:rPr>
              <w:t>23</w:t>
            </w:r>
          </w:p>
        </w:tc>
        <w:tc>
          <w:tcPr>
            <w:tcW w:w="3780" w:type="dxa"/>
            <w:vAlign w:val="center"/>
          </w:tcPr>
          <w:p>
            <w:pPr>
              <w:rPr>
                <w:lang w:val="en-US"/>
              </w:rPr>
            </w:pPr>
            <w:r>
              <w:rPr>
                <w:rFonts w:eastAsia="Times New Roman"/>
                <w:bCs/>
                <w:sz w:val="28"/>
              </w:rPr>
              <w:t>TRỊNH THỊ H.</w:t>
            </w:r>
          </w:p>
        </w:tc>
        <w:tc>
          <w:tcPr>
            <w:tcW w:w="950" w:type="dxa"/>
            <w:vAlign w:val="center"/>
          </w:tcPr>
          <w:p>
            <w:pPr>
              <w:jc w:val="center"/>
              <w:rPr>
                <w:lang w:val="en-US"/>
              </w:rPr>
            </w:pPr>
            <w:r>
              <w:rPr>
                <w:rFonts w:eastAsia="Times New Roman"/>
                <w:bCs/>
                <w:sz w:val="28"/>
              </w:rPr>
              <w:t>77</w:t>
            </w:r>
          </w:p>
        </w:tc>
        <w:tc>
          <w:tcPr>
            <w:tcW w:w="1756" w:type="dxa"/>
            <w:vAlign w:val="center"/>
          </w:tcPr>
          <w:p>
            <w:pPr>
              <w:jc w:val="center"/>
              <w:rPr>
                <w:lang w:val="en-US"/>
              </w:rPr>
            </w:pPr>
            <w:r>
              <w:rPr>
                <w:rFonts w:eastAsia="Times New Roman"/>
                <w:bCs/>
                <w:sz w:val="28"/>
              </w:rPr>
              <w:t>Nữ</w:t>
            </w:r>
          </w:p>
        </w:tc>
        <w:tc>
          <w:tcPr>
            <w:tcW w:w="1756" w:type="dxa"/>
            <w:vAlign w:val="center"/>
          </w:tcPr>
          <w:p>
            <w:pPr>
              <w:jc w:val="center"/>
              <w:rPr>
                <w:lang w:val="en-US"/>
              </w:rPr>
            </w:pPr>
            <w:r>
              <w:rPr>
                <w:rFonts w:eastAsia="Times New Roman"/>
                <w:bCs/>
                <w:sz w:val="28"/>
              </w:rPr>
              <w:t>15062531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jc w:val="center"/>
              <w:rPr>
                <w:lang w:val="en-US"/>
              </w:rPr>
            </w:pPr>
            <w:r>
              <w:rPr>
                <w:lang w:val="en-US"/>
              </w:rPr>
              <w:t>24</w:t>
            </w:r>
          </w:p>
        </w:tc>
        <w:tc>
          <w:tcPr>
            <w:tcW w:w="3780" w:type="dxa"/>
            <w:vAlign w:val="center"/>
          </w:tcPr>
          <w:p>
            <w:pPr>
              <w:rPr>
                <w:lang w:val="en-US"/>
              </w:rPr>
            </w:pPr>
            <w:r>
              <w:rPr>
                <w:rFonts w:eastAsia="Times New Roman"/>
                <w:bCs/>
                <w:sz w:val="28"/>
              </w:rPr>
              <w:t>VŨ THỊ H.</w:t>
            </w:r>
          </w:p>
        </w:tc>
        <w:tc>
          <w:tcPr>
            <w:tcW w:w="950" w:type="dxa"/>
            <w:vAlign w:val="center"/>
          </w:tcPr>
          <w:p>
            <w:pPr>
              <w:jc w:val="center"/>
              <w:rPr>
                <w:lang w:val="en-US"/>
              </w:rPr>
            </w:pPr>
            <w:r>
              <w:rPr>
                <w:rFonts w:eastAsia="Times New Roman"/>
                <w:bCs/>
                <w:sz w:val="28"/>
              </w:rPr>
              <w:t>81</w:t>
            </w:r>
          </w:p>
        </w:tc>
        <w:tc>
          <w:tcPr>
            <w:tcW w:w="1756" w:type="dxa"/>
            <w:vAlign w:val="center"/>
          </w:tcPr>
          <w:p>
            <w:pPr>
              <w:jc w:val="center"/>
              <w:rPr>
                <w:lang w:val="en-US"/>
              </w:rPr>
            </w:pPr>
            <w:r>
              <w:rPr>
                <w:rFonts w:eastAsia="Times New Roman"/>
                <w:bCs/>
                <w:sz w:val="28"/>
              </w:rPr>
              <w:t>Nữ</w:t>
            </w:r>
          </w:p>
        </w:tc>
        <w:tc>
          <w:tcPr>
            <w:tcW w:w="1756" w:type="dxa"/>
            <w:vAlign w:val="center"/>
          </w:tcPr>
          <w:p>
            <w:pPr>
              <w:jc w:val="center"/>
              <w:rPr>
                <w:lang w:val="en-US"/>
              </w:rPr>
            </w:pPr>
            <w:r>
              <w:rPr>
                <w:rFonts w:eastAsia="Times New Roman"/>
                <w:bCs/>
                <w:sz w:val="28"/>
              </w:rPr>
              <w:t>21020491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jc w:val="center"/>
              <w:rPr>
                <w:lang w:val="en-US"/>
              </w:rPr>
            </w:pPr>
            <w:r>
              <w:rPr>
                <w:lang w:val="en-US"/>
              </w:rPr>
              <w:t>25</w:t>
            </w:r>
          </w:p>
        </w:tc>
        <w:tc>
          <w:tcPr>
            <w:tcW w:w="3780" w:type="dxa"/>
            <w:vAlign w:val="center"/>
          </w:tcPr>
          <w:p>
            <w:pPr>
              <w:rPr>
                <w:lang w:val="en-US"/>
              </w:rPr>
            </w:pPr>
            <w:r>
              <w:rPr>
                <w:rFonts w:eastAsia="Times New Roman"/>
                <w:bCs/>
                <w:sz w:val="28"/>
              </w:rPr>
              <w:t>VƯƠNG THỊ H.</w:t>
            </w:r>
          </w:p>
        </w:tc>
        <w:tc>
          <w:tcPr>
            <w:tcW w:w="950" w:type="dxa"/>
            <w:vAlign w:val="center"/>
          </w:tcPr>
          <w:p>
            <w:pPr>
              <w:jc w:val="center"/>
              <w:rPr>
                <w:lang w:val="en-US"/>
              </w:rPr>
            </w:pPr>
            <w:r>
              <w:rPr>
                <w:rFonts w:eastAsia="Times New Roman"/>
                <w:bCs/>
                <w:sz w:val="28"/>
              </w:rPr>
              <w:t>67</w:t>
            </w:r>
          </w:p>
        </w:tc>
        <w:tc>
          <w:tcPr>
            <w:tcW w:w="1756" w:type="dxa"/>
            <w:vAlign w:val="center"/>
          </w:tcPr>
          <w:p>
            <w:pPr>
              <w:jc w:val="center"/>
              <w:rPr>
                <w:lang w:val="en-US"/>
              </w:rPr>
            </w:pPr>
            <w:r>
              <w:rPr>
                <w:rFonts w:eastAsia="Times New Roman"/>
                <w:bCs/>
                <w:sz w:val="28"/>
              </w:rPr>
              <w:t>Nữ</w:t>
            </w:r>
          </w:p>
        </w:tc>
        <w:tc>
          <w:tcPr>
            <w:tcW w:w="1756" w:type="dxa"/>
            <w:vAlign w:val="center"/>
          </w:tcPr>
          <w:p>
            <w:pPr>
              <w:jc w:val="center"/>
              <w:rPr>
                <w:lang w:val="en-US"/>
              </w:rPr>
            </w:pPr>
            <w:r>
              <w:rPr>
                <w:rFonts w:eastAsia="Times New Roman"/>
                <w:bCs/>
                <w:sz w:val="28"/>
              </w:rPr>
              <w:t>19071065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jc w:val="center"/>
              <w:rPr>
                <w:lang w:val="en-US"/>
              </w:rPr>
            </w:pPr>
            <w:r>
              <w:rPr>
                <w:lang w:val="en-US"/>
              </w:rPr>
              <w:t>26</w:t>
            </w:r>
          </w:p>
        </w:tc>
        <w:tc>
          <w:tcPr>
            <w:tcW w:w="3780" w:type="dxa"/>
            <w:vAlign w:val="center"/>
          </w:tcPr>
          <w:p>
            <w:pPr>
              <w:rPr>
                <w:lang w:val="en-US"/>
              </w:rPr>
            </w:pPr>
            <w:r>
              <w:rPr>
                <w:rFonts w:eastAsia="Times New Roman"/>
                <w:bCs/>
                <w:sz w:val="28"/>
              </w:rPr>
              <w:t>ĐỖ THỊ K.</w:t>
            </w:r>
          </w:p>
        </w:tc>
        <w:tc>
          <w:tcPr>
            <w:tcW w:w="950" w:type="dxa"/>
            <w:vAlign w:val="center"/>
          </w:tcPr>
          <w:p>
            <w:pPr>
              <w:jc w:val="center"/>
              <w:rPr>
                <w:lang w:val="en-US"/>
              </w:rPr>
            </w:pPr>
            <w:r>
              <w:rPr>
                <w:rFonts w:eastAsia="Times New Roman"/>
                <w:bCs/>
                <w:sz w:val="28"/>
              </w:rPr>
              <w:t>39</w:t>
            </w:r>
          </w:p>
        </w:tc>
        <w:tc>
          <w:tcPr>
            <w:tcW w:w="1756" w:type="dxa"/>
            <w:vAlign w:val="center"/>
          </w:tcPr>
          <w:p>
            <w:pPr>
              <w:jc w:val="center"/>
              <w:rPr>
                <w:lang w:val="en-US"/>
              </w:rPr>
            </w:pPr>
            <w:r>
              <w:rPr>
                <w:rFonts w:eastAsia="Times New Roman"/>
                <w:bCs/>
                <w:sz w:val="28"/>
              </w:rPr>
              <w:t>Nữ</w:t>
            </w:r>
          </w:p>
        </w:tc>
        <w:tc>
          <w:tcPr>
            <w:tcW w:w="1756" w:type="dxa"/>
            <w:vAlign w:val="center"/>
          </w:tcPr>
          <w:p>
            <w:pPr>
              <w:jc w:val="center"/>
              <w:rPr>
                <w:lang w:val="en-US"/>
              </w:rPr>
            </w:pPr>
            <w:r>
              <w:rPr>
                <w:rFonts w:eastAsia="Times New Roman"/>
                <w:bCs/>
                <w:sz w:val="28"/>
              </w:rPr>
              <w:t>15022617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jc w:val="center"/>
              <w:rPr>
                <w:lang w:val="en-US"/>
              </w:rPr>
            </w:pPr>
            <w:r>
              <w:rPr>
                <w:lang w:val="en-US"/>
              </w:rPr>
              <w:t>27</w:t>
            </w:r>
          </w:p>
        </w:tc>
        <w:tc>
          <w:tcPr>
            <w:tcW w:w="3780" w:type="dxa"/>
            <w:vAlign w:val="center"/>
          </w:tcPr>
          <w:p>
            <w:pPr>
              <w:rPr>
                <w:lang w:val="en-US"/>
              </w:rPr>
            </w:pPr>
            <w:r>
              <w:rPr>
                <w:rFonts w:eastAsia="Times New Roman"/>
                <w:bCs/>
                <w:sz w:val="28"/>
              </w:rPr>
              <w:t>NGUYỄN THỊ K.</w:t>
            </w:r>
          </w:p>
        </w:tc>
        <w:tc>
          <w:tcPr>
            <w:tcW w:w="950" w:type="dxa"/>
            <w:vAlign w:val="center"/>
          </w:tcPr>
          <w:p>
            <w:pPr>
              <w:jc w:val="center"/>
              <w:rPr>
                <w:lang w:val="en-US"/>
              </w:rPr>
            </w:pPr>
            <w:r>
              <w:rPr>
                <w:rFonts w:eastAsia="Times New Roman"/>
                <w:bCs/>
                <w:sz w:val="28"/>
              </w:rPr>
              <w:t>76</w:t>
            </w:r>
          </w:p>
        </w:tc>
        <w:tc>
          <w:tcPr>
            <w:tcW w:w="1756" w:type="dxa"/>
            <w:vAlign w:val="center"/>
          </w:tcPr>
          <w:p>
            <w:pPr>
              <w:jc w:val="center"/>
              <w:rPr>
                <w:lang w:val="en-US"/>
              </w:rPr>
            </w:pPr>
            <w:r>
              <w:rPr>
                <w:rFonts w:eastAsia="Times New Roman"/>
                <w:bCs/>
                <w:sz w:val="28"/>
              </w:rPr>
              <w:t>Nữ</w:t>
            </w:r>
          </w:p>
        </w:tc>
        <w:tc>
          <w:tcPr>
            <w:tcW w:w="1756" w:type="dxa"/>
            <w:vAlign w:val="center"/>
          </w:tcPr>
          <w:p>
            <w:pPr>
              <w:jc w:val="center"/>
              <w:rPr>
                <w:lang w:val="en-US"/>
              </w:rPr>
            </w:pPr>
            <w:r>
              <w:rPr>
                <w:rFonts w:eastAsia="Times New Roman"/>
                <w:bCs/>
                <w:sz w:val="28"/>
              </w:rPr>
              <w:t>15026956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jc w:val="center"/>
              <w:rPr>
                <w:lang w:val="en-US"/>
              </w:rPr>
            </w:pPr>
            <w:r>
              <w:rPr>
                <w:lang w:val="en-US"/>
              </w:rPr>
              <w:t>28</w:t>
            </w:r>
          </w:p>
        </w:tc>
        <w:tc>
          <w:tcPr>
            <w:tcW w:w="3780" w:type="dxa"/>
            <w:vAlign w:val="center"/>
          </w:tcPr>
          <w:p>
            <w:pPr>
              <w:rPr>
                <w:lang w:val="en-US"/>
              </w:rPr>
            </w:pPr>
            <w:r>
              <w:rPr>
                <w:rFonts w:eastAsia="Times New Roman"/>
                <w:bCs/>
                <w:sz w:val="28"/>
              </w:rPr>
              <w:t>VƯƠNG THỊ KH.</w:t>
            </w:r>
          </w:p>
        </w:tc>
        <w:tc>
          <w:tcPr>
            <w:tcW w:w="950" w:type="dxa"/>
            <w:vAlign w:val="center"/>
          </w:tcPr>
          <w:p>
            <w:pPr>
              <w:jc w:val="center"/>
              <w:rPr>
                <w:lang w:val="en-US"/>
              </w:rPr>
            </w:pPr>
            <w:r>
              <w:rPr>
                <w:rFonts w:eastAsia="Times New Roman"/>
                <w:bCs/>
                <w:sz w:val="28"/>
              </w:rPr>
              <w:t>64</w:t>
            </w:r>
          </w:p>
        </w:tc>
        <w:tc>
          <w:tcPr>
            <w:tcW w:w="1756" w:type="dxa"/>
            <w:vAlign w:val="center"/>
          </w:tcPr>
          <w:p>
            <w:pPr>
              <w:jc w:val="center"/>
              <w:rPr>
                <w:lang w:val="en-US"/>
              </w:rPr>
            </w:pPr>
            <w:r>
              <w:rPr>
                <w:rFonts w:eastAsia="Times New Roman"/>
                <w:bCs/>
                <w:sz w:val="28"/>
              </w:rPr>
              <w:t>Nữ</w:t>
            </w:r>
          </w:p>
        </w:tc>
        <w:tc>
          <w:tcPr>
            <w:tcW w:w="1756" w:type="dxa"/>
            <w:vAlign w:val="center"/>
          </w:tcPr>
          <w:p>
            <w:pPr>
              <w:jc w:val="center"/>
              <w:rPr>
                <w:lang w:val="en-US"/>
              </w:rPr>
            </w:pPr>
            <w:r>
              <w:rPr>
                <w:rFonts w:eastAsia="Times New Roman"/>
                <w:bCs/>
                <w:sz w:val="28"/>
              </w:rPr>
              <w:t>15058129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jc w:val="center"/>
              <w:rPr>
                <w:lang w:val="en-US"/>
              </w:rPr>
            </w:pPr>
            <w:r>
              <w:rPr>
                <w:lang w:val="en-US"/>
              </w:rPr>
              <w:t>29</w:t>
            </w:r>
          </w:p>
        </w:tc>
        <w:tc>
          <w:tcPr>
            <w:tcW w:w="3780" w:type="dxa"/>
            <w:vAlign w:val="center"/>
          </w:tcPr>
          <w:p>
            <w:pPr>
              <w:rPr>
                <w:lang w:val="en-US"/>
              </w:rPr>
            </w:pPr>
            <w:r>
              <w:rPr>
                <w:rFonts w:eastAsia="Times New Roman"/>
                <w:bCs/>
                <w:sz w:val="28"/>
              </w:rPr>
              <w:t>DƯƠNG VĂN L.</w:t>
            </w:r>
          </w:p>
        </w:tc>
        <w:tc>
          <w:tcPr>
            <w:tcW w:w="950" w:type="dxa"/>
            <w:vAlign w:val="center"/>
          </w:tcPr>
          <w:p>
            <w:pPr>
              <w:jc w:val="center"/>
              <w:rPr>
                <w:lang w:val="en-US"/>
              </w:rPr>
            </w:pPr>
            <w:r>
              <w:rPr>
                <w:rFonts w:eastAsia="Times New Roman"/>
                <w:bCs/>
                <w:sz w:val="28"/>
              </w:rPr>
              <w:t>76</w:t>
            </w:r>
          </w:p>
        </w:tc>
        <w:tc>
          <w:tcPr>
            <w:tcW w:w="1756" w:type="dxa"/>
            <w:vAlign w:val="center"/>
          </w:tcPr>
          <w:p>
            <w:pPr>
              <w:jc w:val="center"/>
              <w:rPr>
                <w:lang w:val="en-US"/>
              </w:rPr>
            </w:pPr>
            <w:r>
              <w:rPr>
                <w:rFonts w:eastAsia="Times New Roman"/>
                <w:bCs/>
                <w:sz w:val="28"/>
              </w:rPr>
              <w:t>Nam</w:t>
            </w:r>
          </w:p>
        </w:tc>
        <w:tc>
          <w:tcPr>
            <w:tcW w:w="1756" w:type="dxa"/>
            <w:vAlign w:val="center"/>
          </w:tcPr>
          <w:p>
            <w:pPr>
              <w:jc w:val="center"/>
              <w:rPr>
                <w:lang w:val="en-US"/>
              </w:rPr>
            </w:pPr>
            <w:r>
              <w:rPr>
                <w:rFonts w:eastAsia="Times New Roman"/>
                <w:bCs/>
                <w:sz w:val="28"/>
              </w:rPr>
              <w:t>15022104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jc w:val="center"/>
              <w:rPr>
                <w:lang w:val="en-US"/>
              </w:rPr>
            </w:pPr>
            <w:r>
              <w:rPr>
                <w:lang w:val="en-US"/>
              </w:rPr>
              <w:t>30</w:t>
            </w:r>
          </w:p>
        </w:tc>
        <w:tc>
          <w:tcPr>
            <w:tcW w:w="3780" w:type="dxa"/>
            <w:vAlign w:val="center"/>
          </w:tcPr>
          <w:p>
            <w:pPr>
              <w:rPr>
                <w:lang w:val="en-US"/>
              </w:rPr>
            </w:pPr>
            <w:r>
              <w:rPr>
                <w:rFonts w:eastAsia="Times New Roman"/>
                <w:bCs/>
                <w:sz w:val="28"/>
              </w:rPr>
              <w:t>PHẠM THỊ L.</w:t>
            </w:r>
          </w:p>
        </w:tc>
        <w:tc>
          <w:tcPr>
            <w:tcW w:w="950" w:type="dxa"/>
            <w:vAlign w:val="center"/>
          </w:tcPr>
          <w:p>
            <w:pPr>
              <w:jc w:val="center"/>
              <w:rPr>
                <w:lang w:val="en-US"/>
              </w:rPr>
            </w:pPr>
            <w:r>
              <w:rPr>
                <w:rFonts w:eastAsia="Times New Roman"/>
                <w:bCs/>
                <w:sz w:val="28"/>
              </w:rPr>
              <w:t>59</w:t>
            </w:r>
          </w:p>
        </w:tc>
        <w:tc>
          <w:tcPr>
            <w:tcW w:w="1756" w:type="dxa"/>
            <w:vAlign w:val="center"/>
          </w:tcPr>
          <w:p>
            <w:pPr>
              <w:jc w:val="center"/>
              <w:rPr>
                <w:lang w:val="en-US"/>
              </w:rPr>
            </w:pPr>
            <w:r>
              <w:rPr>
                <w:rFonts w:eastAsia="Times New Roman"/>
                <w:bCs/>
                <w:sz w:val="28"/>
              </w:rPr>
              <w:t>Nữ</w:t>
            </w:r>
          </w:p>
        </w:tc>
        <w:tc>
          <w:tcPr>
            <w:tcW w:w="1756" w:type="dxa"/>
            <w:vAlign w:val="center"/>
          </w:tcPr>
          <w:p>
            <w:pPr>
              <w:jc w:val="center"/>
              <w:rPr>
                <w:lang w:val="en-US"/>
              </w:rPr>
            </w:pPr>
            <w:r>
              <w:rPr>
                <w:rFonts w:eastAsia="Times New Roman"/>
                <w:bCs/>
                <w:sz w:val="28"/>
              </w:rPr>
              <w:t>21022397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jc w:val="center"/>
              <w:rPr>
                <w:lang w:val="en-US"/>
              </w:rPr>
            </w:pPr>
            <w:r>
              <w:rPr>
                <w:lang w:val="en-US"/>
              </w:rPr>
              <w:t>31</w:t>
            </w:r>
          </w:p>
        </w:tc>
        <w:tc>
          <w:tcPr>
            <w:tcW w:w="3780" w:type="dxa"/>
            <w:vAlign w:val="center"/>
          </w:tcPr>
          <w:p>
            <w:pPr>
              <w:rPr>
                <w:lang w:val="en-US"/>
              </w:rPr>
            </w:pPr>
            <w:r>
              <w:rPr>
                <w:rFonts w:eastAsia="Times New Roman"/>
                <w:bCs/>
                <w:sz w:val="28"/>
              </w:rPr>
              <w:t>KIỀU THỊ L.</w:t>
            </w:r>
          </w:p>
        </w:tc>
        <w:tc>
          <w:tcPr>
            <w:tcW w:w="950" w:type="dxa"/>
            <w:vAlign w:val="center"/>
          </w:tcPr>
          <w:p>
            <w:pPr>
              <w:jc w:val="center"/>
              <w:rPr>
                <w:lang w:val="en-US"/>
              </w:rPr>
            </w:pPr>
            <w:r>
              <w:rPr>
                <w:rFonts w:eastAsia="Times New Roman"/>
                <w:bCs/>
                <w:sz w:val="28"/>
              </w:rPr>
              <w:t>68</w:t>
            </w:r>
          </w:p>
        </w:tc>
        <w:tc>
          <w:tcPr>
            <w:tcW w:w="1756" w:type="dxa"/>
            <w:vAlign w:val="center"/>
          </w:tcPr>
          <w:p>
            <w:pPr>
              <w:jc w:val="center"/>
              <w:rPr>
                <w:lang w:val="en-US"/>
              </w:rPr>
            </w:pPr>
            <w:r>
              <w:rPr>
                <w:rFonts w:eastAsia="Times New Roman"/>
                <w:bCs/>
                <w:sz w:val="28"/>
              </w:rPr>
              <w:t>Nữ</w:t>
            </w:r>
          </w:p>
        </w:tc>
        <w:tc>
          <w:tcPr>
            <w:tcW w:w="1756" w:type="dxa"/>
            <w:vAlign w:val="center"/>
          </w:tcPr>
          <w:p>
            <w:pPr>
              <w:jc w:val="center"/>
              <w:rPr>
                <w:lang w:val="en-US"/>
              </w:rPr>
            </w:pPr>
            <w:r>
              <w:rPr>
                <w:rFonts w:eastAsia="Times New Roman"/>
                <w:bCs/>
                <w:sz w:val="28"/>
              </w:rPr>
              <w:t>19047110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jc w:val="center"/>
              <w:rPr>
                <w:lang w:val="en-US"/>
              </w:rPr>
            </w:pPr>
            <w:r>
              <w:rPr>
                <w:lang w:val="en-US"/>
              </w:rPr>
              <w:t>32</w:t>
            </w:r>
          </w:p>
        </w:tc>
        <w:tc>
          <w:tcPr>
            <w:tcW w:w="3780" w:type="dxa"/>
            <w:vAlign w:val="center"/>
          </w:tcPr>
          <w:p>
            <w:pPr>
              <w:rPr>
                <w:lang w:val="en-US"/>
              </w:rPr>
            </w:pPr>
            <w:r>
              <w:rPr>
                <w:rFonts w:eastAsia="Times New Roman"/>
                <w:bCs/>
                <w:sz w:val="28"/>
              </w:rPr>
              <w:t>ĐÀM THỊ N.</w:t>
            </w:r>
          </w:p>
        </w:tc>
        <w:tc>
          <w:tcPr>
            <w:tcW w:w="950" w:type="dxa"/>
            <w:vAlign w:val="center"/>
          </w:tcPr>
          <w:p>
            <w:pPr>
              <w:jc w:val="center"/>
              <w:rPr>
                <w:lang w:val="en-US"/>
              </w:rPr>
            </w:pPr>
            <w:r>
              <w:rPr>
                <w:rFonts w:eastAsia="Times New Roman"/>
                <w:bCs/>
                <w:sz w:val="28"/>
              </w:rPr>
              <w:t>74</w:t>
            </w:r>
          </w:p>
        </w:tc>
        <w:tc>
          <w:tcPr>
            <w:tcW w:w="1756" w:type="dxa"/>
            <w:vAlign w:val="center"/>
          </w:tcPr>
          <w:p>
            <w:pPr>
              <w:jc w:val="center"/>
              <w:rPr>
                <w:lang w:val="en-US"/>
              </w:rPr>
            </w:pPr>
            <w:r>
              <w:rPr>
                <w:rFonts w:eastAsia="Times New Roman"/>
                <w:bCs/>
                <w:sz w:val="28"/>
              </w:rPr>
              <w:t>Nữ</w:t>
            </w:r>
          </w:p>
        </w:tc>
        <w:tc>
          <w:tcPr>
            <w:tcW w:w="1756" w:type="dxa"/>
            <w:vAlign w:val="center"/>
          </w:tcPr>
          <w:p>
            <w:pPr>
              <w:jc w:val="center"/>
              <w:rPr>
                <w:lang w:val="en-US"/>
              </w:rPr>
            </w:pPr>
            <w:r>
              <w:rPr>
                <w:rFonts w:eastAsia="Times New Roman"/>
                <w:bCs/>
                <w:sz w:val="28"/>
              </w:rPr>
              <w:t>15004231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jc w:val="center"/>
              <w:rPr>
                <w:lang w:val="en-US"/>
              </w:rPr>
            </w:pPr>
            <w:r>
              <w:rPr>
                <w:lang w:val="en-US"/>
              </w:rPr>
              <w:t>33</w:t>
            </w:r>
          </w:p>
        </w:tc>
        <w:tc>
          <w:tcPr>
            <w:tcW w:w="3780" w:type="dxa"/>
            <w:vAlign w:val="center"/>
          </w:tcPr>
          <w:p>
            <w:pPr>
              <w:rPr>
                <w:lang w:val="en-US"/>
              </w:rPr>
            </w:pPr>
            <w:r>
              <w:rPr>
                <w:rFonts w:eastAsia="Times New Roman"/>
                <w:bCs/>
                <w:sz w:val="28"/>
              </w:rPr>
              <w:t>ĐỖ THIỆN NG.</w:t>
            </w:r>
          </w:p>
        </w:tc>
        <w:tc>
          <w:tcPr>
            <w:tcW w:w="950" w:type="dxa"/>
            <w:vAlign w:val="center"/>
          </w:tcPr>
          <w:p>
            <w:pPr>
              <w:jc w:val="center"/>
              <w:rPr>
                <w:lang w:val="en-US"/>
              </w:rPr>
            </w:pPr>
            <w:r>
              <w:rPr>
                <w:rFonts w:eastAsia="Times New Roman"/>
                <w:bCs/>
                <w:sz w:val="28"/>
              </w:rPr>
              <w:t>78</w:t>
            </w:r>
          </w:p>
        </w:tc>
        <w:tc>
          <w:tcPr>
            <w:tcW w:w="1756" w:type="dxa"/>
            <w:vAlign w:val="center"/>
          </w:tcPr>
          <w:p>
            <w:pPr>
              <w:jc w:val="center"/>
              <w:rPr>
                <w:lang w:val="en-US"/>
              </w:rPr>
            </w:pPr>
            <w:r>
              <w:rPr>
                <w:rFonts w:eastAsia="Times New Roman"/>
                <w:bCs/>
                <w:sz w:val="28"/>
              </w:rPr>
              <w:t>Nam</w:t>
            </w:r>
          </w:p>
        </w:tc>
        <w:tc>
          <w:tcPr>
            <w:tcW w:w="1756" w:type="dxa"/>
            <w:vAlign w:val="center"/>
          </w:tcPr>
          <w:p>
            <w:pPr>
              <w:jc w:val="center"/>
              <w:rPr>
                <w:lang w:val="en-US"/>
              </w:rPr>
            </w:pPr>
            <w:r>
              <w:rPr>
                <w:rFonts w:eastAsia="Times New Roman"/>
                <w:bCs/>
                <w:sz w:val="28"/>
              </w:rPr>
              <w:t>16009559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jc w:val="center"/>
              <w:rPr>
                <w:lang w:val="en-US"/>
              </w:rPr>
            </w:pPr>
            <w:r>
              <w:rPr>
                <w:lang w:val="en-US"/>
              </w:rPr>
              <w:t>34</w:t>
            </w:r>
          </w:p>
        </w:tc>
        <w:tc>
          <w:tcPr>
            <w:tcW w:w="3780" w:type="dxa"/>
            <w:vAlign w:val="center"/>
          </w:tcPr>
          <w:p>
            <w:pPr>
              <w:rPr>
                <w:lang w:val="en-US"/>
              </w:rPr>
            </w:pPr>
            <w:r>
              <w:rPr>
                <w:rFonts w:eastAsia="Times New Roman"/>
                <w:bCs/>
                <w:sz w:val="28"/>
              </w:rPr>
              <w:t>NGUYỄN KHẢI NG.</w:t>
            </w:r>
          </w:p>
        </w:tc>
        <w:tc>
          <w:tcPr>
            <w:tcW w:w="950" w:type="dxa"/>
            <w:vAlign w:val="center"/>
          </w:tcPr>
          <w:p>
            <w:pPr>
              <w:jc w:val="center"/>
              <w:rPr>
                <w:lang w:val="en-US"/>
              </w:rPr>
            </w:pPr>
            <w:r>
              <w:rPr>
                <w:rFonts w:eastAsia="Times New Roman"/>
                <w:bCs/>
                <w:sz w:val="28"/>
              </w:rPr>
              <w:t>71</w:t>
            </w:r>
          </w:p>
        </w:tc>
        <w:tc>
          <w:tcPr>
            <w:tcW w:w="1756" w:type="dxa"/>
            <w:vAlign w:val="center"/>
          </w:tcPr>
          <w:p>
            <w:pPr>
              <w:jc w:val="center"/>
              <w:rPr>
                <w:lang w:val="en-US"/>
              </w:rPr>
            </w:pPr>
            <w:r>
              <w:rPr>
                <w:rFonts w:eastAsia="Times New Roman"/>
                <w:bCs/>
                <w:sz w:val="28"/>
              </w:rPr>
              <w:t>Nam</w:t>
            </w:r>
          </w:p>
        </w:tc>
        <w:tc>
          <w:tcPr>
            <w:tcW w:w="1756" w:type="dxa"/>
            <w:vAlign w:val="center"/>
          </w:tcPr>
          <w:p>
            <w:pPr>
              <w:jc w:val="center"/>
              <w:rPr>
                <w:lang w:val="en-US"/>
              </w:rPr>
            </w:pPr>
            <w:r>
              <w:rPr>
                <w:rFonts w:eastAsia="Times New Roman"/>
                <w:bCs/>
                <w:sz w:val="28"/>
              </w:rPr>
              <w:t>15020601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jc w:val="center"/>
              <w:rPr>
                <w:lang w:val="en-US"/>
              </w:rPr>
            </w:pPr>
            <w:r>
              <w:rPr>
                <w:lang w:val="en-US"/>
              </w:rPr>
              <w:t>35</w:t>
            </w:r>
          </w:p>
        </w:tc>
        <w:tc>
          <w:tcPr>
            <w:tcW w:w="3780" w:type="dxa"/>
            <w:vAlign w:val="center"/>
          </w:tcPr>
          <w:p>
            <w:pPr>
              <w:rPr>
                <w:lang w:val="en-US"/>
              </w:rPr>
            </w:pPr>
            <w:r>
              <w:rPr>
                <w:rFonts w:eastAsia="Times New Roman"/>
                <w:bCs/>
                <w:sz w:val="28"/>
              </w:rPr>
              <w:t>NGUYỄN THỊ NG.</w:t>
            </w:r>
          </w:p>
        </w:tc>
        <w:tc>
          <w:tcPr>
            <w:tcW w:w="950" w:type="dxa"/>
            <w:vAlign w:val="center"/>
          </w:tcPr>
          <w:p>
            <w:pPr>
              <w:jc w:val="center"/>
              <w:rPr>
                <w:lang w:val="en-US"/>
              </w:rPr>
            </w:pPr>
            <w:r>
              <w:rPr>
                <w:rFonts w:eastAsia="Times New Roman"/>
                <w:bCs/>
                <w:sz w:val="28"/>
              </w:rPr>
              <w:t>78</w:t>
            </w:r>
          </w:p>
        </w:tc>
        <w:tc>
          <w:tcPr>
            <w:tcW w:w="1756" w:type="dxa"/>
            <w:vAlign w:val="center"/>
          </w:tcPr>
          <w:p>
            <w:pPr>
              <w:jc w:val="center"/>
              <w:rPr>
                <w:lang w:val="en-US"/>
              </w:rPr>
            </w:pPr>
            <w:r>
              <w:rPr>
                <w:rFonts w:eastAsia="Times New Roman"/>
                <w:bCs/>
                <w:sz w:val="28"/>
              </w:rPr>
              <w:t>Nữ</w:t>
            </w:r>
          </w:p>
        </w:tc>
        <w:tc>
          <w:tcPr>
            <w:tcW w:w="1756" w:type="dxa"/>
            <w:vAlign w:val="center"/>
          </w:tcPr>
          <w:p>
            <w:pPr>
              <w:jc w:val="center"/>
              <w:rPr>
                <w:lang w:val="en-US"/>
              </w:rPr>
            </w:pPr>
            <w:r>
              <w:rPr>
                <w:rFonts w:eastAsia="Times New Roman"/>
                <w:bCs/>
                <w:sz w:val="28"/>
              </w:rPr>
              <w:t>14001425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jc w:val="center"/>
              <w:rPr>
                <w:lang w:val="en-US"/>
              </w:rPr>
            </w:pPr>
            <w:r>
              <w:rPr>
                <w:lang w:val="en-US"/>
              </w:rPr>
              <w:t>36</w:t>
            </w:r>
          </w:p>
        </w:tc>
        <w:tc>
          <w:tcPr>
            <w:tcW w:w="3780" w:type="dxa"/>
            <w:vAlign w:val="center"/>
          </w:tcPr>
          <w:p>
            <w:pPr>
              <w:rPr>
                <w:lang w:val="en-US"/>
              </w:rPr>
            </w:pPr>
            <w:r>
              <w:rPr>
                <w:rFonts w:eastAsia="Times New Roman"/>
                <w:bCs/>
                <w:sz w:val="28"/>
              </w:rPr>
              <w:t>NGUYỄN THỊ NGH.</w:t>
            </w:r>
          </w:p>
        </w:tc>
        <w:tc>
          <w:tcPr>
            <w:tcW w:w="950" w:type="dxa"/>
            <w:vAlign w:val="center"/>
          </w:tcPr>
          <w:p>
            <w:pPr>
              <w:jc w:val="center"/>
              <w:rPr>
                <w:lang w:val="en-US"/>
              </w:rPr>
            </w:pPr>
            <w:r>
              <w:rPr>
                <w:rFonts w:eastAsia="Times New Roman"/>
                <w:bCs/>
                <w:sz w:val="28"/>
              </w:rPr>
              <w:t>73</w:t>
            </w:r>
          </w:p>
        </w:tc>
        <w:tc>
          <w:tcPr>
            <w:tcW w:w="1756" w:type="dxa"/>
            <w:vAlign w:val="center"/>
          </w:tcPr>
          <w:p>
            <w:pPr>
              <w:jc w:val="center"/>
              <w:rPr>
                <w:lang w:val="en-US"/>
              </w:rPr>
            </w:pPr>
            <w:r>
              <w:rPr>
                <w:rFonts w:eastAsia="Times New Roman"/>
                <w:bCs/>
                <w:sz w:val="28"/>
              </w:rPr>
              <w:t>Nữ</w:t>
            </w:r>
          </w:p>
        </w:tc>
        <w:tc>
          <w:tcPr>
            <w:tcW w:w="1756" w:type="dxa"/>
            <w:vAlign w:val="center"/>
          </w:tcPr>
          <w:p>
            <w:pPr>
              <w:jc w:val="center"/>
              <w:rPr>
                <w:lang w:val="en-US"/>
              </w:rPr>
            </w:pPr>
            <w:r>
              <w:rPr>
                <w:rFonts w:eastAsia="Times New Roman"/>
                <w:bCs/>
                <w:sz w:val="28"/>
              </w:rPr>
              <w:t>15013663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jc w:val="center"/>
              <w:rPr>
                <w:lang w:val="en-US"/>
              </w:rPr>
            </w:pPr>
            <w:r>
              <w:rPr>
                <w:lang w:val="en-US"/>
              </w:rPr>
              <w:t>37</w:t>
            </w:r>
          </w:p>
        </w:tc>
        <w:tc>
          <w:tcPr>
            <w:tcW w:w="3780" w:type="dxa"/>
            <w:vAlign w:val="center"/>
          </w:tcPr>
          <w:p>
            <w:pPr>
              <w:rPr>
                <w:lang w:val="en-US"/>
              </w:rPr>
            </w:pPr>
            <w:r>
              <w:rPr>
                <w:rFonts w:eastAsia="Times New Roman"/>
                <w:bCs/>
                <w:sz w:val="28"/>
              </w:rPr>
              <w:t>ĐỖ THỊ O.</w:t>
            </w:r>
          </w:p>
        </w:tc>
        <w:tc>
          <w:tcPr>
            <w:tcW w:w="950" w:type="dxa"/>
            <w:vAlign w:val="center"/>
          </w:tcPr>
          <w:p>
            <w:pPr>
              <w:jc w:val="center"/>
              <w:rPr>
                <w:lang w:val="en-US"/>
              </w:rPr>
            </w:pPr>
            <w:r>
              <w:rPr>
                <w:rFonts w:eastAsia="Times New Roman"/>
                <w:bCs/>
                <w:sz w:val="28"/>
              </w:rPr>
              <w:t>67</w:t>
            </w:r>
          </w:p>
        </w:tc>
        <w:tc>
          <w:tcPr>
            <w:tcW w:w="1756" w:type="dxa"/>
            <w:vAlign w:val="center"/>
          </w:tcPr>
          <w:p>
            <w:pPr>
              <w:jc w:val="center"/>
              <w:rPr>
                <w:lang w:val="en-US"/>
              </w:rPr>
            </w:pPr>
            <w:r>
              <w:rPr>
                <w:rFonts w:eastAsia="Times New Roman"/>
                <w:bCs/>
                <w:sz w:val="28"/>
              </w:rPr>
              <w:t>Nữ</w:t>
            </w:r>
          </w:p>
        </w:tc>
        <w:tc>
          <w:tcPr>
            <w:tcW w:w="1756" w:type="dxa"/>
            <w:vAlign w:val="center"/>
          </w:tcPr>
          <w:p>
            <w:pPr>
              <w:jc w:val="center"/>
              <w:rPr>
                <w:lang w:val="en-US"/>
              </w:rPr>
            </w:pPr>
            <w:r>
              <w:rPr>
                <w:rFonts w:eastAsia="Times New Roman"/>
                <w:bCs/>
                <w:sz w:val="28"/>
              </w:rPr>
              <w:t>19001949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jc w:val="center"/>
              <w:rPr>
                <w:lang w:val="en-US"/>
              </w:rPr>
            </w:pPr>
            <w:r>
              <w:rPr>
                <w:lang w:val="en-US"/>
              </w:rPr>
              <w:t>38</w:t>
            </w:r>
          </w:p>
        </w:tc>
        <w:tc>
          <w:tcPr>
            <w:tcW w:w="3780" w:type="dxa"/>
            <w:vAlign w:val="center"/>
          </w:tcPr>
          <w:p>
            <w:pPr>
              <w:rPr>
                <w:lang w:val="en-US"/>
              </w:rPr>
            </w:pPr>
            <w:r>
              <w:rPr>
                <w:rFonts w:eastAsia="Times New Roman"/>
                <w:bCs/>
                <w:sz w:val="28"/>
              </w:rPr>
              <w:t>NGUYỄN THỊ O.</w:t>
            </w:r>
          </w:p>
        </w:tc>
        <w:tc>
          <w:tcPr>
            <w:tcW w:w="950" w:type="dxa"/>
            <w:vAlign w:val="center"/>
          </w:tcPr>
          <w:p>
            <w:pPr>
              <w:jc w:val="center"/>
              <w:rPr>
                <w:lang w:val="en-US"/>
              </w:rPr>
            </w:pPr>
            <w:r>
              <w:rPr>
                <w:rFonts w:eastAsia="Times New Roman"/>
                <w:bCs/>
                <w:sz w:val="28"/>
              </w:rPr>
              <w:t>75</w:t>
            </w:r>
          </w:p>
        </w:tc>
        <w:tc>
          <w:tcPr>
            <w:tcW w:w="1756" w:type="dxa"/>
            <w:vAlign w:val="center"/>
          </w:tcPr>
          <w:p>
            <w:pPr>
              <w:jc w:val="center"/>
              <w:rPr>
                <w:lang w:val="en-US"/>
              </w:rPr>
            </w:pPr>
            <w:r>
              <w:rPr>
                <w:rFonts w:eastAsia="Times New Roman"/>
                <w:bCs/>
                <w:sz w:val="28"/>
              </w:rPr>
              <w:t>Nữ</w:t>
            </w:r>
          </w:p>
        </w:tc>
        <w:tc>
          <w:tcPr>
            <w:tcW w:w="1756" w:type="dxa"/>
            <w:vAlign w:val="center"/>
          </w:tcPr>
          <w:p>
            <w:pPr>
              <w:jc w:val="center"/>
              <w:rPr>
                <w:lang w:val="en-US"/>
              </w:rPr>
            </w:pPr>
            <w:r>
              <w:rPr>
                <w:rFonts w:eastAsia="Times New Roman"/>
                <w:bCs/>
                <w:sz w:val="28"/>
              </w:rPr>
              <w:t>15037849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jc w:val="center"/>
              <w:rPr>
                <w:lang w:val="en-US"/>
              </w:rPr>
            </w:pPr>
            <w:r>
              <w:rPr>
                <w:lang w:val="en-US"/>
              </w:rPr>
              <w:t>39</w:t>
            </w:r>
          </w:p>
        </w:tc>
        <w:tc>
          <w:tcPr>
            <w:tcW w:w="3780" w:type="dxa"/>
            <w:vAlign w:val="center"/>
          </w:tcPr>
          <w:p>
            <w:pPr>
              <w:rPr>
                <w:lang w:val="en-US"/>
              </w:rPr>
            </w:pPr>
            <w:r>
              <w:rPr>
                <w:rFonts w:eastAsia="Times New Roman"/>
                <w:bCs/>
                <w:sz w:val="28"/>
              </w:rPr>
              <w:t>PHẠM THỊ P.</w:t>
            </w:r>
          </w:p>
        </w:tc>
        <w:tc>
          <w:tcPr>
            <w:tcW w:w="950" w:type="dxa"/>
            <w:vAlign w:val="center"/>
          </w:tcPr>
          <w:p>
            <w:pPr>
              <w:jc w:val="center"/>
              <w:rPr>
                <w:lang w:val="en-US"/>
              </w:rPr>
            </w:pPr>
            <w:r>
              <w:rPr>
                <w:rFonts w:eastAsia="Times New Roman"/>
                <w:bCs/>
                <w:sz w:val="28"/>
              </w:rPr>
              <w:t>83</w:t>
            </w:r>
          </w:p>
        </w:tc>
        <w:tc>
          <w:tcPr>
            <w:tcW w:w="1756" w:type="dxa"/>
            <w:vAlign w:val="center"/>
          </w:tcPr>
          <w:p>
            <w:pPr>
              <w:jc w:val="center"/>
              <w:rPr>
                <w:lang w:val="en-US"/>
              </w:rPr>
            </w:pPr>
            <w:r>
              <w:rPr>
                <w:rFonts w:eastAsia="Times New Roman"/>
                <w:bCs/>
                <w:sz w:val="28"/>
              </w:rPr>
              <w:t>Nữ</w:t>
            </w:r>
          </w:p>
        </w:tc>
        <w:tc>
          <w:tcPr>
            <w:tcW w:w="1756" w:type="dxa"/>
            <w:vAlign w:val="center"/>
          </w:tcPr>
          <w:p>
            <w:pPr>
              <w:jc w:val="center"/>
              <w:rPr>
                <w:lang w:val="en-US"/>
              </w:rPr>
            </w:pPr>
            <w:r>
              <w:rPr>
                <w:rFonts w:eastAsia="Times New Roman"/>
                <w:bCs/>
                <w:sz w:val="28"/>
              </w:rPr>
              <w:t>16029937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jc w:val="center"/>
              <w:rPr>
                <w:lang w:val="en-US"/>
              </w:rPr>
            </w:pPr>
            <w:r>
              <w:rPr>
                <w:lang w:val="en-US"/>
              </w:rPr>
              <w:t>40</w:t>
            </w:r>
          </w:p>
        </w:tc>
        <w:tc>
          <w:tcPr>
            <w:tcW w:w="3780" w:type="dxa"/>
            <w:vAlign w:val="center"/>
          </w:tcPr>
          <w:p>
            <w:pPr>
              <w:rPr>
                <w:lang w:val="en-US"/>
              </w:rPr>
            </w:pPr>
            <w:r>
              <w:rPr>
                <w:rFonts w:eastAsia="Times New Roman"/>
                <w:bCs/>
                <w:sz w:val="28"/>
              </w:rPr>
              <w:t>NGUYỄN THỊ PH.</w:t>
            </w:r>
          </w:p>
        </w:tc>
        <w:tc>
          <w:tcPr>
            <w:tcW w:w="950" w:type="dxa"/>
            <w:vAlign w:val="center"/>
          </w:tcPr>
          <w:p>
            <w:pPr>
              <w:jc w:val="center"/>
              <w:rPr>
                <w:lang w:val="en-US"/>
              </w:rPr>
            </w:pPr>
            <w:r>
              <w:rPr>
                <w:rFonts w:eastAsia="Times New Roman"/>
                <w:bCs/>
                <w:sz w:val="28"/>
              </w:rPr>
              <w:t>70</w:t>
            </w:r>
          </w:p>
        </w:tc>
        <w:tc>
          <w:tcPr>
            <w:tcW w:w="1756" w:type="dxa"/>
            <w:vAlign w:val="center"/>
          </w:tcPr>
          <w:p>
            <w:pPr>
              <w:jc w:val="center"/>
              <w:rPr>
                <w:lang w:val="en-US"/>
              </w:rPr>
            </w:pPr>
            <w:r>
              <w:rPr>
                <w:rFonts w:eastAsia="Times New Roman"/>
                <w:bCs/>
                <w:sz w:val="28"/>
              </w:rPr>
              <w:t>Nữ</w:t>
            </w:r>
          </w:p>
        </w:tc>
        <w:tc>
          <w:tcPr>
            <w:tcW w:w="1756" w:type="dxa"/>
            <w:vAlign w:val="center"/>
          </w:tcPr>
          <w:p>
            <w:pPr>
              <w:jc w:val="center"/>
              <w:rPr>
                <w:lang w:val="en-US"/>
              </w:rPr>
            </w:pPr>
            <w:r>
              <w:rPr>
                <w:rFonts w:eastAsia="Times New Roman"/>
                <w:bCs/>
                <w:sz w:val="28"/>
              </w:rPr>
              <w:t>15016487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jc w:val="center"/>
              <w:rPr>
                <w:lang w:val="en-US"/>
              </w:rPr>
            </w:pPr>
            <w:r>
              <w:rPr>
                <w:lang w:val="en-US"/>
              </w:rPr>
              <w:t>41</w:t>
            </w:r>
          </w:p>
        </w:tc>
        <w:tc>
          <w:tcPr>
            <w:tcW w:w="3780" w:type="dxa"/>
            <w:vAlign w:val="center"/>
          </w:tcPr>
          <w:p>
            <w:pPr>
              <w:rPr>
                <w:lang w:val="en-US"/>
              </w:rPr>
            </w:pPr>
            <w:r>
              <w:rPr>
                <w:rFonts w:eastAsia="Times New Roman"/>
                <w:bCs/>
                <w:sz w:val="28"/>
              </w:rPr>
              <w:t>HOÀNG THỊ S.</w:t>
            </w:r>
          </w:p>
        </w:tc>
        <w:tc>
          <w:tcPr>
            <w:tcW w:w="950" w:type="dxa"/>
            <w:vAlign w:val="center"/>
          </w:tcPr>
          <w:p>
            <w:pPr>
              <w:jc w:val="center"/>
              <w:rPr>
                <w:lang w:val="en-US"/>
              </w:rPr>
            </w:pPr>
            <w:r>
              <w:rPr>
                <w:rFonts w:eastAsia="Times New Roman"/>
                <w:bCs/>
                <w:sz w:val="28"/>
              </w:rPr>
              <w:t>81</w:t>
            </w:r>
          </w:p>
        </w:tc>
        <w:tc>
          <w:tcPr>
            <w:tcW w:w="1756" w:type="dxa"/>
            <w:vAlign w:val="center"/>
          </w:tcPr>
          <w:p>
            <w:pPr>
              <w:jc w:val="center"/>
              <w:rPr>
                <w:lang w:val="en-US"/>
              </w:rPr>
            </w:pPr>
            <w:r>
              <w:rPr>
                <w:rFonts w:eastAsia="Times New Roman"/>
                <w:bCs/>
                <w:sz w:val="28"/>
              </w:rPr>
              <w:t>Nữ</w:t>
            </w:r>
          </w:p>
        </w:tc>
        <w:tc>
          <w:tcPr>
            <w:tcW w:w="1756" w:type="dxa"/>
            <w:vAlign w:val="center"/>
          </w:tcPr>
          <w:p>
            <w:pPr>
              <w:jc w:val="center"/>
              <w:rPr>
                <w:lang w:val="en-US"/>
              </w:rPr>
            </w:pPr>
            <w:r>
              <w:rPr>
                <w:rFonts w:eastAsia="Times New Roman"/>
                <w:bCs/>
                <w:sz w:val="28"/>
              </w:rPr>
              <w:t>18038273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jc w:val="center"/>
              <w:rPr>
                <w:lang w:val="en-US"/>
              </w:rPr>
            </w:pPr>
            <w:r>
              <w:rPr>
                <w:lang w:val="en-US"/>
              </w:rPr>
              <w:t>42</w:t>
            </w:r>
          </w:p>
        </w:tc>
        <w:tc>
          <w:tcPr>
            <w:tcW w:w="3780" w:type="dxa"/>
            <w:vAlign w:val="center"/>
          </w:tcPr>
          <w:p>
            <w:pPr>
              <w:rPr>
                <w:lang w:val="en-US"/>
              </w:rPr>
            </w:pPr>
            <w:r>
              <w:rPr>
                <w:rFonts w:eastAsia="Times New Roman"/>
                <w:bCs/>
                <w:sz w:val="28"/>
              </w:rPr>
              <w:t>NGUYỄN KHẮC S.</w:t>
            </w:r>
          </w:p>
        </w:tc>
        <w:tc>
          <w:tcPr>
            <w:tcW w:w="950" w:type="dxa"/>
            <w:vAlign w:val="center"/>
          </w:tcPr>
          <w:p>
            <w:pPr>
              <w:jc w:val="center"/>
              <w:rPr>
                <w:lang w:val="en-US"/>
              </w:rPr>
            </w:pPr>
            <w:r>
              <w:rPr>
                <w:rFonts w:eastAsia="Times New Roman"/>
                <w:bCs/>
                <w:sz w:val="28"/>
              </w:rPr>
              <w:t>68</w:t>
            </w:r>
          </w:p>
        </w:tc>
        <w:tc>
          <w:tcPr>
            <w:tcW w:w="1756" w:type="dxa"/>
            <w:vAlign w:val="center"/>
          </w:tcPr>
          <w:p>
            <w:pPr>
              <w:jc w:val="center"/>
              <w:rPr>
                <w:lang w:val="en-US"/>
              </w:rPr>
            </w:pPr>
            <w:r>
              <w:rPr>
                <w:rFonts w:eastAsia="Times New Roman"/>
                <w:bCs/>
                <w:sz w:val="28"/>
              </w:rPr>
              <w:t>Nam</w:t>
            </w:r>
          </w:p>
        </w:tc>
        <w:tc>
          <w:tcPr>
            <w:tcW w:w="1756" w:type="dxa"/>
            <w:vAlign w:val="center"/>
          </w:tcPr>
          <w:p>
            <w:pPr>
              <w:jc w:val="center"/>
              <w:rPr>
                <w:lang w:val="en-US"/>
              </w:rPr>
            </w:pPr>
            <w:r>
              <w:rPr>
                <w:rFonts w:eastAsia="Times New Roman"/>
                <w:bCs/>
                <w:sz w:val="28"/>
              </w:rPr>
              <w:t>15017338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jc w:val="center"/>
              <w:rPr>
                <w:lang w:val="en-US"/>
              </w:rPr>
            </w:pPr>
            <w:r>
              <w:rPr>
                <w:lang w:val="en-US"/>
              </w:rPr>
              <w:t>43</w:t>
            </w:r>
          </w:p>
        </w:tc>
        <w:tc>
          <w:tcPr>
            <w:tcW w:w="3780" w:type="dxa"/>
            <w:vAlign w:val="center"/>
          </w:tcPr>
          <w:p>
            <w:pPr>
              <w:rPr>
                <w:lang w:val="en-US"/>
              </w:rPr>
            </w:pPr>
            <w:r>
              <w:rPr>
                <w:rFonts w:eastAsia="Times New Roman"/>
                <w:bCs/>
                <w:sz w:val="28"/>
              </w:rPr>
              <w:t>NGUYỄN TUẤN S.</w:t>
            </w:r>
          </w:p>
        </w:tc>
        <w:tc>
          <w:tcPr>
            <w:tcW w:w="950" w:type="dxa"/>
            <w:vAlign w:val="center"/>
          </w:tcPr>
          <w:p>
            <w:pPr>
              <w:jc w:val="center"/>
              <w:rPr>
                <w:lang w:val="en-US"/>
              </w:rPr>
            </w:pPr>
            <w:r>
              <w:rPr>
                <w:rFonts w:eastAsia="Times New Roman"/>
                <w:bCs/>
                <w:sz w:val="28"/>
              </w:rPr>
              <w:t>66</w:t>
            </w:r>
          </w:p>
        </w:tc>
        <w:tc>
          <w:tcPr>
            <w:tcW w:w="1756" w:type="dxa"/>
            <w:vAlign w:val="center"/>
          </w:tcPr>
          <w:p>
            <w:pPr>
              <w:jc w:val="center"/>
              <w:rPr>
                <w:lang w:val="en-US"/>
              </w:rPr>
            </w:pPr>
            <w:r>
              <w:rPr>
                <w:rFonts w:eastAsia="Times New Roman"/>
                <w:bCs/>
                <w:sz w:val="28"/>
              </w:rPr>
              <w:t>Nam</w:t>
            </w:r>
          </w:p>
        </w:tc>
        <w:tc>
          <w:tcPr>
            <w:tcW w:w="1756" w:type="dxa"/>
            <w:vAlign w:val="center"/>
          </w:tcPr>
          <w:p>
            <w:pPr>
              <w:jc w:val="center"/>
              <w:rPr>
                <w:lang w:val="en-US"/>
              </w:rPr>
            </w:pPr>
            <w:r>
              <w:rPr>
                <w:rFonts w:eastAsia="Times New Roman"/>
                <w:bCs/>
                <w:sz w:val="28"/>
              </w:rPr>
              <w:t>17066148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jc w:val="center"/>
              <w:rPr>
                <w:lang w:val="en-US"/>
              </w:rPr>
            </w:pPr>
            <w:r>
              <w:rPr>
                <w:lang w:val="en-US"/>
              </w:rPr>
              <w:t>44</w:t>
            </w:r>
          </w:p>
        </w:tc>
        <w:tc>
          <w:tcPr>
            <w:tcW w:w="3780" w:type="dxa"/>
            <w:vAlign w:val="center"/>
          </w:tcPr>
          <w:p>
            <w:pPr>
              <w:rPr>
                <w:lang w:val="en-US"/>
              </w:rPr>
            </w:pPr>
            <w:r>
              <w:rPr>
                <w:rFonts w:eastAsia="Times New Roman"/>
                <w:bCs/>
                <w:sz w:val="28"/>
              </w:rPr>
              <w:t>VŨ THỊ S.</w:t>
            </w:r>
          </w:p>
        </w:tc>
        <w:tc>
          <w:tcPr>
            <w:tcW w:w="950" w:type="dxa"/>
            <w:vAlign w:val="center"/>
          </w:tcPr>
          <w:p>
            <w:pPr>
              <w:jc w:val="center"/>
              <w:rPr>
                <w:lang w:val="en-US"/>
              </w:rPr>
            </w:pPr>
            <w:r>
              <w:rPr>
                <w:rFonts w:eastAsia="Times New Roman"/>
                <w:bCs/>
                <w:sz w:val="28"/>
              </w:rPr>
              <w:t>73</w:t>
            </w:r>
          </w:p>
        </w:tc>
        <w:tc>
          <w:tcPr>
            <w:tcW w:w="1756" w:type="dxa"/>
            <w:vAlign w:val="center"/>
          </w:tcPr>
          <w:p>
            <w:pPr>
              <w:jc w:val="center"/>
              <w:rPr>
                <w:lang w:val="en-US"/>
              </w:rPr>
            </w:pPr>
            <w:r>
              <w:rPr>
                <w:rFonts w:eastAsia="Times New Roman"/>
                <w:bCs/>
                <w:sz w:val="28"/>
              </w:rPr>
              <w:t>Nữ</w:t>
            </w:r>
          </w:p>
        </w:tc>
        <w:tc>
          <w:tcPr>
            <w:tcW w:w="1756" w:type="dxa"/>
            <w:vAlign w:val="center"/>
          </w:tcPr>
          <w:p>
            <w:pPr>
              <w:jc w:val="center"/>
              <w:rPr>
                <w:lang w:val="en-US"/>
              </w:rPr>
            </w:pPr>
            <w:r>
              <w:rPr>
                <w:rFonts w:eastAsia="Times New Roman"/>
                <w:bCs/>
                <w:sz w:val="28"/>
              </w:rPr>
              <w:t>16005134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jc w:val="center"/>
              <w:rPr>
                <w:lang w:val="en-US"/>
              </w:rPr>
            </w:pPr>
            <w:r>
              <w:rPr>
                <w:lang w:val="en-US"/>
              </w:rPr>
              <w:t>45</w:t>
            </w:r>
          </w:p>
        </w:tc>
        <w:tc>
          <w:tcPr>
            <w:tcW w:w="3780" w:type="dxa"/>
            <w:vAlign w:val="center"/>
          </w:tcPr>
          <w:p>
            <w:pPr>
              <w:rPr>
                <w:lang w:val="en-US"/>
              </w:rPr>
            </w:pPr>
            <w:r>
              <w:rPr>
                <w:rFonts w:eastAsia="Times New Roman"/>
                <w:bCs/>
                <w:sz w:val="28"/>
              </w:rPr>
              <w:t>ĐÀO MINH T.</w:t>
            </w:r>
          </w:p>
        </w:tc>
        <w:tc>
          <w:tcPr>
            <w:tcW w:w="950" w:type="dxa"/>
            <w:vAlign w:val="center"/>
          </w:tcPr>
          <w:p>
            <w:pPr>
              <w:jc w:val="center"/>
              <w:rPr>
                <w:lang w:val="en-US"/>
              </w:rPr>
            </w:pPr>
            <w:r>
              <w:rPr>
                <w:rFonts w:eastAsia="Times New Roman"/>
                <w:bCs/>
                <w:sz w:val="28"/>
              </w:rPr>
              <w:t>79</w:t>
            </w:r>
          </w:p>
        </w:tc>
        <w:tc>
          <w:tcPr>
            <w:tcW w:w="1756" w:type="dxa"/>
            <w:vAlign w:val="center"/>
          </w:tcPr>
          <w:p>
            <w:pPr>
              <w:jc w:val="center"/>
              <w:rPr>
                <w:lang w:val="en-US"/>
              </w:rPr>
            </w:pPr>
            <w:r>
              <w:rPr>
                <w:rFonts w:eastAsia="Times New Roman"/>
                <w:bCs/>
                <w:sz w:val="28"/>
              </w:rPr>
              <w:t>Nam</w:t>
            </w:r>
          </w:p>
        </w:tc>
        <w:tc>
          <w:tcPr>
            <w:tcW w:w="1756" w:type="dxa"/>
            <w:vAlign w:val="center"/>
          </w:tcPr>
          <w:p>
            <w:pPr>
              <w:jc w:val="center"/>
              <w:rPr>
                <w:lang w:val="en-US"/>
              </w:rPr>
            </w:pPr>
            <w:r>
              <w:rPr>
                <w:rFonts w:eastAsia="Times New Roman"/>
                <w:bCs/>
                <w:sz w:val="28"/>
              </w:rPr>
              <w:t>15003344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jc w:val="center"/>
              <w:rPr>
                <w:lang w:val="en-US"/>
              </w:rPr>
            </w:pPr>
            <w:r>
              <w:rPr>
                <w:lang w:val="en-US"/>
              </w:rPr>
              <w:t>46</w:t>
            </w:r>
          </w:p>
        </w:tc>
        <w:tc>
          <w:tcPr>
            <w:tcW w:w="3780" w:type="dxa"/>
            <w:vAlign w:val="center"/>
          </w:tcPr>
          <w:p>
            <w:pPr>
              <w:rPr>
                <w:lang w:val="en-US"/>
              </w:rPr>
            </w:pPr>
            <w:r>
              <w:rPr>
                <w:rFonts w:eastAsia="Times New Roman"/>
                <w:bCs/>
                <w:sz w:val="28"/>
              </w:rPr>
              <w:t>ĐINH XUÂN T.</w:t>
            </w:r>
          </w:p>
        </w:tc>
        <w:tc>
          <w:tcPr>
            <w:tcW w:w="950" w:type="dxa"/>
            <w:vAlign w:val="center"/>
          </w:tcPr>
          <w:p>
            <w:pPr>
              <w:jc w:val="center"/>
              <w:rPr>
                <w:lang w:val="en-US"/>
              </w:rPr>
            </w:pPr>
            <w:r>
              <w:rPr>
                <w:rFonts w:eastAsia="Times New Roman"/>
                <w:bCs/>
                <w:sz w:val="28"/>
              </w:rPr>
              <w:t>62</w:t>
            </w:r>
          </w:p>
        </w:tc>
        <w:tc>
          <w:tcPr>
            <w:tcW w:w="1756" w:type="dxa"/>
            <w:vAlign w:val="center"/>
          </w:tcPr>
          <w:p>
            <w:pPr>
              <w:jc w:val="center"/>
              <w:rPr>
                <w:lang w:val="en-US"/>
              </w:rPr>
            </w:pPr>
            <w:r>
              <w:rPr>
                <w:rFonts w:eastAsia="Times New Roman"/>
                <w:bCs/>
                <w:sz w:val="28"/>
              </w:rPr>
              <w:t>Nam</w:t>
            </w:r>
          </w:p>
        </w:tc>
        <w:tc>
          <w:tcPr>
            <w:tcW w:w="1756" w:type="dxa"/>
            <w:vAlign w:val="center"/>
          </w:tcPr>
          <w:p>
            <w:pPr>
              <w:jc w:val="center"/>
              <w:rPr>
                <w:lang w:val="en-US"/>
              </w:rPr>
            </w:pPr>
            <w:r>
              <w:rPr>
                <w:rFonts w:eastAsia="Times New Roman"/>
                <w:bCs/>
                <w:sz w:val="28"/>
              </w:rPr>
              <w:t>20034437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jc w:val="center"/>
              <w:rPr>
                <w:lang w:val="en-US"/>
              </w:rPr>
            </w:pPr>
            <w:r>
              <w:rPr>
                <w:lang w:val="en-US"/>
              </w:rPr>
              <w:t>47</w:t>
            </w:r>
          </w:p>
        </w:tc>
        <w:tc>
          <w:tcPr>
            <w:tcW w:w="3780" w:type="dxa"/>
            <w:vAlign w:val="center"/>
          </w:tcPr>
          <w:p>
            <w:pPr>
              <w:rPr>
                <w:lang w:val="en-US"/>
              </w:rPr>
            </w:pPr>
            <w:r>
              <w:rPr>
                <w:rFonts w:eastAsia="Times New Roman"/>
                <w:bCs/>
                <w:sz w:val="28"/>
              </w:rPr>
              <w:t>HOÀNG THỊ MINH T.</w:t>
            </w:r>
          </w:p>
        </w:tc>
        <w:tc>
          <w:tcPr>
            <w:tcW w:w="950" w:type="dxa"/>
            <w:vAlign w:val="center"/>
          </w:tcPr>
          <w:p>
            <w:pPr>
              <w:jc w:val="center"/>
              <w:rPr>
                <w:lang w:val="en-US"/>
              </w:rPr>
            </w:pPr>
            <w:r>
              <w:rPr>
                <w:rFonts w:eastAsia="Times New Roman"/>
                <w:bCs/>
                <w:sz w:val="28"/>
              </w:rPr>
              <w:t>76</w:t>
            </w:r>
          </w:p>
        </w:tc>
        <w:tc>
          <w:tcPr>
            <w:tcW w:w="1756" w:type="dxa"/>
            <w:vAlign w:val="center"/>
          </w:tcPr>
          <w:p>
            <w:pPr>
              <w:jc w:val="center"/>
              <w:rPr>
                <w:lang w:val="en-US"/>
              </w:rPr>
            </w:pPr>
            <w:r>
              <w:rPr>
                <w:rFonts w:eastAsia="Times New Roman"/>
                <w:bCs/>
                <w:sz w:val="28"/>
              </w:rPr>
              <w:t>Nữ</w:t>
            </w:r>
          </w:p>
        </w:tc>
        <w:tc>
          <w:tcPr>
            <w:tcW w:w="1756" w:type="dxa"/>
            <w:vAlign w:val="center"/>
          </w:tcPr>
          <w:p>
            <w:pPr>
              <w:jc w:val="center"/>
              <w:rPr>
                <w:lang w:val="en-US"/>
              </w:rPr>
            </w:pPr>
            <w:r>
              <w:rPr>
                <w:rFonts w:eastAsia="Times New Roman"/>
                <w:bCs/>
                <w:sz w:val="28"/>
              </w:rPr>
              <w:t>15002929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jc w:val="center"/>
              <w:rPr>
                <w:lang w:val="en-US"/>
              </w:rPr>
            </w:pPr>
            <w:r>
              <w:rPr>
                <w:lang w:val="en-US"/>
              </w:rPr>
              <w:t>48</w:t>
            </w:r>
          </w:p>
        </w:tc>
        <w:tc>
          <w:tcPr>
            <w:tcW w:w="3780" w:type="dxa"/>
            <w:vAlign w:val="center"/>
          </w:tcPr>
          <w:p>
            <w:pPr>
              <w:rPr>
                <w:lang w:val="en-US"/>
              </w:rPr>
            </w:pPr>
            <w:r>
              <w:rPr>
                <w:rFonts w:eastAsia="Times New Roman"/>
                <w:bCs/>
                <w:sz w:val="28"/>
              </w:rPr>
              <w:t>LÊ THỊ KIM T.</w:t>
            </w:r>
          </w:p>
        </w:tc>
        <w:tc>
          <w:tcPr>
            <w:tcW w:w="950" w:type="dxa"/>
            <w:vAlign w:val="center"/>
          </w:tcPr>
          <w:p>
            <w:pPr>
              <w:jc w:val="center"/>
              <w:rPr>
                <w:lang w:val="en-US"/>
              </w:rPr>
            </w:pPr>
            <w:r>
              <w:rPr>
                <w:rFonts w:eastAsia="Times New Roman"/>
                <w:bCs/>
                <w:sz w:val="28"/>
              </w:rPr>
              <w:t>74</w:t>
            </w:r>
          </w:p>
        </w:tc>
        <w:tc>
          <w:tcPr>
            <w:tcW w:w="1756" w:type="dxa"/>
            <w:vAlign w:val="center"/>
          </w:tcPr>
          <w:p>
            <w:pPr>
              <w:jc w:val="center"/>
              <w:rPr>
                <w:lang w:val="en-US"/>
              </w:rPr>
            </w:pPr>
            <w:r>
              <w:rPr>
                <w:rFonts w:eastAsia="Times New Roman"/>
                <w:bCs/>
                <w:sz w:val="28"/>
              </w:rPr>
              <w:t>Nữ</w:t>
            </w:r>
          </w:p>
        </w:tc>
        <w:tc>
          <w:tcPr>
            <w:tcW w:w="1756" w:type="dxa"/>
            <w:vAlign w:val="center"/>
          </w:tcPr>
          <w:p>
            <w:pPr>
              <w:jc w:val="center"/>
              <w:rPr>
                <w:lang w:val="en-US"/>
              </w:rPr>
            </w:pPr>
            <w:r>
              <w:rPr>
                <w:rFonts w:eastAsia="Times New Roman"/>
                <w:bCs/>
                <w:sz w:val="28"/>
              </w:rPr>
              <w:t>15007249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jc w:val="center"/>
              <w:rPr>
                <w:lang w:val="en-US"/>
              </w:rPr>
            </w:pPr>
            <w:r>
              <w:rPr>
                <w:lang w:val="en-US"/>
              </w:rPr>
              <w:t>49</w:t>
            </w:r>
          </w:p>
        </w:tc>
        <w:tc>
          <w:tcPr>
            <w:tcW w:w="3780" w:type="dxa"/>
            <w:vAlign w:val="center"/>
          </w:tcPr>
          <w:p>
            <w:pPr>
              <w:rPr>
                <w:lang w:val="en-US"/>
              </w:rPr>
            </w:pPr>
            <w:r>
              <w:rPr>
                <w:rFonts w:eastAsia="Times New Roman"/>
                <w:bCs/>
                <w:sz w:val="28"/>
              </w:rPr>
              <w:t>NGUYỄN VĂN T.</w:t>
            </w:r>
          </w:p>
        </w:tc>
        <w:tc>
          <w:tcPr>
            <w:tcW w:w="950" w:type="dxa"/>
            <w:vAlign w:val="center"/>
          </w:tcPr>
          <w:p>
            <w:pPr>
              <w:jc w:val="center"/>
              <w:rPr>
                <w:lang w:val="en-US"/>
              </w:rPr>
            </w:pPr>
            <w:r>
              <w:rPr>
                <w:rFonts w:eastAsia="Times New Roman"/>
                <w:bCs/>
                <w:sz w:val="28"/>
              </w:rPr>
              <w:t>69</w:t>
            </w:r>
          </w:p>
        </w:tc>
        <w:tc>
          <w:tcPr>
            <w:tcW w:w="1756" w:type="dxa"/>
            <w:vAlign w:val="center"/>
          </w:tcPr>
          <w:p>
            <w:pPr>
              <w:jc w:val="center"/>
              <w:rPr>
                <w:lang w:val="en-US"/>
              </w:rPr>
            </w:pPr>
            <w:r>
              <w:rPr>
                <w:rFonts w:eastAsia="Times New Roman"/>
                <w:bCs/>
                <w:sz w:val="28"/>
              </w:rPr>
              <w:t>Nam</w:t>
            </w:r>
          </w:p>
        </w:tc>
        <w:tc>
          <w:tcPr>
            <w:tcW w:w="1756" w:type="dxa"/>
            <w:vAlign w:val="center"/>
          </w:tcPr>
          <w:p>
            <w:pPr>
              <w:jc w:val="center"/>
              <w:rPr>
                <w:lang w:val="en-US"/>
              </w:rPr>
            </w:pPr>
            <w:r>
              <w:rPr>
                <w:rFonts w:eastAsia="Times New Roman"/>
                <w:bCs/>
                <w:sz w:val="28"/>
              </w:rPr>
              <w:t>15016441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jc w:val="center"/>
              <w:rPr>
                <w:lang w:val="en-US"/>
              </w:rPr>
            </w:pPr>
            <w:r>
              <w:rPr>
                <w:lang w:val="en-US"/>
              </w:rPr>
              <w:t>50</w:t>
            </w:r>
          </w:p>
        </w:tc>
        <w:tc>
          <w:tcPr>
            <w:tcW w:w="3780" w:type="dxa"/>
            <w:vAlign w:val="center"/>
          </w:tcPr>
          <w:p>
            <w:pPr>
              <w:rPr>
                <w:lang w:val="en-US"/>
              </w:rPr>
            </w:pPr>
            <w:r>
              <w:rPr>
                <w:rFonts w:eastAsia="Times New Roman"/>
                <w:bCs/>
                <w:sz w:val="28"/>
              </w:rPr>
              <w:t>TRẦN VĂN TH.</w:t>
            </w:r>
          </w:p>
        </w:tc>
        <w:tc>
          <w:tcPr>
            <w:tcW w:w="950" w:type="dxa"/>
            <w:vAlign w:val="center"/>
          </w:tcPr>
          <w:p>
            <w:pPr>
              <w:jc w:val="center"/>
              <w:rPr>
                <w:lang w:val="en-US"/>
              </w:rPr>
            </w:pPr>
            <w:r>
              <w:rPr>
                <w:rFonts w:eastAsia="Times New Roman"/>
                <w:bCs/>
                <w:sz w:val="28"/>
              </w:rPr>
              <w:t>63</w:t>
            </w:r>
          </w:p>
        </w:tc>
        <w:tc>
          <w:tcPr>
            <w:tcW w:w="1756" w:type="dxa"/>
            <w:vAlign w:val="center"/>
          </w:tcPr>
          <w:p>
            <w:pPr>
              <w:jc w:val="center"/>
              <w:rPr>
                <w:lang w:val="en-US"/>
              </w:rPr>
            </w:pPr>
            <w:r>
              <w:rPr>
                <w:rFonts w:eastAsia="Times New Roman"/>
                <w:bCs/>
                <w:sz w:val="28"/>
              </w:rPr>
              <w:t>Nam</w:t>
            </w:r>
          </w:p>
        </w:tc>
        <w:tc>
          <w:tcPr>
            <w:tcW w:w="1756" w:type="dxa"/>
            <w:vAlign w:val="center"/>
          </w:tcPr>
          <w:p>
            <w:pPr>
              <w:jc w:val="center"/>
              <w:rPr>
                <w:lang w:val="en-US"/>
              </w:rPr>
            </w:pPr>
            <w:r>
              <w:rPr>
                <w:rFonts w:eastAsia="Times New Roman"/>
                <w:bCs/>
                <w:sz w:val="28"/>
              </w:rPr>
              <w:t>21039030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jc w:val="center"/>
              <w:rPr>
                <w:lang w:val="en-US"/>
              </w:rPr>
            </w:pPr>
            <w:r>
              <w:rPr>
                <w:lang w:val="en-US"/>
              </w:rPr>
              <w:t>51</w:t>
            </w:r>
          </w:p>
        </w:tc>
        <w:tc>
          <w:tcPr>
            <w:tcW w:w="3780" w:type="dxa"/>
            <w:vAlign w:val="center"/>
          </w:tcPr>
          <w:p>
            <w:pPr>
              <w:rPr>
                <w:lang w:val="en-US"/>
              </w:rPr>
            </w:pPr>
            <w:r>
              <w:rPr>
                <w:rFonts w:eastAsia="Times New Roman"/>
                <w:bCs/>
                <w:sz w:val="28"/>
              </w:rPr>
              <w:t>VŨ THỊ T.</w:t>
            </w:r>
          </w:p>
        </w:tc>
        <w:tc>
          <w:tcPr>
            <w:tcW w:w="950" w:type="dxa"/>
            <w:vAlign w:val="center"/>
          </w:tcPr>
          <w:p>
            <w:pPr>
              <w:jc w:val="center"/>
              <w:rPr>
                <w:lang w:val="en-US"/>
              </w:rPr>
            </w:pPr>
            <w:r>
              <w:rPr>
                <w:rFonts w:eastAsia="Times New Roman"/>
                <w:bCs/>
                <w:sz w:val="28"/>
              </w:rPr>
              <w:t>66</w:t>
            </w:r>
          </w:p>
        </w:tc>
        <w:tc>
          <w:tcPr>
            <w:tcW w:w="1756" w:type="dxa"/>
            <w:vAlign w:val="center"/>
          </w:tcPr>
          <w:p>
            <w:pPr>
              <w:jc w:val="center"/>
              <w:rPr>
                <w:lang w:val="en-US"/>
              </w:rPr>
            </w:pPr>
            <w:r>
              <w:rPr>
                <w:rFonts w:eastAsia="Times New Roman"/>
                <w:bCs/>
                <w:sz w:val="28"/>
              </w:rPr>
              <w:t>Nữ</w:t>
            </w:r>
          </w:p>
        </w:tc>
        <w:tc>
          <w:tcPr>
            <w:tcW w:w="1756" w:type="dxa"/>
            <w:vAlign w:val="center"/>
          </w:tcPr>
          <w:p>
            <w:pPr>
              <w:jc w:val="center"/>
              <w:rPr>
                <w:lang w:val="en-US"/>
              </w:rPr>
            </w:pPr>
            <w:r>
              <w:rPr>
                <w:rFonts w:eastAsia="Times New Roman"/>
                <w:bCs/>
                <w:sz w:val="28"/>
              </w:rPr>
              <w:t>17044308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jc w:val="center"/>
              <w:rPr>
                <w:lang w:val="en-US"/>
              </w:rPr>
            </w:pPr>
            <w:r>
              <w:rPr>
                <w:lang w:val="en-US"/>
              </w:rPr>
              <w:t>52</w:t>
            </w:r>
          </w:p>
        </w:tc>
        <w:tc>
          <w:tcPr>
            <w:tcW w:w="3780" w:type="dxa"/>
            <w:vAlign w:val="center"/>
          </w:tcPr>
          <w:p>
            <w:pPr>
              <w:rPr>
                <w:lang w:val="en-US"/>
              </w:rPr>
            </w:pPr>
            <w:r>
              <w:rPr>
                <w:rFonts w:eastAsia="Times New Roman"/>
                <w:bCs/>
                <w:sz w:val="28"/>
              </w:rPr>
              <w:t>NGUYỄN HŨU TH.</w:t>
            </w:r>
          </w:p>
        </w:tc>
        <w:tc>
          <w:tcPr>
            <w:tcW w:w="950" w:type="dxa"/>
            <w:vAlign w:val="center"/>
          </w:tcPr>
          <w:p>
            <w:pPr>
              <w:jc w:val="center"/>
              <w:rPr>
                <w:lang w:val="en-US"/>
              </w:rPr>
            </w:pPr>
            <w:r>
              <w:rPr>
                <w:rFonts w:eastAsia="Times New Roman"/>
                <w:bCs/>
                <w:sz w:val="28"/>
              </w:rPr>
              <w:t>67</w:t>
            </w:r>
          </w:p>
        </w:tc>
        <w:tc>
          <w:tcPr>
            <w:tcW w:w="1756" w:type="dxa"/>
            <w:vAlign w:val="center"/>
          </w:tcPr>
          <w:p>
            <w:pPr>
              <w:jc w:val="center"/>
              <w:rPr>
                <w:lang w:val="en-US"/>
              </w:rPr>
            </w:pPr>
            <w:r>
              <w:rPr>
                <w:rFonts w:eastAsia="Times New Roman"/>
                <w:bCs/>
                <w:sz w:val="28"/>
              </w:rPr>
              <w:t>Nam</w:t>
            </w:r>
          </w:p>
        </w:tc>
        <w:tc>
          <w:tcPr>
            <w:tcW w:w="1756" w:type="dxa"/>
            <w:vAlign w:val="center"/>
          </w:tcPr>
          <w:p>
            <w:pPr>
              <w:jc w:val="center"/>
              <w:rPr>
                <w:lang w:val="en-US"/>
              </w:rPr>
            </w:pPr>
            <w:r>
              <w:rPr>
                <w:rFonts w:eastAsia="Times New Roman"/>
                <w:bCs/>
                <w:sz w:val="28"/>
              </w:rPr>
              <w:t>15016414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jc w:val="center"/>
              <w:rPr>
                <w:lang w:val="en-US"/>
              </w:rPr>
            </w:pPr>
            <w:r>
              <w:rPr>
                <w:lang w:val="en-US"/>
              </w:rPr>
              <w:t>53</w:t>
            </w:r>
          </w:p>
        </w:tc>
        <w:tc>
          <w:tcPr>
            <w:tcW w:w="3780" w:type="dxa"/>
            <w:vAlign w:val="center"/>
          </w:tcPr>
          <w:p>
            <w:pPr>
              <w:rPr>
                <w:lang w:val="en-US"/>
              </w:rPr>
            </w:pPr>
            <w:r>
              <w:rPr>
                <w:rFonts w:eastAsia="Times New Roman"/>
                <w:bCs/>
                <w:sz w:val="28"/>
              </w:rPr>
              <w:t>NGUYỄN THỊ TH.</w:t>
            </w:r>
          </w:p>
        </w:tc>
        <w:tc>
          <w:tcPr>
            <w:tcW w:w="950" w:type="dxa"/>
            <w:vAlign w:val="center"/>
          </w:tcPr>
          <w:p>
            <w:pPr>
              <w:jc w:val="center"/>
              <w:rPr>
                <w:lang w:val="en-US"/>
              </w:rPr>
            </w:pPr>
            <w:r>
              <w:rPr>
                <w:rFonts w:eastAsia="Times New Roman"/>
                <w:bCs/>
                <w:sz w:val="28"/>
              </w:rPr>
              <w:t>53</w:t>
            </w:r>
          </w:p>
        </w:tc>
        <w:tc>
          <w:tcPr>
            <w:tcW w:w="1756" w:type="dxa"/>
            <w:vAlign w:val="center"/>
          </w:tcPr>
          <w:p>
            <w:pPr>
              <w:jc w:val="center"/>
              <w:rPr>
                <w:lang w:val="en-US"/>
              </w:rPr>
            </w:pPr>
            <w:r>
              <w:rPr>
                <w:rFonts w:eastAsia="Times New Roman"/>
                <w:bCs/>
                <w:sz w:val="28"/>
              </w:rPr>
              <w:t>Nữ</w:t>
            </w:r>
          </w:p>
        </w:tc>
        <w:tc>
          <w:tcPr>
            <w:tcW w:w="1756" w:type="dxa"/>
            <w:vAlign w:val="center"/>
          </w:tcPr>
          <w:p>
            <w:pPr>
              <w:jc w:val="center"/>
              <w:rPr>
                <w:lang w:val="en-US"/>
              </w:rPr>
            </w:pPr>
            <w:r>
              <w:rPr>
                <w:rFonts w:eastAsia="Times New Roman"/>
                <w:bCs/>
                <w:sz w:val="28"/>
              </w:rPr>
              <w:t>15047549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jc w:val="center"/>
              <w:rPr>
                <w:lang w:val="en-US"/>
              </w:rPr>
            </w:pPr>
            <w:r>
              <w:rPr>
                <w:lang w:val="en-US"/>
              </w:rPr>
              <w:t>54</w:t>
            </w:r>
          </w:p>
        </w:tc>
        <w:tc>
          <w:tcPr>
            <w:tcW w:w="3780" w:type="dxa"/>
            <w:vAlign w:val="center"/>
          </w:tcPr>
          <w:p>
            <w:pPr>
              <w:rPr>
                <w:lang w:val="en-US"/>
              </w:rPr>
            </w:pPr>
            <w:r>
              <w:rPr>
                <w:rFonts w:eastAsia="Times New Roman"/>
                <w:bCs/>
                <w:sz w:val="28"/>
              </w:rPr>
              <w:t>NGUYỄN THỊ TH.</w:t>
            </w:r>
          </w:p>
        </w:tc>
        <w:tc>
          <w:tcPr>
            <w:tcW w:w="950" w:type="dxa"/>
            <w:vAlign w:val="center"/>
          </w:tcPr>
          <w:p>
            <w:pPr>
              <w:jc w:val="center"/>
              <w:rPr>
                <w:lang w:val="en-US"/>
              </w:rPr>
            </w:pPr>
            <w:r>
              <w:rPr>
                <w:rFonts w:eastAsia="Times New Roman"/>
                <w:bCs/>
                <w:sz w:val="28"/>
              </w:rPr>
              <w:t>61</w:t>
            </w:r>
          </w:p>
        </w:tc>
        <w:tc>
          <w:tcPr>
            <w:tcW w:w="1756" w:type="dxa"/>
            <w:vAlign w:val="center"/>
          </w:tcPr>
          <w:p>
            <w:pPr>
              <w:jc w:val="center"/>
              <w:rPr>
                <w:lang w:val="en-US"/>
              </w:rPr>
            </w:pPr>
            <w:r>
              <w:rPr>
                <w:rFonts w:eastAsia="Times New Roman"/>
                <w:bCs/>
                <w:sz w:val="28"/>
              </w:rPr>
              <w:t>Nữ</w:t>
            </w:r>
          </w:p>
        </w:tc>
        <w:tc>
          <w:tcPr>
            <w:tcW w:w="1756" w:type="dxa"/>
            <w:vAlign w:val="center"/>
          </w:tcPr>
          <w:p>
            <w:pPr>
              <w:jc w:val="center"/>
              <w:rPr>
                <w:lang w:val="en-US"/>
              </w:rPr>
            </w:pPr>
            <w:r>
              <w:rPr>
                <w:rFonts w:eastAsia="Times New Roman"/>
                <w:bCs/>
                <w:sz w:val="28"/>
              </w:rPr>
              <w:t>21005612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jc w:val="center"/>
              <w:rPr>
                <w:lang w:val="en-US"/>
              </w:rPr>
            </w:pPr>
            <w:r>
              <w:rPr>
                <w:lang w:val="en-US"/>
              </w:rPr>
              <w:t>55</w:t>
            </w:r>
          </w:p>
        </w:tc>
        <w:tc>
          <w:tcPr>
            <w:tcW w:w="3780" w:type="dxa"/>
            <w:vAlign w:val="center"/>
          </w:tcPr>
          <w:p>
            <w:pPr>
              <w:rPr>
                <w:lang w:val="en-US"/>
              </w:rPr>
            </w:pPr>
            <w:r>
              <w:rPr>
                <w:rFonts w:eastAsia="Times New Roman"/>
                <w:bCs/>
                <w:sz w:val="28"/>
              </w:rPr>
              <w:t>NGUYỄN CÔNG TR.</w:t>
            </w:r>
          </w:p>
        </w:tc>
        <w:tc>
          <w:tcPr>
            <w:tcW w:w="950" w:type="dxa"/>
            <w:vAlign w:val="center"/>
          </w:tcPr>
          <w:p>
            <w:pPr>
              <w:jc w:val="center"/>
              <w:rPr>
                <w:lang w:val="en-US"/>
              </w:rPr>
            </w:pPr>
            <w:r>
              <w:rPr>
                <w:rFonts w:eastAsia="Times New Roman"/>
                <w:bCs/>
                <w:sz w:val="28"/>
              </w:rPr>
              <w:t>72</w:t>
            </w:r>
          </w:p>
        </w:tc>
        <w:tc>
          <w:tcPr>
            <w:tcW w:w="1756" w:type="dxa"/>
            <w:vAlign w:val="center"/>
          </w:tcPr>
          <w:p>
            <w:pPr>
              <w:jc w:val="center"/>
              <w:rPr>
                <w:lang w:val="en-US"/>
              </w:rPr>
            </w:pPr>
            <w:r>
              <w:rPr>
                <w:rFonts w:eastAsia="Times New Roman"/>
                <w:bCs/>
                <w:sz w:val="28"/>
              </w:rPr>
              <w:t>Nam</w:t>
            </w:r>
          </w:p>
        </w:tc>
        <w:tc>
          <w:tcPr>
            <w:tcW w:w="1756" w:type="dxa"/>
            <w:vAlign w:val="center"/>
          </w:tcPr>
          <w:p>
            <w:pPr>
              <w:jc w:val="center"/>
              <w:rPr>
                <w:lang w:val="en-US"/>
              </w:rPr>
            </w:pPr>
            <w:r>
              <w:rPr>
                <w:rFonts w:eastAsia="Times New Roman"/>
                <w:bCs/>
                <w:sz w:val="28"/>
              </w:rPr>
              <w:t>16060449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jc w:val="center"/>
              <w:rPr>
                <w:lang w:val="en-US"/>
              </w:rPr>
            </w:pPr>
            <w:r>
              <w:rPr>
                <w:lang w:val="en-US"/>
              </w:rPr>
              <w:t>56</w:t>
            </w:r>
          </w:p>
        </w:tc>
        <w:tc>
          <w:tcPr>
            <w:tcW w:w="3780" w:type="dxa"/>
            <w:vAlign w:val="center"/>
          </w:tcPr>
          <w:p>
            <w:pPr>
              <w:rPr>
                <w:lang w:val="en-US"/>
              </w:rPr>
            </w:pPr>
            <w:r>
              <w:rPr>
                <w:rFonts w:eastAsia="Times New Roman"/>
                <w:bCs/>
                <w:sz w:val="28"/>
              </w:rPr>
              <w:t>LÊ THỊ U.</w:t>
            </w:r>
          </w:p>
        </w:tc>
        <w:tc>
          <w:tcPr>
            <w:tcW w:w="950" w:type="dxa"/>
            <w:vAlign w:val="center"/>
          </w:tcPr>
          <w:p>
            <w:pPr>
              <w:jc w:val="center"/>
              <w:rPr>
                <w:lang w:val="en-US"/>
              </w:rPr>
            </w:pPr>
            <w:r>
              <w:rPr>
                <w:rFonts w:eastAsia="Times New Roman"/>
                <w:bCs/>
                <w:sz w:val="28"/>
              </w:rPr>
              <w:t>76</w:t>
            </w:r>
          </w:p>
        </w:tc>
        <w:tc>
          <w:tcPr>
            <w:tcW w:w="1756" w:type="dxa"/>
            <w:vAlign w:val="center"/>
          </w:tcPr>
          <w:p>
            <w:pPr>
              <w:jc w:val="center"/>
              <w:rPr>
                <w:lang w:val="en-US"/>
              </w:rPr>
            </w:pPr>
            <w:r>
              <w:rPr>
                <w:rFonts w:eastAsia="Times New Roman"/>
                <w:bCs/>
                <w:sz w:val="28"/>
              </w:rPr>
              <w:t>Nữ</w:t>
            </w:r>
          </w:p>
        </w:tc>
        <w:tc>
          <w:tcPr>
            <w:tcW w:w="1756" w:type="dxa"/>
            <w:vAlign w:val="center"/>
          </w:tcPr>
          <w:p>
            <w:pPr>
              <w:jc w:val="center"/>
              <w:rPr>
                <w:lang w:val="en-US"/>
              </w:rPr>
            </w:pPr>
            <w:r>
              <w:rPr>
                <w:rFonts w:eastAsia="Times New Roman"/>
                <w:bCs/>
                <w:sz w:val="28"/>
              </w:rPr>
              <w:t>15001372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jc w:val="center"/>
              <w:rPr>
                <w:lang w:val="en-US"/>
              </w:rPr>
            </w:pPr>
            <w:r>
              <w:rPr>
                <w:lang w:val="en-US"/>
              </w:rPr>
              <w:t>57</w:t>
            </w:r>
          </w:p>
        </w:tc>
        <w:tc>
          <w:tcPr>
            <w:tcW w:w="3780" w:type="dxa"/>
            <w:vAlign w:val="center"/>
          </w:tcPr>
          <w:p>
            <w:pPr>
              <w:rPr>
                <w:lang w:val="en-US"/>
              </w:rPr>
            </w:pPr>
            <w:r>
              <w:rPr>
                <w:rFonts w:eastAsia="Times New Roman"/>
                <w:bCs/>
                <w:sz w:val="28"/>
              </w:rPr>
              <w:t>NGUYỄN THỊ V.</w:t>
            </w:r>
          </w:p>
        </w:tc>
        <w:tc>
          <w:tcPr>
            <w:tcW w:w="950" w:type="dxa"/>
            <w:vAlign w:val="center"/>
          </w:tcPr>
          <w:p>
            <w:pPr>
              <w:jc w:val="center"/>
              <w:rPr>
                <w:lang w:val="en-US"/>
              </w:rPr>
            </w:pPr>
            <w:r>
              <w:rPr>
                <w:rFonts w:eastAsia="Times New Roman"/>
                <w:bCs/>
                <w:sz w:val="28"/>
              </w:rPr>
              <w:t>66</w:t>
            </w:r>
          </w:p>
        </w:tc>
        <w:tc>
          <w:tcPr>
            <w:tcW w:w="1756" w:type="dxa"/>
            <w:vAlign w:val="center"/>
          </w:tcPr>
          <w:p>
            <w:pPr>
              <w:jc w:val="center"/>
              <w:rPr>
                <w:lang w:val="en-US"/>
              </w:rPr>
            </w:pPr>
            <w:r>
              <w:rPr>
                <w:rFonts w:eastAsia="Times New Roman"/>
                <w:bCs/>
                <w:sz w:val="28"/>
              </w:rPr>
              <w:t>Nữ</w:t>
            </w:r>
          </w:p>
        </w:tc>
        <w:tc>
          <w:tcPr>
            <w:tcW w:w="1756" w:type="dxa"/>
            <w:vAlign w:val="center"/>
          </w:tcPr>
          <w:p>
            <w:pPr>
              <w:jc w:val="center"/>
              <w:rPr>
                <w:lang w:val="en-US"/>
              </w:rPr>
            </w:pPr>
            <w:r>
              <w:rPr>
                <w:rFonts w:eastAsia="Times New Roman"/>
                <w:bCs/>
                <w:sz w:val="28"/>
              </w:rPr>
              <w:t>16046233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jc w:val="center"/>
              <w:rPr>
                <w:lang w:val="en-US"/>
              </w:rPr>
            </w:pPr>
            <w:r>
              <w:rPr>
                <w:lang w:val="en-US"/>
              </w:rPr>
              <w:t>58</w:t>
            </w:r>
          </w:p>
        </w:tc>
        <w:tc>
          <w:tcPr>
            <w:tcW w:w="3780" w:type="dxa"/>
            <w:vAlign w:val="center"/>
          </w:tcPr>
          <w:p>
            <w:pPr>
              <w:rPr>
                <w:lang w:val="en-US"/>
              </w:rPr>
            </w:pPr>
            <w:r>
              <w:rPr>
                <w:rFonts w:eastAsia="Times New Roman"/>
                <w:bCs/>
                <w:sz w:val="28"/>
              </w:rPr>
              <w:t>NGUYỄN THỊ V.</w:t>
            </w:r>
          </w:p>
        </w:tc>
        <w:tc>
          <w:tcPr>
            <w:tcW w:w="950" w:type="dxa"/>
            <w:vAlign w:val="center"/>
          </w:tcPr>
          <w:p>
            <w:pPr>
              <w:jc w:val="center"/>
              <w:rPr>
                <w:lang w:val="en-US"/>
              </w:rPr>
            </w:pPr>
            <w:r>
              <w:rPr>
                <w:rFonts w:eastAsia="Times New Roman"/>
                <w:bCs/>
                <w:sz w:val="28"/>
              </w:rPr>
              <w:t>69</w:t>
            </w:r>
          </w:p>
        </w:tc>
        <w:tc>
          <w:tcPr>
            <w:tcW w:w="1756" w:type="dxa"/>
            <w:vAlign w:val="center"/>
          </w:tcPr>
          <w:p>
            <w:pPr>
              <w:jc w:val="center"/>
              <w:rPr>
                <w:lang w:val="en-US"/>
              </w:rPr>
            </w:pPr>
            <w:r>
              <w:rPr>
                <w:rFonts w:eastAsia="Times New Roman"/>
                <w:bCs/>
                <w:sz w:val="28"/>
              </w:rPr>
              <w:t>Nữ</w:t>
            </w:r>
          </w:p>
        </w:tc>
        <w:tc>
          <w:tcPr>
            <w:tcW w:w="1756" w:type="dxa"/>
            <w:vAlign w:val="center"/>
          </w:tcPr>
          <w:p>
            <w:pPr>
              <w:jc w:val="center"/>
              <w:rPr>
                <w:lang w:val="en-US"/>
              </w:rPr>
            </w:pPr>
            <w:r>
              <w:rPr>
                <w:rFonts w:eastAsia="Times New Roman"/>
                <w:bCs/>
                <w:sz w:val="28"/>
              </w:rPr>
              <w:t>15017856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jc w:val="center"/>
              <w:rPr>
                <w:lang w:val="en-US"/>
              </w:rPr>
            </w:pPr>
            <w:r>
              <w:rPr>
                <w:lang w:val="en-US"/>
              </w:rPr>
              <w:t>59</w:t>
            </w:r>
          </w:p>
        </w:tc>
        <w:tc>
          <w:tcPr>
            <w:tcW w:w="3780" w:type="dxa"/>
            <w:vAlign w:val="center"/>
          </w:tcPr>
          <w:p>
            <w:pPr>
              <w:rPr>
                <w:lang w:val="en-US"/>
              </w:rPr>
            </w:pPr>
            <w:r>
              <w:rPr>
                <w:rFonts w:eastAsia="Times New Roman"/>
                <w:bCs/>
                <w:sz w:val="28"/>
              </w:rPr>
              <w:t>NGUYỄN XUÂN V.</w:t>
            </w:r>
          </w:p>
        </w:tc>
        <w:tc>
          <w:tcPr>
            <w:tcW w:w="950" w:type="dxa"/>
            <w:vAlign w:val="center"/>
          </w:tcPr>
          <w:p>
            <w:pPr>
              <w:jc w:val="center"/>
              <w:rPr>
                <w:lang w:val="en-US"/>
              </w:rPr>
            </w:pPr>
            <w:r>
              <w:rPr>
                <w:rFonts w:eastAsia="Times New Roman"/>
                <w:bCs/>
                <w:sz w:val="28"/>
              </w:rPr>
              <w:t>47</w:t>
            </w:r>
          </w:p>
        </w:tc>
        <w:tc>
          <w:tcPr>
            <w:tcW w:w="1756" w:type="dxa"/>
            <w:vAlign w:val="center"/>
          </w:tcPr>
          <w:p>
            <w:pPr>
              <w:jc w:val="center"/>
              <w:rPr>
                <w:lang w:val="en-US"/>
              </w:rPr>
            </w:pPr>
            <w:r>
              <w:rPr>
                <w:rFonts w:eastAsia="Times New Roman"/>
                <w:bCs/>
                <w:sz w:val="28"/>
              </w:rPr>
              <w:t>Nam</w:t>
            </w:r>
          </w:p>
        </w:tc>
        <w:tc>
          <w:tcPr>
            <w:tcW w:w="1756" w:type="dxa"/>
            <w:vAlign w:val="center"/>
          </w:tcPr>
          <w:p>
            <w:pPr>
              <w:jc w:val="center"/>
              <w:rPr>
                <w:lang w:val="en-US"/>
              </w:rPr>
            </w:pPr>
            <w:r>
              <w:rPr>
                <w:rFonts w:eastAsia="Times New Roman"/>
                <w:bCs/>
                <w:sz w:val="28"/>
              </w:rPr>
              <w:t>21031864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jc w:val="center"/>
              <w:rPr>
                <w:lang w:val="en-US"/>
              </w:rPr>
            </w:pPr>
            <w:r>
              <w:rPr>
                <w:lang w:val="en-US"/>
              </w:rPr>
              <w:t>60</w:t>
            </w:r>
          </w:p>
        </w:tc>
        <w:tc>
          <w:tcPr>
            <w:tcW w:w="3780" w:type="dxa"/>
            <w:vAlign w:val="center"/>
          </w:tcPr>
          <w:p>
            <w:pPr>
              <w:rPr>
                <w:lang w:val="en-US"/>
              </w:rPr>
            </w:pPr>
            <w:r>
              <w:rPr>
                <w:rFonts w:eastAsia="Times New Roman"/>
                <w:bCs/>
                <w:sz w:val="28"/>
              </w:rPr>
              <w:t>NGUYỄN THỊ X.</w:t>
            </w:r>
          </w:p>
        </w:tc>
        <w:tc>
          <w:tcPr>
            <w:tcW w:w="950" w:type="dxa"/>
            <w:vAlign w:val="center"/>
          </w:tcPr>
          <w:p>
            <w:pPr>
              <w:jc w:val="center"/>
              <w:rPr>
                <w:lang w:val="en-US"/>
              </w:rPr>
            </w:pPr>
            <w:r>
              <w:rPr>
                <w:rFonts w:eastAsia="Times New Roman"/>
                <w:bCs/>
                <w:sz w:val="28"/>
              </w:rPr>
              <w:t>76</w:t>
            </w:r>
          </w:p>
        </w:tc>
        <w:tc>
          <w:tcPr>
            <w:tcW w:w="1756" w:type="dxa"/>
            <w:vAlign w:val="center"/>
          </w:tcPr>
          <w:p>
            <w:pPr>
              <w:jc w:val="center"/>
              <w:rPr>
                <w:lang w:val="en-US"/>
              </w:rPr>
            </w:pPr>
            <w:r>
              <w:rPr>
                <w:rFonts w:eastAsia="Times New Roman"/>
                <w:bCs/>
                <w:sz w:val="28"/>
              </w:rPr>
              <w:t>Nữ</w:t>
            </w:r>
          </w:p>
        </w:tc>
        <w:tc>
          <w:tcPr>
            <w:tcW w:w="1756" w:type="dxa"/>
            <w:vAlign w:val="center"/>
          </w:tcPr>
          <w:p>
            <w:pPr>
              <w:jc w:val="center"/>
              <w:rPr>
                <w:lang w:val="en-US"/>
              </w:rPr>
            </w:pPr>
            <w:r>
              <w:rPr>
                <w:rFonts w:eastAsia="Times New Roman"/>
                <w:bCs/>
                <w:sz w:val="28"/>
              </w:rPr>
              <w:t>15020506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jc w:val="center"/>
              <w:rPr>
                <w:lang w:val="en-US"/>
              </w:rPr>
            </w:pPr>
            <w:r>
              <w:rPr>
                <w:lang w:val="en-US"/>
              </w:rPr>
              <w:t>61</w:t>
            </w:r>
          </w:p>
        </w:tc>
        <w:tc>
          <w:tcPr>
            <w:tcW w:w="3780" w:type="dxa"/>
            <w:vAlign w:val="center"/>
          </w:tcPr>
          <w:p>
            <w:pPr>
              <w:rPr>
                <w:lang w:val="en-US"/>
              </w:rPr>
            </w:pPr>
            <w:r>
              <w:rPr>
                <w:rFonts w:eastAsia="Times New Roman"/>
                <w:bCs/>
                <w:sz w:val="28"/>
              </w:rPr>
              <w:t>NGUYỄN HUY T</w:t>
            </w:r>
            <w:r>
              <w:rPr>
                <w:rFonts w:eastAsia="Times New Roman"/>
                <w:bCs/>
                <w:sz w:val="28"/>
                <w:lang w:val="en-US"/>
              </w:rPr>
              <w:t>.</w:t>
            </w:r>
          </w:p>
        </w:tc>
        <w:tc>
          <w:tcPr>
            <w:tcW w:w="950" w:type="dxa"/>
            <w:vAlign w:val="center"/>
          </w:tcPr>
          <w:p>
            <w:pPr>
              <w:jc w:val="center"/>
              <w:rPr>
                <w:lang w:val="en-US"/>
              </w:rPr>
            </w:pPr>
            <w:r>
              <w:rPr>
                <w:rFonts w:eastAsia="Times New Roman"/>
                <w:bCs/>
                <w:sz w:val="28"/>
              </w:rPr>
              <w:t>70</w:t>
            </w:r>
          </w:p>
        </w:tc>
        <w:tc>
          <w:tcPr>
            <w:tcW w:w="1756" w:type="dxa"/>
            <w:vAlign w:val="center"/>
          </w:tcPr>
          <w:p>
            <w:pPr>
              <w:jc w:val="center"/>
              <w:rPr>
                <w:lang w:val="en-US"/>
              </w:rPr>
            </w:pPr>
            <w:r>
              <w:rPr>
                <w:rFonts w:eastAsia="Times New Roman"/>
                <w:bCs/>
                <w:sz w:val="28"/>
              </w:rPr>
              <w:t>Nam</w:t>
            </w:r>
          </w:p>
        </w:tc>
        <w:tc>
          <w:tcPr>
            <w:tcW w:w="1756" w:type="dxa"/>
            <w:vAlign w:val="center"/>
          </w:tcPr>
          <w:p>
            <w:pPr>
              <w:jc w:val="center"/>
              <w:rPr>
                <w:lang w:val="en-US"/>
              </w:rPr>
            </w:pPr>
            <w:r>
              <w:rPr>
                <w:rFonts w:eastAsia="Times New Roman"/>
                <w:bCs/>
                <w:sz w:val="28"/>
              </w:rPr>
              <w:t>15001271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jc w:val="center"/>
              <w:rPr>
                <w:lang w:val="en-US"/>
              </w:rPr>
            </w:pPr>
            <w:r>
              <w:rPr>
                <w:lang w:val="en-US"/>
              </w:rPr>
              <w:t>62</w:t>
            </w:r>
          </w:p>
        </w:tc>
        <w:tc>
          <w:tcPr>
            <w:tcW w:w="3780" w:type="dxa"/>
            <w:vAlign w:val="center"/>
          </w:tcPr>
          <w:p>
            <w:pPr>
              <w:rPr>
                <w:lang w:val="en-US"/>
              </w:rPr>
            </w:pPr>
            <w:r>
              <w:rPr>
                <w:rFonts w:eastAsia="Times New Roman"/>
                <w:bCs/>
                <w:sz w:val="28"/>
              </w:rPr>
              <w:t>BÙI THỊ Đ</w:t>
            </w:r>
            <w:r>
              <w:rPr>
                <w:rFonts w:eastAsia="Times New Roman"/>
                <w:bCs/>
                <w:sz w:val="28"/>
                <w:lang w:val="en-US"/>
              </w:rPr>
              <w:t>.</w:t>
            </w:r>
          </w:p>
        </w:tc>
        <w:tc>
          <w:tcPr>
            <w:tcW w:w="950" w:type="dxa"/>
            <w:vAlign w:val="center"/>
          </w:tcPr>
          <w:p>
            <w:pPr>
              <w:jc w:val="center"/>
              <w:rPr>
                <w:lang w:val="en-US"/>
              </w:rPr>
            </w:pPr>
            <w:r>
              <w:rPr>
                <w:rFonts w:eastAsia="Times New Roman"/>
                <w:bCs/>
                <w:sz w:val="28"/>
              </w:rPr>
              <w:t>65</w:t>
            </w:r>
          </w:p>
        </w:tc>
        <w:tc>
          <w:tcPr>
            <w:tcW w:w="1756" w:type="dxa"/>
            <w:vAlign w:val="center"/>
          </w:tcPr>
          <w:p>
            <w:pPr>
              <w:jc w:val="center"/>
              <w:rPr>
                <w:lang w:val="en-US"/>
              </w:rPr>
            </w:pPr>
            <w:r>
              <w:rPr>
                <w:rFonts w:eastAsia="Times New Roman"/>
                <w:bCs/>
                <w:sz w:val="28"/>
              </w:rPr>
              <w:t>Nữ</w:t>
            </w:r>
          </w:p>
        </w:tc>
        <w:tc>
          <w:tcPr>
            <w:tcW w:w="1756" w:type="dxa"/>
            <w:vAlign w:val="center"/>
          </w:tcPr>
          <w:p>
            <w:pPr>
              <w:jc w:val="center"/>
              <w:rPr>
                <w:lang w:val="en-US"/>
              </w:rPr>
            </w:pPr>
            <w:r>
              <w:rPr>
                <w:rFonts w:eastAsia="Times New Roman"/>
                <w:bCs/>
                <w:sz w:val="28"/>
              </w:rPr>
              <w:t>19040788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jc w:val="center"/>
              <w:rPr>
                <w:lang w:val="en-US"/>
              </w:rPr>
            </w:pPr>
            <w:r>
              <w:rPr>
                <w:lang w:val="en-US"/>
              </w:rPr>
              <w:t>63</w:t>
            </w:r>
          </w:p>
        </w:tc>
        <w:tc>
          <w:tcPr>
            <w:tcW w:w="3780" w:type="dxa"/>
            <w:vAlign w:val="center"/>
          </w:tcPr>
          <w:p>
            <w:pPr>
              <w:rPr>
                <w:lang w:val="en-US"/>
              </w:rPr>
            </w:pPr>
            <w:r>
              <w:rPr>
                <w:rFonts w:eastAsia="Times New Roman"/>
                <w:bCs/>
                <w:sz w:val="28"/>
              </w:rPr>
              <w:t>NGUYỄN THỊ B</w:t>
            </w:r>
            <w:r>
              <w:rPr>
                <w:rFonts w:eastAsia="Times New Roman"/>
                <w:bCs/>
                <w:sz w:val="28"/>
                <w:lang w:val="en-US"/>
              </w:rPr>
              <w:t>.</w:t>
            </w:r>
          </w:p>
        </w:tc>
        <w:tc>
          <w:tcPr>
            <w:tcW w:w="950" w:type="dxa"/>
            <w:vAlign w:val="center"/>
          </w:tcPr>
          <w:p>
            <w:pPr>
              <w:jc w:val="center"/>
              <w:rPr>
                <w:lang w:val="en-US"/>
              </w:rPr>
            </w:pPr>
            <w:r>
              <w:rPr>
                <w:rFonts w:eastAsia="Times New Roman"/>
                <w:bCs/>
                <w:sz w:val="28"/>
              </w:rPr>
              <w:t>73</w:t>
            </w:r>
          </w:p>
        </w:tc>
        <w:tc>
          <w:tcPr>
            <w:tcW w:w="1756" w:type="dxa"/>
            <w:vAlign w:val="center"/>
          </w:tcPr>
          <w:p>
            <w:pPr>
              <w:jc w:val="center"/>
              <w:rPr>
                <w:lang w:val="en-US"/>
              </w:rPr>
            </w:pPr>
            <w:r>
              <w:rPr>
                <w:rFonts w:eastAsia="Times New Roman"/>
                <w:bCs/>
                <w:sz w:val="28"/>
              </w:rPr>
              <w:t>Nữ</w:t>
            </w:r>
          </w:p>
        </w:tc>
        <w:tc>
          <w:tcPr>
            <w:tcW w:w="1756" w:type="dxa"/>
            <w:vAlign w:val="center"/>
          </w:tcPr>
          <w:p>
            <w:pPr>
              <w:jc w:val="center"/>
              <w:rPr>
                <w:lang w:val="en-US"/>
              </w:rPr>
            </w:pPr>
            <w:r>
              <w:rPr>
                <w:rFonts w:eastAsia="Times New Roman"/>
                <w:bCs/>
                <w:sz w:val="28"/>
              </w:rPr>
              <w:t>15008328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jc w:val="center"/>
              <w:rPr>
                <w:lang w:val="en-US"/>
              </w:rPr>
            </w:pPr>
            <w:r>
              <w:rPr>
                <w:lang w:val="en-US"/>
              </w:rPr>
              <w:t>64</w:t>
            </w:r>
          </w:p>
        </w:tc>
        <w:tc>
          <w:tcPr>
            <w:tcW w:w="3780" w:type="dxa"/>
            <w:vAlign w:val="center"/>
          </w:tcPr>
          <w:p>
            <w:pPr>
              <w:rPr>
                <w:lang w:val="en-US"/>
              </w:rPr>
            </w:pPr>
            <w:r>
              <w:rPr>
                <w:rFonts w:eastAsia="Times New Roman"/>
                <w:bCs/>
                <w:sz w:val="28"/>
              </w:rPr>
              <w:t>PHẠM THỊ T</w:t>
            </w:r>
            <w:r>
              <w:rPr>
                <w:rFonts w:eastAsia="Times New Roman"/>
                <w:bCs/>
                <w:sz w:val="28"/>
                <w:lang w:val="en-US"/>
              </w:rPr>
              <w:t>.</w:t>
            </w:r>
          </w:p>
        </w:tc>
        <w:tc>
          <w:tcPr>
            <w:tcW w:w="950" w:type="dxa"/>
            <w:vAlign w:val="center"/>
          </w:tcPr>
          <w:p>
            <w:pPr>
              <w:jc w:val="center"/>
              <w:rPr>
                <w:lang w:val="en-US"/>
              </w:rPr>
            </w:pPr>
            <w:r>
              <w:rPr>
                <w:rFonts w:eastAsia="Times New Roman"/>
                <w:bCs/>
                <w:sz w:val="28"/>
              </w:rPr>
              <w:t>60</w:t>
            </w:r>
          </w:p>
        </w:tc>
        <w:tc>
          <w:tcPr>
            <w:tcW w:w="1756" w:type="dxa"/>
            <w:vAlign w:val="center"/>
          </w:tcPr>
          <w:p>
            <w:pPr>
              <w:jc w:val="center"/>
              <w:rPr>
                <w:lang w:val="en-US"/>
              </w:rPr>
            </w:pPr>
            <w:r>
              <w:rPr>
                <w:rFonts w:eastAsia="Times New Roman"/>
                <w:bCs/>
                <w:sz w:val="28"/>
              </w:rPr>
              <w:t>Nữ</w:t>
            </w:r>
          </w:p>
        </w:tc>
        <w:tc>
          <w:tcPr>
            <w:tcW w:w="1756" w:type="dxa"/>
            <w:vAlign w:val="center"/>
          </w:tcPr>
          <w:p>
            <w:pPr>
              <w:jc w:val="center"/>
              <w:rPr>
                <w:lang w:val="en-US"/>
              </w:rPr>
            </w:pPr>
            <w:r>
              <w:rPr>
                <w:rFonts w:eastAsia="Times New Roman"/>
                <w:bCs/>
                <w:sz w:val="28"/>
              </w:rPr>
              <w:t>15030167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jc w:val="center"/>
              <w:rPr>
                <w:lang w:val="en-US"/>
              </w:rPr>
            </w:pPr>
            <w:r>
              <w:rPr>
                <w:lang w:val="en-US"/>
              </w:rPr>
              <w:t>65</w:t>
            </w:r>
          </w:p>
        </w:tc>
        <w:tc>
          <w:tcPr>
            <w:tcW w:w="3780" w:type="dxa"/>
            <w:vAlign w:val="center"/>
          </w:tcPr>
          <w:p>
            <w:pPr>
              <w:rPr>
                <w:lang w:val="en-US"/>
              </w:rPr>
            </w:pPr>
            <w:r>
              <w:rPr>
                <w:rFonts w:eastAsia="Times New Roman"/>
                <w:bCs/>
                <w:sz w:val="28"/>
              </w:rPr>
              <w:t>VŨ THỊ S</w:t>
            </w:r>
            <w:r>
              <w:rPr>
                <w:rFonts w:eastAsia="Times New Roman"/>
                <w:bCs/>
                <w:sz w:val="28"/>
                <w:lang w:val="en-US"/>
              </w:rPr>
              <w:t>.</w:t>
            </w:r>
          </w:p>
        </w:tc>
        <w:tc>
          <w:tcPr>
            <w:tcW w:w="950" w:type="dxa"/>
            <w:vAlign w:val="center"/>
          </w:tcPr>
          <w:p>
            <w:pPr>
              <w:jc w:val="center"/>
              <w:rPr>
                <w:lang w:val="en-US"/>
              </w:rPr>
            </w:pPr>
            <w:r>
              <w:rPr>
                <w:rFonts w:eastAsia="Times New Roman"/>
                <w:bCs/>
                <w:sz w:val="28"/>
              </w:rPr>
              <w:t>74</w:t>
            </w:r>
          </w:p>
        </w:tc>
        <w:tc>
          <w:tcPr>
            <w:tcW w:w="1756" w:type="dxa"/>
            <w:vAlign w:val="center"/>
          </w:tcPr>
          <w:p>
            <w:pPr>
              <w:jc w:val="center"/>
              <w:rPr>
                <w:lang w:val="en-US"/>
              </w:rPr>
            </w:pPr>
            <w:r>
              <w:rPr>
                <w:rFonts w:eastAsia="Times New Roman"/>
                <w:bCs/>
                <w:sz w:val="28"/>
              </w:rPr>
              <w:t>Nữ</w:t>
            </w:r>
          </w:p>
        </w:tc>
        <w:tc>
          <w:tcPr>
            <w:tcW w:w="1756" w:type="dxa"/>
            <w:vAlign w:val="center"/>
          </w:tcPr>
          <w:p>
            <w:pPr>
              <w:jc w:val="center"/>
              <w:rPr>
                <w:lang w:val="en-US"/>
              </w:rPr>
            </w:pPr>
            <w:r>
              <w:rPr>
                <w:rFonts w:eastAsia="Times New Roman"/>
                <w:bCs/>
                <w:sz w:val="28"/>
              </w:rPr>
              <w:t>16005134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jc w:val="center"/>
              <w:rPr>
                <w:lang w:val="en-US"/>
              </w:rPr>
            </w:pPr>
            <w:r>
              <w:rPr>
                <w:lang w:val="en-US"/>
              </w:rPr>
              <w:t>66</w:t>
            </w:r>
          </w:p>
        </w:tc>
        <w:tc>
          <w:tcPr>
            <w:tcW w:w="3780" w:type="dxa"/>
            <w:vAlign w:val="center"/>
          </w:tcPr>
          <w:p>
            <w:pPr>
              <w:rPr>
                <w:lang w:val="en-US"/>
              </w:rPr>
            </w:pPr>
            <w:r>
              <w:rPr>
                <w:rFonts w:eastAsia="Times New Roman"/>
                <w:bCs/>
                <w:sz w:val="28"/>
              </w:rPr>
              <w:t>ĐỖ THỊ K</w:t>
            </w:r>
            <w:r>
              <w:rPr>
                <w:rFonts w:eastAsia="Times New Roman"/>
                <w:bCs/>
                <w:sz w:val="28"/>
                <w:lang w:val="en-US"/>
              </w:rPr>
              <w:t>.</w:t>
            </w:r>
          </w:p>
        </w:tc>
        <w:tc>
          <w:tcPr>
            <w:tcW w:w="950" w:type="dxa"/>
            <w:vAlign w:val="center"/>
          </w:tcPr>
          <w:p>
            <w:pPr>
              <w:jc w:val="center"/>
              <w:rPr>
                <w:lang w:val="en-US"/>
              </w:rPr>
            </w:pPr>
            <w:r>
              <w:rPr>
                <w:rFonts w:eastAsia="Times New Roman"/>
                <w:bCs/>
                <w:sz w:val="28"/>
              </w:rPr>
              <w:t>40</w:t>
            </w:r>
          </w:p>
        </w:tc>
        <w:tc>
          <w:tcPr>
            <w:tcW w:w="1756" w:type="dxa"/>
            <w:vAlign w:val="center"/>
          </w:tcPr>
          <w:p>
            <w:pPr>
              <w:jc w:val="center"/>
              <w:rPr>
                <w:lang w:val="en-US"/>
              </w:rPr>
            </w:pPr>
            <w:r>
              <w:rPr>
                <w:rFonts w:eastAsia="Times New Roman"/>
                <w:bCs/>
                <w:sz w:val="28"/>
              </w:rPr>
              <w:t>Nữ</w:t>
            </w:r>
          </w:p>
        </w:tc>
        <w:tc>
          <w:tcPr>
            <w:tcW w:w="1756" w:type="dxa"/>
            <w:vAlign w:val="center"/>
          </w:tcPr>
          <w:p>
            <w:pPr>
              <w:jc w:val="center"/>
              <w:rPr>
                <w:lang w:val="en-US"/>
              </w:rPr>
            </w:pPr>
            <w:r>
              <w:rPr>
                <w:rFonts w:eastAsia="Times New Roman"/>
                <w:bCs/>
                <w:sz w:val="28"/>
              </w:rPr>
              <w:t>15022647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jc w:val="center"/>
              <w:rPr>
                <w:lang w:val="en-US"/>
              </w:rPr>
            </w:pPr>
            <w:r>
              <w:rPr>
                <w:lang w:val="en-US"/>
              </w:rPr>
              <w:t>67</w:t>
            </w:r>
          </w:p>
        </w:tc>
        <w:tc>
          <w:tcPr>
            <w:tcW w:w="3780" w:type="dxa"/>
            <w:vAlign w:val="center"/>
          </w:tcPr>
          <w:p>
            <w:pPr>
              <w:rPr>
                <w:lang w:val="en-US"/>
              </w:rPr>
            </w:pPr>
            <w:r>
              <w:rPr>
                <w:rFonts w:eastAsia="Times New Roman"/>
                <w:bCs/>
                <w:sz w:val="28"/>
              </w:rPr>
              <w:t>LƯƠNG NGỌC S</w:t>
            </w:r>
            <w:r>
              <w:rPr>
                <w:rFonts w:eastAsia="Times New Roman"/>
                <w:bCs/>
                <w:sz w:val="28"/>
                <w:lang w:val="en-US"/>
              </w:rPr>
              <w:t>.</w:t>
            </w:r>
          </w:p>
        </w:tc>
        <w:tc>
          <w:tcPr>
            <w:tcW w:w="950" w:type="dxa"/>
            <w:vAlign w:val="center"/>
          </w:tcPr>
          <w:p>
            <w:pPr>
              <w:jc w:val="center"/>
              <w:rPr>
                <w:lang w:val="en-US"/>
              </w:rPr>
            </w:pPr>
            <w:r>
              <w:rPr>
                <w:rFonts w:eastAsia="Times New Roman"/>
                <w:bCs/>
                <w:sz w:val="28"/>
              </w:rPr>
              <w:t>54</w:t>
            </w:r>
          </w:p>
        </w:tc>
        <w:tc>
          <w:tcPr>
            <w:tcW w:w="1756" w:type="dxa"/>
            <w:vAlign w:val="center"/>
          </w:tcPr>
          <w:p>
            <w:pPr>
              <w:jc w:val="center"/>
              <w:rPr>
                <w:lang w:val="en-US"/>
              </w:rPr>
            </w:pPr>
            <w:r>
              <w:rPr>
                <w:rFonts w:eastAsia="Times New Roman"/>
                <w:bCs/>
                <w:sz w:val="28"/>
              </w:rPr>
              <w:t>Nam</w:t>
            </w:r>
          </w:p>
        </w:tc>
        <w:tc>
          <w:tcPr>
            <w:tcW w:w="1756" w:type="dxa"/>
            <w:vAlign w:val="center"/>
          </w:tcPr>
          <w:p>
            <w:pPr>
              <w:jc w:val="center"/>
              <w:rPr>
                <w:lang w:val="en-US"/>
              </w:rPr>
            </w:pPr>
            <w:r>
              <w:rPr>
                <w:rFonts w:eastAsia="Times New Roman"/>
                <w:bCs/>
                <w:sz w:val="28"/>
              </w:rPr>
              <w:t>16044043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jc w:val="center"/>
              <w:rPr>
                <w:lang w:val="en-US"/>
              </w:rPr>
            </w:pPr>
            <w:r>
              <w:rPr>
                <w:lang w:val="en-US"/>
              </w:rPr>
              <w:t>68</w:t>
            </w:r>
          </w:p>
        </w:tc>
        <w:tc>
          <w:tcPr>
            <w:tcW w:w="3780" w:type="dxa"/>
            <w:vAlign w:val="center"/>
          </w:tcPr>
          <w:p>
            <w:pPr>
              <w:rPr>
                <w:lang w:val="en-US"/>
              </w:rPr>
            </w:pPr>
            <w:r>
              <w:rPr>
                <w:rFonts w:eastAsia="Times New Roman"/>
                <w:bCs/>
                <w:sz w:val="28"/>
              </w:rPr>
              <w:t>NGHIÊM THỊ H</w:t>
            </w:r>
            <w:r>
              <w:rPr>
                <w:rFonts w:eastAsia="Times New Roman"/>
                <w:bCs/>
                <w:sz w:val="28"/>
                <w:lang w:val="en-US"/>
              </w:rPr>
              <w:t>.</w:t>
            </w:r>
          </w:p>
        </w:tc>
        <w:tc>
          <w:tcPr>
            <w:tcW w:w="950" w:type="dxa"/>
            <w:vAlign w:val="center"/>
          </w:tcPr>
          <w:p>
            <w:pPr>
              <w:jc w:val="center"/>
              <w:rPr>
                <w:lang w:val="en-US"/>
              </w:rPr>
            </w:pPr>
            <w:r>
              <w:rPr>
                <w:rFonts w:eastAsia="Times New Roman"/>
                <w:bCs/>
                <w:sz w:val="28"/>
              </w:rPr>
              <w:t>69</w:t>
            </w:r>
          </w:p>
        </w:tc>
        <w:tc>
          <w:tcPr>
            <w:tcW w:w="1756" w:type="dxa"/>
            <w:vAlign w:val="center"/>
          </w:tcPr>
          <w:p>
            <w:pPr>
              <w:jc w:val="center"/>
              <w:rPr>
                <w:lang w:val="en-US"/>
              </w:rPr>
            </w:pPr>
            <w:r>
              <w:rPr>
                <w:rFonts w:eastAsia="Times New Roman"/>
                <w:bCs/>
                <w:sz w:val="28"/>
              </w:rPr>
              <w:t>Nữ</w:t>
            </w:r>
          </w:p>
        </w:tc>
        <w:tc>
          <w:tcPr>
            <w:tcW w:w="1756" w:type="dxa"/>
            <w:vAlign w:val="center"/>
          </w:tcPr>
          <w:p>
            <w:pPr>
              <w:jc w:val="center"/>
              <w:rPr>
                <w:lang w:val="en-US"/>
              </w:rPr>
            </w:pPr>
            <w:r>
              <w:rPr>
                <w:rFonts w:eastAsia="Times New Roman"/>
                <w:bCs/>
                <w:sz w:val="28"/>
              </w:rPr>
              <w:t>16052886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jc w:val="center"/>
              <w:rPr>
                <w:lang w:val="en-US"/>
              </w:rPr>
            </w:pPr>
            <w:r>
              <w:rPr>
                <w:lang w:val="en-US"/>
              </w:rPr>
              <w:t>69</w:t>
            </w:r>
          </w:p>
        </w:tc>
        <w:tc>
          <w:tcPr>
            <w:tcW w:w="3780" w:type="dxa"/>
            <w:vAlign w:val="center"/>
          </w:tcPr>
          <w:p>
            <w:pPr>
              <w:rPr>
                <w:lang w:val="en-US"/>
              </w:rPr>
            </w:pPr>
            <w:r>
              <w:rPr>
                <w:rFonts w:eastAsia="Times New Roman"/>
                <w:bCs/>
                <w:sz w:val="28"/>
              </w:rPr>
              <w:t>NGUYỄN THỊ TUYẾT K</w:t>
            </w:r>
            <w:r>
              <w:rPr>
                <w:rFonts w:eastAsia="Times New Roman"/>
                <w:bCs/>
                <w:sz w:val="28"/>
                <w:lang w:val="en-US"/>
              </w:rPr>
              <w:t>.</w:t>
            </w:r>
          </w:p>
        </w:tc>
        <w:tc>
          <w:tcPr>
            <w:tcW w:w="950" w:type="dxa"/>
            <w:vAlign w:val="center"/>
          </w:tcPr>
          <w:p>
            <w:pPr>
              <w:jc w:val="center"/>
              <w:rPr>
                <w:lang w:val="en-US"/>
              </w:rPr>
            </w:pPr>
            <w:r>
              <w:rPr>
                <w:rFonts w:eastAsia="Times New Roman"/>
                <w:bCs/>
                <w:sz w:val="28"/>
              </w:rPr>
              <w:t>85</w:t>
            </w:r>
          </w:p>
        </w:tc>
        <w:tc>
          <w:tcPr>
            <w:tcW w:w="1756" w:type="dxa"/>
            <w:vAlign w:val="center"/>
          </w:tcPr>
          <w:p>
            <w:pPr>
              <w:jc w:val="center"/>
              <w:rPr>
                <w:lang w:val="en-US"/>
              </w:rPr>
            </w:pPr>
            <w:r>
              <w:rPr>
                <w:rFonts w:eastAsia="Times New Roman"/>
                <w:bCs/>
                <w:sz w:val="28"/>
              </w:rPr>
              <w:t>Nữ</w:t>
            </w:r>
          </w:p>
        </w:tc>
        <w:tc>
          <w:tcPr>
            <w:tcW w:w="1756" w:type="dxa"/>
            <w:vAlign w:val="center"/>
          </w:tcPr>
          <w:p>
            <w:pPr>
              <w:jc w:val="center"/>
              <w:rPr>
                <w:lang w:val="en-US"/>
              </w:rPr>
            </w:pPr>
            <w:r>
              <w:rPr>
                <w:rFonts w:eastAsia="Times New Roman"/>
                <w:bCs/>
                <w:sz w:val="28"/>
              </w:rPr>
              <w:t>15007708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jc w:val="center"/>
              <w:rPr>
                <w:lang w:val="en-US"/>
              </w:rPr>
            </w:pPr>
            <w:r>
              <w:rPr>
                <w:lang w:val="en-US"/>
              </w:rPr>
              <w:t>70</w:t>
            </w:r>
          </w:p>
        </w:tc>
        <w:tc>
          <w:tcPr>
            <w:tcW w:w="3780" w:type="dxa"/>
            <w:vAlign w:val="center"/>
          </w:tcPr>
          <w:p>
            <w:pPr>
              <w:rPr>
                <w:lang w:val="en-US"/>
              </w:rPr>
            </w:pPr>
            <w:r>
              <w:rPr>
                <w:rFonts w:eastAsia="Times New Roman"/>
                <w:bCs/>
                <w:sz w:val="28"/>
              </w:rPr>
              <w:t>TRẦN THỊ CẨM L</w:t>
            </w:r>
            <w:r>
              <w:rPr>
                <w:rFonts w:eastAsia="Times New Roman"/>
                <w:bCs/>
                <w:sz w:val="28"/>
                <w:lang w:val="en-US"/>
              </w:rPr>
              <w:t>.</w:t>
            </w:r>
          </w:p>
        </w:tc>
        <w:tc>
          <w:tcPr>
            <w:tcW w:w="950" w:type="dxa"/>
            <w:vAlign w:val="center"/>
          </w:tcPr>
          <w:p>
            <w:pPr>
              <w:jc w:val="center"/>
              <w:rPr>
                <w:lang w:val="en-US"/>
              </w:rPr>
            </w:pPr>
            <w:r>
              <w:rPr>
                <w:rFonts w:eastAsia="Times New Roman"/>
                <w:bCs/>
                <w:sz w:val="28"/>
              </w:rPr>
              <w:t>55</w:t>
            </w:r>
          </w:p>
        </w:tc>
        <w:tc>
          <w:tcPr>
            <w:tcW w:w="1756" w:type="dxa"/>
            <w:vAlign w:val="center"/>
          </w:tcPr>
          <w:p>
            <w:pPr>
              <w:jc w:val="center"/>
              <w:rPr>
                <w:lang w:val="en-US"/>
              </w:rPr>
            </w:pPr>
            <w:r>
              <w:rPr>
                <w:rFonts w:eastAsia="Times New Roman"/>
                <w:bCs/>
                <w:sz w:val="28"/>
              </w:rPr>
              <w:t>Nữ</w:t>
            </w:r>
          </w:p>
        </w:tc>
        <w:tc>
          <w:tcPr>
            <w:tcW w:w="1756" w:type="dxa"/>
            <w:vAlign w:val="center"/>
          </w:tcPr>
          <w:p>
            <w:pPr>
              <w:jc w:val="center"/>
              <w:rPr>
                <w:lang w:val="en-US"/>
              </w:rPr>
            </w:pPr>
            <w:r>
              <w:rPr>
                <w:rFonts w:eastAsia="Times New Roman"/>
                <w:bCs/>
                <w:sz w:val="28"/>
              </w:rPr>
              <w:t>16045834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jc w:val="center"/>
              <w:rPr>
                <w:lang w:val="en-US"/>
              </w:rPr>
            </w:pPr>
            <w:r>
              <w:rPr>
                <w:lang w:val="en-US"/>
              </w:rPr>
              <w:t>71</w:t>
            </w:r>
          </w:p>
        </w:tc>
        <w:tc>
          <w:tcPr>
            <w:tcW w:w="3780" w:type="dxa"/>
            <w:vAlign w:val="center"/>
          </w:tcPr>
          <w:p>
            <w:pPr>
              <w:rPr>
                <w:lang w:val="en-US"/>
              </w:rPr>
            </w:pPr>
            <w:r>
              <w:rPr>
                <w:rFonts w:eastAsia="Times New Roman"/>
                <w:bCs/>
                <w:sz w:val="28"/>
              </w:rPr>
              <w:t>NGUYỄN THỊ Đ</w:t>
            </w:r>
            <w:r>
              <w:rPr>
                <w:rFonts w:eastAsia="Times New Roman"/>
                <w:bCs/>
                <w:sz w:val="28"/>
                <w:lang w:val="en-US"/>
              </w:rPr>
              <w:t>.</w:t>
            </w:r>
          </w:p>
        </w:tc>
        <w:tc>
          <w:tcPr>
            <w:tcW w:w="950" w:type="dxa"/>
            <w:vAlign w:val="center"/>
          </w:tcPr>
          <w:p>
            <w:pPr>
              <w:jc w:val="center"/>
              <w:rPr>
                <w:lang w:val="en-US"/>
              </w:rPr>
            </w:pPr>
            <w:r>
              <w:rPr>
                <w:rFonts w:eastAsia="Times New Roman"/>
                <w:bCs/>
                <w:sz w:val="28"/>
              </w:rPr>
              <w:t>88</w:t>
            </w:r>
          </w:p>
        </w:tc>
        <w:tc>
          <w:tcPr>
            <w:tcW w:w="1756" w:type="dxa"/>
            <w:vAlign w:val="center"/>
          </w:tcPr>
          <w:p>
            <w:pPr>
              <w:jc w:val="center"/>
              <w:rPr>
                <w:lang w:val="en-US"/>
              </w:rPr>
            </w:pPr>
            <w:r>
              <w:rPr>
                <w:rFonts w:eastAsia="Times New Roman"/>
                <w:bCs/>
                <w:sz w:val="28"/>
              </w:rPr>
              <w:t>Nữ</w:t>
            </w:r>
          </w:p>
        </w:tc>
        <w:tc>
          <w:tcPr>
            <w:tcW w:w="1756" w:type="dxa"/>
            <w:vAlign w:val="center"/>
          </w:tcPr>
          <w:p>
            <w:pPr>
              <w:jc w:val="center"/>
              <w:rPr>
                <w:lang w:val="en-US"/>
              </w:rPr>
            </w:pPr>
            <w:r>
              <w:rPr>
                <w:rFonts w:eastAsia="Times New Roman"/>
                <w:bCs/>
                <w:sz w:val="28"/>
              </w:rPr>
              <w:t>15017665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jc w:val="center"/>
              <w:rPr>
                <w:lang w:val="en-US"/>
              </w:rPr>
            </w:pPr>
            <w:r>
              <w:rPr>
                <w:lang w:val="en-US"/>
              </w:rPr>
              <w:t>72</w:t>
            </w:r>
          </w:p>
        </w:tc>
        <w:tc>
          <w:tcPr>
            <w:tcW w:w="3780" w:type="dxa"/>
            <w:vAlign w:val="center"/>
          </w:tcPr>
          <w:p>
            <w:pPr>
              <w:rPr>
                <w:lang w:val="en-US"/>
              </w:rPr>
            </w:pPr>
            <w:r>
              <w:rPr>
                <w:rFonts w:eastAsia="Times New Roman"/>
                <w:bCs/>
                <w:sz w:val="28"/>
              </w:rPr>
              <w:t>VŨ THỊ T</w:t>
            </w:r>
            <w:r>
              <w:rPr>
                <w:rFonts w:eastAsia="Times New Roman"/>
                <w:bCs/>
                <w:sz w:val="28"/>
                <w:lang w:val="en-US"/>
              </w:rPr>
              <w:t>.</w:t>
            </w:r>
          </w:p>
        </w:tc>
        <w:tc>
          <w:tcPr>
            <w:tcW w:w="950" w:type="dxa"/>
            <w:vAlign w:val="center"/>
          </w:tcPr>
          <w:p>
            <w:pPr>
              <w:jc w:val="center"/>
              <w:rPr>
                <w:lang w:val="en-US"/>
              </w:rPr>
            </w:pPr>
            <w:r>
              <w:rPr>
                <w:rFonts w:eastAsia="Times New Roman"/>
                <w:bCs/>
                <w:sz w:val="28"/>
              </w:rPr>
              <w:t>67</w:t>
            </w:r>
          </w:p>
        </w:tc>
        <w:tc>
          <w:tcPr>
            <w:tcW w:w="1756" w:type="dxa"/>
            <w:vAlign w:val="center"/>
          </w:tcPr>
          <w:p>
            <w:pPr>
              <w:jc w:val="center"/>
              <w:rPr>
                <w:lang w:val="en-US"/>
              </w:rPr>
            </w:pPr>
            <w:r>
              <w:rPr>
                <w:rFonts w:eastAsia="Times New Roman"/>
                <w:bCs/>
                <w:sz w:val="28"/>
              </w:rPr>
              <w:t>Nữ</w:t>
            </w:r>
          </w:p>
        </w:tc>
        <w:tc>
          <w:tcPr>
            <w:tcW w:w="1756" w:type="dxa"/>
            <w:vAlign w:val="center"/>
          </w:tcPr>
          <w:p>
            <w:pPr>
              <w:jc w:val="center"/>
              <w:rPr>
                <w:lang w:val="en-US"/>
              </w:rPr>
            </w:pPr>
            <w:r>
              <w:rPr>
                <w:rFonts w:eastAsia="Times New Roman"/>
                <w:bCs/>
                <w:sz w:val="28"/>
              </w:rPr>
              <w:t>17044308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jc w:val="center"/>
              <w:rPr>
                <w:lang w:val="en-US"/>
              </w:rPr>
            </w:pPr>
            <w:r>
              <w:rPr>
                <w:lang w:val="en-US"/>
              </w:rPr>
              <w:t>73</w:t>
            </w:r>
          </w:p>
        </w:tc>
        <w:tc>
          <w:tcPr>
            <w:tcW w:w="3780" w:type="dxa"/>
            <w:vAlign w:val="center"/>
          </w:tcPr>
          <w:p>
            <w:pPr>
              <w:rPr>
                <w:lang w:val="en-US"/>
              </w:rPr>
            </w:pPr>
            <w:r>
              <w:rPr>
                <w:rFonts w:eastAsia="Times New Roman"/>
                <w:bCs/>
                <w:sz w:val="28"/>
              </w:rPr>
              <w:t>LÊ THỊ H</w:t>
            </w:r>
            <w:r>
              <w:rPr>
                <w:rFonts w:eastAsia="Times New Roman"/>
                <w:bCs/>
                <w:sz w:val="28"/>
                <w:lang w:val="en-US"/>
              </w:rPr>
              <w:t>.</w:t>
            </w:r>
          </w:p>
        </w:tc>
        <w:tc>
          <w:tcPr>
            <w:tcW w:w="950" w:type="dxa"/>
            <w:vAlign w:val="center"/>
          </w:tcPr>
          <w:p>
            <w:pPr>
              <w:jc w:val="center"/>
              <w:rPr>
                <w:lang w:val="en-US"/>
              </w:rPr>
            </w:pPr>
            <w:r>
              <w:rPr>
                <w:rFonts w:eastAsia="Times New Roman"/>
                <w:bCs/>
                <w:sz w:val="28"/>
              </w:rPr>
              <w:t>70</w:t>
            </w:r>
          </w:p>
        </w:tc>
        <w:tc>
          <w:tcPr>
            <w:tcW w:w="1756" w:type="dxa"/>
            <w:vAlign w:val="center"/>
          </w:tcPr>
          <w:p>
            <w:pPr>
              <w:jc w:val="center"/>
              <w:rPr>
                <w:lang w:val="en-US"/>
              </w:rPr>
            </w:pPr>
            <w:r>
              <w:rPr>
                <w:rFonts w:eastAsia="Times New Roman"/>
                <w:bCs/>
                <w:sz w:val="28"/>
              </w:rPr>
              <w:t>Nữ</w:t>
            </w:r>
          </w:p>
        </w:tc>
        <w:tc>
          <w:tcPr>
            <w:tcW w:w="1756" w:type="dxa"/>
            <w:vAlign w:val="center"/>
          </w:tcPr>
          <w:p>
            <w:pPr>
              <w:jc w:val="center"/>
              <w:rPr>
                <w:lang w:val="en-US"/>
              </w:rPr>
            </w:pPr>
            <w:r>
              <w:rPr>
                <w:rFonts w:eastAsia="Times New Roman"/>
                <w:bCs/>
                <w:sz w:val="28"/>
              </w:rPr>
              <w:t>15009288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jc w:val="center"/>
              <w:rPr>
                <w:lang w:val="en-US"/>
              </w:rPr>
            </w:pPr>
            <w:r>
              <w:rPr>
                <w:lang w:val="en-US"/>
              </w:rPr>
              <w:t>74</w:t>
            </w:r>
          </w:p>
        </w:tc>
        <w:tc>
          <w:tcPr>
            <w:tcW w:w="3780" w:type="dxa"/>
            <w:vAlign w:val="center"/>
          </w:tcPr>
          <w:p>
            <w:pPr>
              <w:rPr>
                <w:lang w:val="en-US"/>
              </w:rPr>
            </w:pPr>
            <w:r>
              <w:rPr>
                <w:rFonts w:eastAsia="Times New Roman"/>
                <w:bCs/>
                <w:sz w:val="28"/>
              </w:rPr>
              <w:t>DƯƠNG MINH TH</w:t>
            </w:r>
            <w:r>
              <w:rPr>
                <w:rFonts w:eastAsia="Times New Roman"/>
                <w:bCs/>
                <w:sz w:val="28"/>
                <w:lang w:val="en-US"/>
              </w:rPr>
              <w:t>.</w:t>
            </w:r>
          </w:p>
        </w:tc>
        <w:tc>
          <w:tcPr>
            <w:tcW w:w="950" w:type="dxa"/>
            <w:vAlign w:val="center"/>
          </w:tcPr>
          <w:p>
            <w:pPr>
              <w:jc w:val="center"/>
              <w:rPr>
                <w:lang w:val="en-US"/>
              </w:rPr>
            </w:pPr>
            <w:r>
              <w:rPr>
                <w:rFonts w:eastAsia="Times New Roman"/>
                <w:bCs/>
                <w:sz w:val="28"/>
              </w:rPr>
              <w:t>73</w:t>
            </w:r>
          </w:p>
        </w:tc>
        <w:tc>
          <w:tcPr>
            <w:tcW w:w="1756" w:type="dxa"/>
            <w:vAlign w:val="center"/>
          </w:tcPr>
          <w:p>
            <w:pPr>
              <w:jc w:val="center"/>
              <w:rPr>
                <w:lang w:val="en-US"/>
              </w:rPr>
            </w:pPr>
            <w:r>
              <w:rPr>
                <w:rFonts w:eastAsia="Times New Roman"/>
                <w:bCs/>
                <w:sz w:val="28"/>
              </w:rPr>
              <w:t>Nam</w:t>
            </w:r>
          </w:p>
        </w:tc>
        <w:tc>
          <w:tcPr>
            <w:tcW w:w="1756" w:type="dxa"/>
            <w:vAlign w:val="center"/>
          </w:tcPr>
          <w:p>
            <w:pPr>
              <w:jc w:val="center"/>
              <w:rPr>
                <w:lang w:val="en-US"/>
              </w:rPr>
            </w:pPr>
            <w:r>
              <w:rPr>
                <w:rFonts w:eastAsia="Times New Roman"/>
                <w:bCs/>
                <w:sz w:val="28"/>
              </w:rPr>
              <w:t>19021264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jc w:val="center"/>
              <w:rPr>
                <w:lang w:val="en-US"/>
              </w:rPr>
            </w:pPr>
            <w:r>
              <w:rPr>
                <w:lang w:val="en-US"/>
              </w:rPr>
              <w:t>75</w:t>
            </w:r>
          </w:p>
        </w:tc>
        <w:tc>
          <w:tcPr>
            <w:tcW w:w="3780" w:type="dxa"/>
            <w:vAlign w:val="center"/>
          </w:tcPr>
          <w:p>
            <w:pPr>
              <w:rPr>
                <w:lang w:val="en-US"/>
              </w:rPr>
            </w:pPr>
            <w:r>
              <w:rPr>
                <w:rFonts w:eastAsia="Times New Roman"/>
                <w:bCs/>
                <w:sz w:val="28"/>
              </w:rPr>
              <w:t>NGUYỄN THỊ PHƯƠNG L</w:t>
            </w:r>
            <w:r>
              <w:rPr>
                <w:rFonts w:eastAsia="Times New Roman"/>
                <w:bCs/>
                <w:sz w:val="28"/>
                <w:lang w:val="en-US"/>
              </w:rPr>
              <w:t>.</w:t>
            </w:r>
          </w:p>
        </w:tc>
        <w:tc>
          <w:tcPr>
            <w:tcW w:w="950" w:type="dxa"/>
            <w:vAlign w:val="center"/>
          </w:tcPr>
          <w:p>
            <w:pPr>
              <w:jc w:val="center"/>
              <w:rPr>
                <w:lang w:val="en-US"/>
              </w:rPr>
            </w:pPr>
            <w:r>
              <w:rPr>
                <w:rFonts w:eastAsia="Times New Roman"/>
                <w:bCs/>
                <w:sz w:val="28"/>
              </w:rPr>
              <w:t>74</w:t>
            </w:r>
          </w:p>
        </w:tc>
        <w:tc>
          <w:tcPr>
            <w:tcW w:w="1756" w:type="dxa"/>
            <w:vAlign w:val="center"/>
          </w:tcPr>
          <w:p>
            <w:pPr>
              <w:jc w:val="center"/>
              <w:rPr>
                <w:lang w:val="en-US"/>
              </w:rPr>
            </w:pPr>
            <w:r>
              <w:rPr>
                <w:rFonts w:eastAsia="Times New Roman"/>
                <w:bCs/>
                <w:sz w:val="28"/>
              </w:rPr>
              <w:t>Nữ</w:t>
            </w:r>
          </w:p>
        </w:tc>
        <w:tc>
          <w:tcPr>
            <w:tcW w:w="1756" w:type="dxa"/>
            <w:vAlign w:val="center"/>
          </w:tcPr>
          <w:p>
            <w:pPr>
              <w:jc w:val="center"/>
              <w:rPr>
                <w:lang w:val="en-US"/>
              </w:rPr>
            </w:pPr>
            <w:r>
              <w:rPr>
                <w:rFonts w:eastAsia="Times New Roman"/>
                <w:bCs/>
                <w:sz w:val="28"/>
              </w:rPr>
              <w:t>15010349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jc w:val="center"/>
              <w:rPr>
                <w:lang w:val="en-US"/>
              </w:rPr>
            </w:pPr>
            <w:r>
              <w:rPr>
                <w:lang w:val="en-US"/>
              </w:rPr>
              <w:t>76</w:t>
            </w:r>
          </w:p>
        </w:tc>
        <w:tc>
          <w:tcPr>
            <w:tcW w:w="3780" w:type="dxa"/>
            <w:vAlign w:val="center"/>
          </w:tcPr>
          <w:p>
            <w:pPr>
              <w:rPr>
                <w:lang w:val="en-US"/>
              </w:rPr>
            </w:pPr>
            <w:r>
              <w:rPr>
                <w:rFonts w:eastAsia="Times New Roman"/>
                <w:bCs/>
                <w:sz w:val="28"/>
              </w:rPr>
              <w:t>PHẠM THỊ P</w:t>
            </w:r>
            <w:r>
              <w:rPr>
                <w:rFonts w:eastAsia="Times New Roman"/>
                <w:bCs/>
                <w:sz w:val="28"/>
                <w:lang w:val="en-US"/>
              </w:rPr>
              <w:t>.</w:t>
            </w:r>
          </w:p>
        </w:tc>
        <w:tc>
          <w:tcPr>
            <w:tcW w:w="950" w:type="dxa"/>
            <w:vAlign w:val="center"/>
          </w:tcPr>
          <w:p>
            <w:pPr>
              <w:jc w:val="center"/>
              <w:rPr>
                <w:lang w:val="en-US"/>
              </w:rPr>
            </w:pPr>
            <w:r>
              <w:rPr>
                <w:rFonts w:eastAsia="Times New Roman"/>
                <w:bCs/>
                <w:sz w:val="28"/>
              </w:rPr>
              <w:t>84</w:t>
            </w:r>
          </w:p>
        </w:tc>
        <w:tc>
          <w:tcPr>
            <w:tcW w:w="1756" w:type="dxa"/>
            <w:vAlign w:val="center"/>
          </w:tcPr>
          <w:p>
            <w:pPr>
              <w:jc w:val="center"/>
              <w:rPr>
                <w:lang w:val="en-US"/>
              </w:rPr>
            </w:pPr>
            <w:r>
              <w:rPr>
                <w:rFonts w:eastAsia="Times New Roman"/>
                <w:bCs/>
                <w:sz w:val="28"/>
              </w:rPr>
              <w:t>Nam</w:t>
            </w:r>
          </w:p>
        </w:tc>
        <w:tc>
          <w:tcPr>
            <w:tcW w:w="1756" w:type="dxa"/>
            <w:vAlign w:val="center"/>
          </w:tcPr>
          <w:p>
            <w:pPr>
              <w:jc w:val="center"/>
              <w:rPr>
                <w:lang w:val="en-US"/>
              </w:rPr>
            </w:pPr>
            <w:r>
              <w:rPr>
                <w:rFonts w:eastAsia="Times New Roman"/>
                <w:bCs/>
                <w:sz w:val="28"/>
              </w:rPr>
              <w:t>16029937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jc w:val="center"/>
              <w:rPr>
                <w:lang w:val="en-US"/>
              </w:rPr>
            </w:pPr>
            <w:r>
              <w:rPr>
                <w:lang w:val="en-US"/>
              </w:rPr>
              <w:t>77</w:t>
            </w:r>
          </w:p>
        </w:tc>
        <w:tc>
          <w:tcPr>
            <w:tcW w:w="3780" w:type="dxa"/>
            <w:vAlign w:val="center"/>
          </w:tcPr>
          <w:p>
            <w:pPr>
              <w:rPr>
                <w:lang w:val="en-US"/>
              </w:rPr>
            </w:pPr>
            <w:r>
              <w:rPr>
                <w:rFonts w:eastAsia="Times New Roman"/>
                <w:bCs/>
                <w:sz w:val="28"/>
              </w:rPr>
              <w:t>ĐẶNG THỊ H</w:t>
            </w:r>
            <w:r>
              <w:rPr>
                <w:rFonts w:eastAsia="Times New Roman"/>
                <w:bCs/>
                <w:sz w:val="28"/>
                <w:lang w:val="en-US"/>
              </w:rPr>
              <w:t>.</w:t>
            </w:r>
          </w:p>
        </w:tc>
        <w:tc>
          <w:tcPr>
            <w:tcW w:w="950" w:type="dxa"/>
            <w:vAlign w:val="center"/>
          </w:tcPr>
          <w:p>
            <w:pPr>
              <w:jc w:val="center"/>
              <w:rPr>
                <w:lang w:val="en-US"/>
              </w:rPr>
            </w:pPr>
            <w:r>
              <w:rPr>
                <w:rFonts w:eastAsia="Times New Roman"/>
                <w:bCs/>
                <w:sz w:val="28"/>
              </w:rPr>
              <w:t>97</w:t>
            </w:r>
          </w:p>
        </w:tc>
        <w:tc>
          <w:tcPr>
            <w:tcW w:w="1756" w:type="dxa"/>
            <w:vAlign w:val="center"/>
          </w:tcPr>
          <w:p>
            <w:pPr>
              <w:jc w:val="center"/>
              <w:rPr>
                <w:lang w:val="en-US"/>
              </w:rPr>
            </w:pPr>
            <w:r>
              <w:rPr>
                <w:rFonts w:eastAsia="Times New Roman"/>
                <w:bCs/>
                <w:sz w:val="28"/>
              </w:rPr>
              <w:t>Nữ</w:t>
            </w:r>
          </w:p>
        </w:tc>
        <w:tc>
          <w:tcPr>
            <w:tcW w:w="1756" w:type="dxa"/>
            <w:vAlign w:val="center"/>
          </w:tcPr>
          <w:p>
            <w:pPr>
              <w:jc w:val="center"/>
              <w:rPr>
                <w:lang w:val="en-US"/>
              </w:rPr>
            </w:pPr>
            <w:r>
              <w:rPr>
                <w:rFonts w:eastAsia="Times New Roman"/>
                <w:bCs/>
                <w:sz w:val="28"/>
              </w:rPr>
              <w:t>17003608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jc w:val="center"/>
              <w:rPr>
                <w:lang w:val="en-US"/>
              </w:rPr>
            </w:pPr>
            <w:r>
              <w:rPr>
                <w:lang w:val="en-US"/>
              </w:rPr>
              <w:t>78</w:t>
            </w:r>
          </w:p>
        </w:tc>
        <w:tc>
          <w:tcPr>
            <w:tcW w:w="3780" w:type="dxa"/>
            <w:vAlign w:val="center"/>
          </w:tcPr>
          <w:p>
            <w:pPr>
              <w:rPr>
                <w:lang w:val="en-US"/>
              </w:rPr>
            </w:pPr>
            <w:r>
              <w:rPr>
                <w:rFonts w:eastAsia="Times New Roman"/>
                <w:bCs/>
                <w:sz w:val="28"/>
              </w:rPr>
              <w:t>TRỊNH VĂN B</w:t>
            </w:r>
            <w:r>
              <w:rPr>
                <w:rFonts w:eastAsia="Times New Roman"/>
                <w:bCs/>
                <w:sz w:val="28"/>
                <w:lang w:val="en-US"/>
              </w:rPr>
              <w:t>.</w:t>
            </w:r>
          </w:p>
        </w:tc>
        <w:tc>
          <w:tcPr>
            <w:tcW w:w="950" w:type="dxa"/>
            <w:vAlign w:val="center"/>
          </w:tcPr>
          <w:p>
            <w:pPr>
              <w:jc w:val="center"/>
              <w:rPr>
                <w:lang w:val="en-US"/>
              </w:rPr>
            </w:pPr>
            <w:r>
              <w:rPr>
                <w:rFonts w:eastAsia="Times New Roman"/>
                <w:bCs/>
                <w:sz w:val="28"/>
              </w:rPr>
              <w:t>77</w:t>
            </w:r>
          </w:p>
        </w:tc>
        <w:tc>
          <w:tcPr>
            <w:tcW w:w="1756" w:type="dxa"/>
            <w:vAlign w:val="center"/>
          </w:tcPr>
          <w:p>
            <w:pPr>
              <w:jc w:val="center"/>
              <w:rPr>
                <w:lang w:val="en-US"/>
              </w:rPr>
            </w:pPr>
            <w:r>
              <w:rPr>
                <w:rFonts w:eastAsia="Times New Roman"/>
                <w:bCs/>
                <w:sz w:val="28"/>
              </w:rPr>
              <w:t>Nam</w:t>
            </w:r>
          </w:p>
        </w:tc>
        <w:tc>
          <w:tcPr>
            <w:tcW w:w="1756" w:type="dxa"/>
            <w:vAlign w:val="center"/>
          </w:tcPr>
          <w:p>
            <w:pPr>
              <w:jc w:val="center"/>
              <w:rPr>
                <w:lang w:val="en-US"/>
              </w:rPr>
            </w:pPr>
            <w:r>
              <w:rPr>
                <w:rFonts w:eastAsia="Times New Roman"/>
                <w:bCs/>
                <w:sz w:val="28"/>
              </w:rPr>
              <w:t>15001446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jc w:val="center"/>
              <w:rPr>
                <w:lang w:val="en-US"/>
              </w:rPr>
            </w:pPr>
            <w:r>
              <w:rPr>
                <w:lang w:val="en-US"/>
              </w:rPr>
              <w:t>79</w:t>
            </w:r>
          </w:p>
        </w:tc>
        <w:tc>
          <w:tcPr>
            <w:tcW w:w="3780" w:type="dxa"/>
            <w:vAlign w:val="center"/>
          </w:tcPr>
          <w:p>
            <w:pPr>
              <w:rPr>
                <w:lang w:val="en-US"/>
              </w:rPr>
            </w:pPr>
            <w:r>
              <w:rPr>
                <w:rFonts w:eastAsia="Times New Roman"/>
                <w:bCs/>
                <w:sz w:val="28"/>
              </w:rPr>
              <w:t>ĐINH XUÂN TR</w:t>
            </w:r>
            <w:r>
              <w:rPr>
                <w:rFonts w:eastAsia="Times New Roman"/>
                <w:bCs/>
                <w:sz w:val="28"/>
                <w:lang w:val="en-US"/>
              </w:rPr>
              <w:t>.</w:t>
            </w:r>
          </w:p>
        </w:tc>
        <w:tc>
          <w:tcPr>
            <w:tcW w:w="950" w:type="dxa"/>
            <w:vAlign w:val="center"/>
          </w:tcPr>
          <w:p>
            <w:pPr>
              <w:jc w:val="center"/>
              <w:rPr>
                <w:lang w:val="en-US"/>
              </w:rPr>
            </w:pPr>
            <w:r>
              <w:rPr>
                <w:rFonts w:eastAsia="Times New Roman"/>
                <w:bCs/>
                <w:sz w:val="28"/>
              </w:rPr>
              <w:t>63</w:t>
            </w:r>
          </w:p>
        </w:tc>
        <w:tc>
          <w:tcPr>
            <w:tcW w:w="1756" w:type="dxa"/>
            <w:vAlign w:val="center"/>
          </w:tcPr>
          <w:p>
            <w:pPr>
              <w:jc w:val="center"/>
              <w:rPr>
                <w:lang w:val="en-US"/>
              </w:rPr>
            </w:pPr>
            <w:r>
              <w:rPr>
                <w:rFonts w:eastAsia="Times New Roman"/>
                <w:bCs/>
                <w:sz w:val="28"/>
              </w:rPr>
              <w:t>Nam</w:t>
            </w:r>
          </w:p>
        </w:tc>
        <w:tc>
          <w:tcPr>
            <w:tcW w:w="1756" w:type="dxa"/>
            <w:vAlign w:val="center"/>
          </w:tcPr>
          <w:p>
            <w:pPr>
              <w:jc w:val="center"/>
              <w:rPr>
                <w:lang w:val="en-US"/>
              </w:rPr>
            </w:pPr>
            <w:r>
              <w:rPr>
                <w:rFonts w:eastAsia="Times New Roman"/>
                <w:bCs/>
                <w:sz w:val="28"/>
              </w:rPr>
              <w:t>20034437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jc w:val="center"/>
              <w:rPr>
                <w:lang w:val="en-US"/>
              </w:rPr>
            </w:pPr>
            <w:r>
              <w:rPr>
                <w:lang w:val="en-US"/>
              </w:rPr>
              <w:t>80</w:t>
            </w:r>
          </w:p>
        </w:tc>
        <w:tc>
          <w:tcPr>
            <w:tcW w:w="3780" w:type="dxa"/>
            <w:vAlign w:val="center"/>
          </w:tcPr>
          <w:p>
            <w:pPr>
              <w:rPr>
                <w:lang w:val="en-US"/>
              </w:rPr>
            </w:pPr>
            <w:r>
              <w:rPr>
                <w:rFonts w:eastAsia="Times New Roman"/>
                <w:bCs/>
                <w:sz w:val="28"/>
              </w:rPr>
              <w:t>NGUYỄN KHẮC S</w:t>
            </w:r>
            <w:r>
              <w:rPr>
                <w:rFonts w:eastAsia="Times New Roman"/>
                <w:bCs/>
                <w:sz w:val="28"/>
                <w:lang w:val="en-US"/>
              </w:rPr>
              <w:t>.</w:t>
            </w:r>
          </w:p>
        </w:tc>
        <w:tc>
          <w:tcPr>
            <w:tcW w:w="950" w:type="dxa"/>
            <w:vAlign w:val="center"/>
          </w:tcPr>
          <w:p>
            <w:pPr>
              <w:jc w:val="center"/>
              <w:rPr>
                <w:lang w:val="en-US"/>
              </w:rPr>
            </w:pPr>
            <w:r>
              <w:rPr>
                <w:rFonts w:eastAsia="Times New Roman"/>
                <w:bCs/>
                <w:sz w:val="28"/>
              </w:rPr>
              <w:t>69</w:t>
            </w:r>
          </w:p>
        </w:tc>
        <w:tc>
          <w:tcPr>
            <w:tcW w:w="1756" w:type="dxa"/>
            <w:vAlign w:val="center"/>
          </w:tcPr>
          <w:p>
            <w:pPr>
              <w:jc w:val="center"/>
              <w:rPr>
                <w:lang w:val="en-US"/>
              </w:rPr>
            </w:pPr>
            <w:r>
              <w:rPr>
                <w:rFonts w:eastAsia="Times New Roman"/>
                <w:bCs/>
                <w:sz w:val="28"/>
              </w:rPr>
              <w:t>Nam</w:t>
            </w:r>
          </w:p>
        </w:tc>
        <w:tc>
          <w:tcPr>
            <w:tcW w:w="1756" w:type="dxa"/>
            <w:vAlign w:val="center"/>
          </w:tcPr>
          <w:p>
            <w:pPr>
              <w:jc w:val="center"/>
              <w:rPr>
                <w:lang w:val="en-US"/>
              </w:rPr>
            </w:pPr>
            <w:r>
              <w:rPr>
                <w:rFonts w:eastAsia="Times New Roman"/>
                <w:bCs/>
                <w:sz w:val="28"/>
              </w:rPr>
              <w:t>15017338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jc w:val="center"/>
              <w:rPr>
                <w:lang w:val="en-US"/>
              </w:rPr>
            </w:pPr>
            <w:r>
              <w:rPr>
                <w:lang w:val="en-US"/>
              </w:rPr>
              <w:t>81</w:t>
            </w:r>
          </w:p>
        </w:tc>
        <w:tc>
          <w:tcPr>
            <w:tcW w:w="3780" w:type="dxa"/>
            <w:vAlign w:val="center"/>
          </w:tcPr>
          <w:p>
            <w:pPr>
              <w:rPr>
                <w:lang w:val="en-US"/>
              </w:rPr>
            </w:pPr>
            <w:r>
              <w:rPr>
                <w:rFonts w:eastAsia="Times New Roman"/>
                <w:bCs/>
                <w:sz w:val="28"/>
              </w:rPr>
              <w:t>NGUYỄN THỊ V</w:t>
            </w:r>
            <w:r>
              <w:rPr>
                <w:rFonts w:eastAsia="Times New Roman"/>
                <w:bCs/>
                <w:sz w:val="28"/>
                <w:lang w:val="en-US"/>
              </w:rPr>
              <w:t>.</w:t>
            </w:r>
          </w:p>
        </w:tc>
        <w:tc>
          <w:tcPr>
            <w:tcW w:w="950" w:type="dxa"/>
            <w:vAlign w:val="center"/>
          </w:tcPr>
          <w:p>
            <w:pPr>
              <w:jc w:val="center"/>
              <w:rPr>
                <w:lang w:val="en-US"/>
              </w:rPr>
            </w:pPr>
            <w:r>
              <w:rPr>
                <w:rFonts w:eastAsia="Times New Roman"/>
                <w:bCs/>
                <w:sz w:val="28"/>
              </w:rPr>
              <w:t>70</w:t>
            </w:r>
          </w:p>
        </w:tc>
        <w:tc>
          <w:tcPr>
            <w:tcW w:w="1756" w:type="dxa"/>
            <w:vAlign w:val="center"/>
          </w:tcPr>
          <w:p>
            <w:pPr>
              <w:jc w:val="center"/>
              <w:rPr>
                <w:lang w:val="en-US"/>
              </w:rPr>
            </w:pPr>
            <w:r>
              <w:rPr>
                <w:rFonts w:eastAsia="Times New Roman"/>
                <w:bCs/>
                <w:sz w:val="28"/>
              </w:rPr>
              <w:t>Nữ</w:t>
            </w:r>
          </w:p>
        </w:tc>
        <w:tc>
          <w:tcPr>
            <w:tcW w:w="1756" w:type="dxa"/>
            <w:vAlign w:val="center"/>
          </w:tcPr>
          <w:p>
            <w:pPr>
              <w:jc w:val="center"/>
              <w:rPr>
                <w:lang w:val="en-US"/>
              </w:rPr>
            </w:pPr>
            <w:r>
              <w:rPr>
                <w:rFonts w:eastAsia="Times New Roman"/>
                <w:bCs/>
                <w:sz w:val="28"/>
              </w:rPr>
              <w:t>15017856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jc w:val="center"/>
              <w:rPr>
                <w:lang w:val="en-US"/>
              </w:rPr>
            </w:pPr>
            <w:r>
              <w:rPr>
                <w:lang w:val="en-US"/>
              </w:rPr>
              <w:t>82</w:t>
            </w:r>
          </w:p>
        </w:tc>
        <w:tc>
          <w:tcPr>
            <w:tcW w:w="3780" w:type="dxa"/>
            <w:vAlign w:val="center"/>
          </w:tcPr>
          <w:p>
            <w:pPr>
              <w:rPr>
                <w:lang w:val="en-US"/>
              </w:rPr>
            </w:pPr>
            <w:r>
              <w:rPr>
                <w:rFonts w:eastAsia="Times New Roman"/>
                <w:bCs/>
                <w:sz w:val="28"/>
              </w:rPr>
              <w:t>ĐẶNG THỊ L</w:t>
            </w:r>
            <w:r>
              <w:rPr>
                <w:rFonts w:eastAsia="Times New Roman"/>
                <w:bCs/>
                <w:sz w:val="28"/>
                <w:lang w:val="en-US"/>
              </w:rPr>
              <w:t>.</w:t>
            </w:r>
          </w:p>
        </w:tc>
        <w:tc>
          <w:tcPr>
            <w:tcW w:w="950" w:type="dxa"/>
            <w:vAlign w:val="center"/>
          </w:tcPr>
          <w:p>
            <w:pPr>
              <w:jc w:val="center"/>
              <w:rPr>
                <w:lang w:val="en-US"/>
              </w:rPr>
            </w:pPr>
            <w:r>
              <w:rPr>
                <w:rFonts w:eastAsia="Times New Roman"/>
                <w:bCs/>
                <w:sz w:val="28"/>
              </w:rPr>
              <w:t>73</w:t>
            </w:r>
          </w:p>
        </w:tc>
        <w:tc>
          <w:tcPr>
            <w:tcW w:w="1756" w:type="dxa"/>
            <w:vAlign w:val="center"/>
          </w:tcPr>
          <w:p>
            <w:pPr>
              <w:jc w:val="center"/>
              <w:rPr>
                <w:lang w:val="en-US"/>
              </w:rPr>
            </w:pPr>
            <w:r>
              <w:rPr>
                <w:rFonts w:eastAsia="Times New Roman"/>
                <w:bCs/>
                <w:sz w:val="28"/>
              </w:rPr>
              <w:t>Nữ</w:t>
            </w:r>
          </w:p>
        </w:tc>
        <w:tc>
          <w:tcPr>
            <w:tcW w:w="1756" w:type="dxa"/>
            <w:vAlign w:val="center"/>
          </w:tcPr>
          <w:p>
            <w:pPr>
              <w:jc w:val="center"/>
              <w:rPr>
                <w:lang w:val="en-US"/>
              </w:rPr>
            </w:pPr>
            <w:r>
              <w:rPr>
                <w:rFonts w:eastAsia="Times New Roman"/>
                <w:bCs/>
                <w:sz w:val="28"/>
              </w:rPr>
              <w:t>15009910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jc w:val="center"/>
              <w:rPr>
                <w:lang w:val="en-US"/>
              </w:rPr>
            </w:pPr>
            <w:r>
              <w:rPr>
                <w:lang w:val="en-US"/>
              </w:rPr>
              <w:t>83</w:t>
            </w:r>
          </w:p>
        </w:tc>
        <w:tc>
          <w:tcPr>
            <w:tcW w:w="3780" w:type="dxa"/>
            <w:vAlign w:val="center"/>
          </w:tcPr>
          <w:p>
            <w:pPr>
              <w:rPr>
                <w:lang w:val="en-US"/>
              </w:rPr>
            </w:pPr>
            <w:r>
              <w:rPr>
                <w:rFonts w:eastAsia="Times New Roman"/>
                <w:bCs/>
                <w:sz w:val="28"/>
              </w:rPr>
              <w:t>NGUYỄN VĂN T</w:t>
            </w:r>
            <w:r>
              <w:rPr>
                <w:rFonts w:eastAsia="Times New Roman"/>
                <w:bCs/>
                <w:sz w:val="28"/>
                <w:lang w:val="en-US"/>
              </w:rPr>
              <w:t>.</w:t>
            </w:r>
          </w:p>
        </w:tc>
        <w:tc>
          <w:tcPr>
            <w:tcW w:w="950" w:type="dxa"/>
            <w:vAlign w:val="center"/>
          </w:tcPr>
          <w:p>
            <w:pPr>
              <w:jc w:val="center"/>
              <w:rPr>
                <w:lang w:val="en-US"/>
              </w:rPr>
            </w:pPr>
            <w:r>
              <w:rPr>
                <w:rFonts w:eastAsia="Times New Roman"/>
                <w:bCs/>
                <w:sz w:val="28"/>
              </w:rPr>
              <w:t>64</w:t>
            </w:r>
          </w:p>
        </w:tc>
        <w:tc>
          <w:tcPr>
            <w:tcW w:w="1756" w:type="dxa"/>
            <w:vAlign w:val="center"/>
          </w:tcPr>
          <w:p>
            <w:pPr>
              <w:jc w:val="center"/>
              <w:rPr>
                <w:lang w:val="en-US"/>
              </w:rPr>
            </w:pPr>
            <w:r>
              <w:rPr>
                <w:rFonts w:eastAsia="Times New Roman"/>
                <w:bCs/>
                <w:sz w:val="28"/>
              </w:rPr>
              <w:t>Nam</w:t>
            </w:r>
          </w:p>
        </w:tc>
        <w:tc>
          <w:tcPr>
            <w:tcW w:w="1756" w:type="dxa"/>
            <w:vAlign w:val="center"/>
          </w:tcPr>
          <w:p>
            <w:pPr>
              <w:jc w:val="center"/>
              <w:rPr>
                <w:lang w:val="en-US"/>
              </w:rPr>
            </w:pPr>
            <w:r>
              <w:rPr>
                <w:rFonts w:eastAsia="Times New Roman"/>
                <w:bCs/>
                <w:sz w:val="28"/>
              </w:rPr>
              <w:t>15050564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jc w:val="center"/>
              <w:rPr>
                <w:lang w:val="en-US"/>
              </w:rPr>
            </w:pPr>
            <w:r>
              <w:rPr>
                <w:lang w:val="en-US"/>
              </w:rPr>
              <w:t>84</w:t>
            </w:r>
          </w:p>
        </w:tc>
        <w:tc>
          <w:tcPr>
            <w:tcW w:w="3780" w:type="dxa"/>
            <w:vAlign w:val="center"/>
          </w:tcPr>
          <w:p>
            <w:pPr>
              <w:rPr>
                <w:lang w:val="en-US"/>
              </w:rPr>
            </w:pPr>
            <w:r>
              <w:rPr>
                <w:rFonts w:eastAsia="Times New Roman"/>
                <w:bCs/>
                <w:sz w:val="28"/>
              </w:rPr>
              <w:t>NGUYỄN DUY H</w:t>
            </w:r>
            <w:r>
              <w:rPr>
                <w:rFonts w:eastAsia="Times New Roman"/>
                <w:bCs/>
                <w:sz w:val="28"/>
                <w:lang w:val="en-US"/>
              </w:rPr>
              <w:t>.</w:t>
            </w:r>
          </w:p>
        </w:tc>
        <w:tc>
          <w:tcPr>
            <w:tcW w:w="950" w:type="dxa"/>
            <w:vAlign w:val="center"/>
          </w:tcPr>
          <w:p>
            <w:pPr>
              <w:jc w:val="center"/>
              <w:rPr>
                <w:lang w:val="en-US"/>
              </w:rPr>
            </w:pPr>
            <w:r>
              <w:rPr>
                <w:rFonts w:eastAsia="Times New Roman"/>
                <w:bCs/>
                <w:sz w:val="28"/>
              </w:rPr>
              <w:t>47</w:t>
            </w:r>
          </w:p>
        </w:tc>
        <w:tc>
          <w:tcPr>
            <w:tcW w:w="1756" w:type="dxa"/>
            <w:vAlign w:val="center"/>
          </w:tcPr>
          <w:p>
            <w:pPr>
              <w:jc w:val="center"/>
              <w:rPr>
                <w:lang w:val="en-US"/>
              </w:rPr>
            </w:pPr>
            <w:r>
              <w:rPr>
                <w:rFonts w:eastAsia="Times New Roman"/>
                <w:bCs/>
                <w:sz w:val="28"/>
              </w:rPr>
              <w:t>Nam</w:t>
            </w:r>
          </w:p>
        </w:tc>
        <w:tc>
          <w:tcPr>
            <w:tcW w:w="1756" w:type="dxa"/>
            <w:vAlign w:val="center"/>
          </w:tcPr>
          <w:p>
            <w:pPr>
              <w:jc w:val="center"/>
              <w:rPr>
                <w:lang w:val="en-US"/>
              </w:rPr>
            </w:pPr>
            <w:r>
              <w:rPr>
                <w:rFonts w:eastAsia="Times New Roman"/>
                <w:bCs/>
                <w:sz w:val="28"/>
              </w:rPr>
              <w:t>21008011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jc w:val="center"/>
              <w:rPr>
                <w:lang w:val="en-US"/>
              </w:rPr>
            </w:pPr>
            <w:r>
              <w:rPr>
                <w:lang w:val="en-US"/>
              </w:rPr>
              <w:t>85</w:t>
            </w:r>
          </w:p>
        </w:tc>
        <w:tc>
          <w:tcPr>
            <w:tcW w:w="3780" w:type="dxa"/>
            <w:vAlign w:val="center"/>
          </w:tcPr>
          <w:p>
            <w:pPr>
              <w:rPr>
                <w:lang w:val="en-US"/>
              </w:rPr>
            </w:pPr>
            <w:r>
              <w:rPr>
                <w:rFonts w:eastAsia="Times New Roman"/>
                <w:bCs/>
                <w:sz w:val="28"/>
              </w:rPr>
              <w:t>PHẠM THỊ TH</w:t>
            </w:r>
            <w:r>
              <w:rPr>
                <w:rFonts w:eastAsia="Times New Roman"/>
                <w:bCs/>
                <w:sz w:val="28"/>
                <w:lang w:val="en-US"/>
              </w:rPr>
              <w:t>.</w:t>
            </w:r>
          </w:p>
        </w:tc>
        <w:tc>
          <w:tcPr>
            <w:tcW w:w="950" w:type="dxa"/>
            <w:vAlign w:val="center"/>
          </w:tcPr>
          <w:p>
            <w:pPr>
              <w:jc w:val="center"/>
              <w:rPr>
                <w:lang w:val="en-US"/>
              </w:rPr>
            </w:pPr>
            <w:r>
              <w:rPr>
                <w:rFonts w:eastAsia="Times New Roman"/>
                <w:bCs/>
                <w:sz w:val="28"/>
              </w:rPr>
              <w:t>74</w:t>
            </w:r>
          </w:p>
        </w:tc>
        <w:tc>
          <w:tcPr>
            <w:tcW w:w="1756" w:type="dxa"/>
            <w:vAlign w:val="center"/>
          </w:tcPr>
          <w:p>
            <w:pPr>
              <w:jc w:val="center"/>
              <w:rPr>
                <w:lang w:val="en-US"/>
              </w:rPr>
            </w:pPr>
            <w:r>
              <w:rPr>
                <w:rFonts w:eastAsia="Times New Roman"/>
                <w:bCs/>
                <w:sz w:val="28"/>
              </w:rPr>
              <w:t>Nữ</w:t>
            </w:r>
          </w:p>
        </w:tc>
        <w:tc>
          <w:tcPr>
            <w:tcW w:w="1756" w:type="dxa"/>
            <w:vAlign w:val="center"/>
          </w:tcPr>
          <w:p>
            <w:pPr>
              <w:jc w:val="center"/>
              <w:rPr>
                <w:lang w:val="en-US"/>
              </w:rPr>
            </w:pPr>
            <w:r>
              <w:rPr>
                <w:rFonts w:eastAsia="Times New Roman"/>
                <w:bCs/>
                <w:sz w:val="28"/>
              </w:rPr>
              <w:t>16020731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jc w:val="center"/>
              <w:rPr>
                <w:lang w:val="en-US"/>
              </w:rPr>
            </w:pPr>
            <w:r>
              <w:rPr>
                <w:lang w:val="en-US"/>
              </w:rPr>
              <w:t>86</w:t>
            </w:r>
          </w:p>
        </w:tc>
        <w:tc>
          <w:tcPr>
            <w:tcW w:w="3780" w:type="dxa"/>
            <w:vAlign w:val="center"/>
          </w:tcPr>
          <w:p>
            <w:pPr>
              <w:rPr>
                <w:lang w:val="en-US"/>
              </w:rPr>
            </w:pPr>
            <w:r>
              <w:rPr>
                <w:rFonts w:eastAsia="Times New Roman"/>
                <w:bCs/>
                <w:sz w:val="28"/>
              </w:rPr>
              <w:t>NGÔ THỊ X</w:t>
            </w:r>
            <w:r>
              <w:rPr>
                <w:rFonts w:eastAsia="Times New Roman"/>
                <w:bCs/>
                <w:sz w:val="28"/>
                <w:lang w:val="en-US"/>
              </w:rPr>
              <w:t>.</w:t>
            </w:r>
          </w:p>
        </w:tc>
        <w:tc>
          <w:tcPr>
            <w:tcW w:w="950" w:type="dxa"/>
            <w:vAlign w:val="center"/>
          </w:tcPr>
          <w:p>
            <w:pPr>
              <w:jc w:val="center"/>
              <w:rPr>
                <w:lang w:val="en-US"/>
              </w:rPr>
            </w:pPr>
            <w:r>
              <w:rPr>
                <w:rFonts w:eastAsia="Times New Roman"/>
                <w:bCs/>
                <w:sz w:val="28"/>
              </w:rPr>
              <w:t>53</w:t>
            </w:r>
          </w:p>
        </w:tc>
        <w:tc>
          <w:tcPr>
            <w:tcW w:w="1756" w:type="dxa"/>
            <w:vAlign w:val="center"/>
          </w:tcPr>
          <w:p>
            <w:pPr>
              <w:jc w:val="center"/>
              <w:rPr>
                <w:lang w:val="en-US"/>
              </w:rPr>
            </w:pPr>
            <w:r>
              <w:rPr>
                <w:rFonts w:eastAsia="Times New Roman"/>
                <w:bCs/>
                <w:sz w:val="28"/>
              </w:rPr>
              <w:t>Nữ</w:t>
            </w:r>
          </w:p>
        </w:tc>
        <w:tc>
          <w:tcPr>
            <w:tcW w:w="1756" w:type="dxa"/>
            <w:vAlign w:val="center"/>
          </w:tcPr>
          <w:p>
            <w:pPr>
              <w:jc w:val="center"/>
              <w:rPr>
                <w:lang w:val="en-US"/>
              </w:rPr>
            </w:pPr>
            <w:r>
              <w:rPr>
                <w:rFonts w:eastAsia="Times New Roman"/>
                <w:bCs/>
                <w:sz w:val="28"/>
              </w:rPr>
              <w:t>21059206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jc w:val="center"/>
              <w:rPr>
                <w:lang w:val="en-US"/>
              </w:rPr>
            </w:pPr>
            <w:r>
              <w:rPr>
                <w:lang w:val="en-US"/>
              </w:rPr>
              <w:t>87</w:t>
            </w:r>
          </w:p>
        </w:tc>
        <w:tc>
          <w:tcPr>
            <w:tcW w:w="3780" w:type="dxa"/>
            <w:vAlign w:val="center"/>
          </w:tcPr>
          <w:p>
            <w:pPr>
              <w:rPr>
                <w:lang w:val="en-US"/>
              </w:rPr>
            </w:pPr>
            <w:r>
              <w:rPr>
                <w:rFonts w:eastAsia="Times New Roman"/>
                <w:bCs/>
                <w:sz w:val="28"/>
              </w:rPr>
              <w:t>LÊ THỊ L</w:t>
            </w:r>
            <w:r>
              <w:rPr>
                <w:rFonts w:eastAsia="Times New Roman"/>
                <w:bCs/>
                <w:sz w:val="28"/>
                <w:lang w:val="en-US"/>
              </w:rPr>
              <w:t>.</w:t>
            </w:r>
          </w:p>
        </w:tc>
        <w:tc>
          <w:tcPr>
            <w:tcW w:w="950" w:type="dxa"/>
            <w:vAlign w:val="center"/>
          </w:tcPr>
          <w:p>
            <w:pPr>
              <w:jc w:val="center"/>
              <w:rPr>
                <w:lang w:val="en-US"/>
              </w:rPr>
            </w:pPr>
            <w:r>
              <w:rPr>
                <w:rFonts w:eastAsia="Times New Roman"/>
                <w:bCs/>
                <w:sz w:val="28"/>
              </w:rPr>
              <w:t>61</w:t>
            </w:r>
          </w:p>
        </w:tc>
        <w:tc>
          <w:tcPr>
            <w:tcW w:w="1756" w:type="dxa"/>
            <w:vAlign w:val="center"/>
          </w:tcPr>
          <w:p>
            <w:pPr>
              <w:jc w:val="center"/>
              <w:rPr>
                <w:lang w:val="en-US"/>
              </w:rPr>
            </w:pPr>
            <w:r>
              <w:rPr>
                <w:rFonts w:eastAsia="Times New Roman"/>
                <w:bCs/>
                <w:sz w:val="28"/>
              </w:rPr>
              <w:t>Nữ</w:t>
            </w:r>
          </w:p>
        </w:tc>
        <w:tc>
          <w:tcPr>
            <w:tcW w:w="1756" w:type="dxa"/>
            <w:vAlign w:val="center"/>
          </w:tcPr>
          <w:p>
            <w:pPr>
              <w:jc w:val="center"/>
              <w:rPr>
                <w:lang w:val="en-US"/>
              </w:rPr>
            </w:pPr>
            <w:r>
              <w:rPr>
                <w:rFonts w:eastAsia="Times New Roman"/>
                <w:bCs/>
                <w:sz w:val="28"/>
              </w:rPr>
              <w:t>16016500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jc w:val="center"/>
              <w:rPr>
                <w:lang w:val="en-US"/>
              </w:rPr>
            </w:pPr>
            <w:r>
              <w:rPr>
                <w:lang w:val="en-US"/>
              </w:rPr>
              <w:t>88</w:t>
            </w:r>
          </w:p>
        </w:tc>
        <w:tc>
          <w:tcPr>
            <w:tcW w:w="3780" w:type="dxa"/>
            <w:vAlign w:val="center"/>
          </w:tcPr>
          <w:p>
            <w:pPr>
              <w:rPr>
                <w:lang w:val="en-US"/>
              </w:rPr>
            </w:pPr>
            <w:r>
              <w:rPr>
                <w:rFonts w:eastAsia="Times New Roman"/>
                <w:bCs/>
                <w:sz w:val="28"/>
              </w:rPr>
              <w:t>HOÀNG THỊ MINH TH</w:t>
            </w:r>
            <w:r>
              <w:rPr>
                <w:rFonts w:eastAsia="Times New Roman"/>
                <w:bCs/>
                <w:sz w:val="28"/>
                <w:lang w:val="en-US"/>
              </w:rPr>
              <w:t>.</w:t>
            </w:r>
          </w:p>
        </w:tc>
        <w:tc>
          <w:tcPr>
            <w:tcW w:w="950" w:type="dxa"/>
            <w:vAlign w:val="center"/>
          </w:tcPr>
          <w:p>
            <w:pPr>
              <w:jc w:val="center"/>
              <w:rPr>
                <w:lang w:val="en-US"/>
              </w:rPr>
            </w:pPr>
            <w:r>
              <w:rPr>
                <w:rFonts w:eastAsia="Times New Roman"/>
                <w:bCs/>
                <w:sz w:val="28"/>
              </w:rPr>
              <w:t>77</w:t>
            </w:r>
          </w:p>
        </w:tc>
        <w:tc>
          <w:tcPr>
            <w:tcW w:w="1756" w:type="dxa"/>
            <w:vAlign w:val="center"/>
          </w:tcPr>
          <w:p>
            <w:pPr>
              <w:jc w:val="center"/>
              <w:rPr>
                <w:lang w:val="en-US"/>
              </w:rPr>
            </w:pPr>
            <w:r>
              <w:rPr>
                <w:rFonts w:eastAsia="Times New Roman"/>
                <w:bCs/>
                <w:sz w:val="28"/>
              </w:rPr>
              <w:t>Nữ</w:t>
            </w:r>
          </w:p>
        </w:tc>
        <w:tc>
          <w:tcPr>
            <w:tcW w:w="1756" w:type="dxa"/>
            <w:vAlign w:val="center"/>
          </w:tcPr>
          <w:p>
            <w:pPr>
              <w:jc w:val="center"/>
              <w:rPr>
                <w:lang w:val="en-US"/>
              </w:rPr>
            </w:pPr>
            <w:r>
              <w:rPr>
                <w:rFonts w:eastAsia="Times New Roman"/>
                <w:bCs/>
                <w:sz w:val="28"/>
              </w:rPr>
              <w:t>15002929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jc w:val="center"/>
              <w:rPr>
                <w:lang w:val="en-US"/>
              </w:rPr>
            </w:pPr>
            <w:r>
              <w:rPr>
                <w:lang w:val="en-US"/>
              </w:rPr>
              <w:t>89</w:t>
            </w:r>
          </w:p>
        </w:tc>
        <w:tc>
          <w:tcPr>
            <w:tcW w:w="3780" w:type="dxa"/>
            <w:vAlign w:val="center"/>
          </w:tcPr>
          <w:p>
            <w:pPr>
              <w:rPr>
                <w:lang w:val="en-US"/>
              </w:rPr>
            </w:pPr>
            <w:r>
              <w:rPr>
                <w:rFonts w:eastAsia="Times New Roman"/>
                <w:bCs/>
                <w:sz w:val="28"/>
              </w:rPr>
              <w:t>NGUYỄN ĐÌNH TR</w:t>
            </w:r>
            <w:r>
              <w:rPr>
                <w:rFonts w:eastAsia="Times New Roman"/>
                <w:bCs/>
                <w:sz w:val="28"/>
                <w:lang w:val="en-US"/>
              </w:rPr>
              <w:t>.</w:t>
            </w:r>
          </w:p>
        </w:tc>
        <w:tc>
          <w:tcPr>
            <w:tcW w:w="950" w:type="dxa"/>
            <w:vAlign w:val="center"/>
          </w:tcPr>
          <w:p>
            <w:pPr>
              <w:jc w:val="center"/>
              <w:rPr>
                <w:lang w:val="en-US"/>
              </w:rPr>
            </w:pPr>
            <w:r>
              <w:rPr>
                <w:rFonts w:eastAsia="Times New Roman"/>
                <w:bCs/>
                <w:sz w:val="28"/>
              </w:rPr>
              <w:t>68</w:t>
            </w:r>
          </w:p>
        </w:tc>
        <w:tc>
          <w:tcPr>
            <w:tcW w:w="1756" w:type="dxa"/>
            <w:vAlign w:val="center"/>
          </w:tcPr>
          <w:p>
            <w:pPr>
              <w:jc w:val="center"/>
              <w:rPr>
                <w:lang w:val="en-US"/>
              </w:rPr>
            </w:pPr>
            <w:r>
              <w:rPr>
                <w:rFonts w:eastAsia="Times New Roman"/>
                <w:bCs/>
                <w:sz w:val="28"/>
              </w:rPr>
              <w:t>Nam</w:t>
            </w:r>
          </w:p>
        </w:tc>
        <w:tc>
          <w:tcPr>
            <w:tcW w:w="1756" w:type="dxa"/>
            <w:vAlign w:val="center"/>
          </w:tcPr>
          <w:p>
            <w:pPr>
              <w:jc w:val="center"/>
              <w:rPr>
                <w:lang w:val="en-US"/>
              </w:rPr>
            </w:pPr>
            <w:r>
              <w:rPr>
                <w:rFonts w:eastAsia="Times New Roman"/>
                <w:bCs/>
                <w:sz w:val="28"/>
              </w:rPr>
              <w:t>16009582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jc w:val="center"/>
              <w:rPr>
                <w:lang w:val="en-US"/>
              </w:rPr>
            </w:pPr>
            <w:r>
              <w:rPr>
                <w:lang w:val="en-US"/>
              </w:rPr>
              <w:t>90</w:t>
            </w:r>
          </w:p>
        </w:tc>
        <w:tc>
          <w:tcPr>
            <w:tcW w:w="3780" w:type="dxa"/>
            <w:vAlign w:val="center"/>
          </w:tcPr>
          <w:p>
            <w:pPr>
              <w:rPr>
                <w:lang w:val="en-US"/>
              </w:rPr>
            </w:pPr>
            <w:r>
              <w:rPr>
                <w:rFonts w:eastAsia="Times New Roman"/>
                <w:bCs/>
                <w:sz w:val="28"/>
              </w:rPr>
              <w:t>PHẠM BÁ L</w:t>
            </w:r>
            <w:r>
              <w:rPr>
                <w:rFonts w:eastAsia="Times New Roman"/>
                <w:bCs/>
                <w:sz w:val="28"/>
                <w:lang w:val="en-US"/>
              </w:rPr>
              <w:t>.</w:t>
            </w:r>
          </w:p>
        </w:tc>
        <w:tc>
          <w:tcPr>
            <w:tcW w:w="950" w:type="dxa"/>
            <w:vAlign w:val="center"/>
          </w:tcPr>
          <w:p>
            <w:pPr>
              <w:jc w:val="center"/>
              <w:rPr>
                <w:lang w:val="en-US"/>
              </w:rPr>
            </w:pPr>
            <w:r>
              <w:rPr>
                <w:rFonts w:eastAsia="Times New Roman"/>
                <w:bCs/>
                <w:sz w:val="28"/>
              </w:rPr>
              <w:t>68</w:t>
            </w:r>
          </w:p>
        </w:tc>
        <w:tc>
          <w:tcPr>
            <w:tcW w:w="1756" w:type="dxa"/>
            <w:vAlign w:val="center"/>
          </w:tcPr>
          <w:p>
            <w:pPr>
              <w:jc w:val="center"/>
              <w:rPr>
                <w:lang w:val="en-US"/>
              </w:rPr>
            </w:pPr>
            <w:r>
              <w:rPr>
                <w:rFonts w:eastAsia="Times New Roman"/>
                <w:bCs/>
                <w:sz w:val="28"/>
              </w:rPr>
              <w:t>Nam</w:t>
            </w:r>
          </w:p>
        </w:tc>
        <w:tc>
          <w:tcPr>
            <w:tcW w:w="1756" w:type="dxa"/>
            <w:vAlign w:val="center"/>
          </w:tcPr>
          <w:p>
            <w:pPr>
              <w:jc w:val="center"/>
              <w:rPr>
                <w:lang w:val="en-US"/>
              </w:rPr>
            </w:pPr>
            <w:r>
              <w:rPr>
                <w:rFonts w:eastAsia="Times New Roman"/>
                <w:bCs/>
                <w:sz w:val="28"/>
              </w:rPr>
              <w:t>15012680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jc w:val="center"/>
              <w:rPr>
                <w:lang w:val="en-US"/>
              </w:rPr>
            </w:pPr>
            <w:r>
              <w:rPr>
                <w:lang w:val="en-US"/>
              </w:rPr>
              <w:t>91</w:t>
            </w:r>
          </w:p>
        </w:tc>
        <w:tc>
          <w:tcPr>
            <w:tcW w:w="3780" w:type="dxa"/>
            <w:vAlign w:val="center"/>
          </w:tcPr>
          <w:p>
            <w:pPr>
              <w:rPr>
                <w:lang w:val="en-US"/>
              </w:rPr>
            </w:pPr>
            <w:r>
              <w:rPr>
                <w:rFonts w:eastAsia="Times New Roman"/>
                <w:bCs/>
                <w:sz w:val="28"/>
              </w:rPr>
              <w:t>LÊ THỊ THU H</w:t>
            </w:r>
            <w:r>
              <w:rPr>
                <w:rFonts w:eastAsia="Times New Roman"/>
                <w:bCs/>
                <w:sz w:val="28"/>
                <w:lang w:val="en-US"/>
              </w:rPr>
              <w:t>.</w:t>
            </w:r>
          </w:p>
        </w:tc>
        <w:tc>
          <w:tcPr>
            <w:tcW w:w="950" w:type="dxa"/>
            <w:vAlign w:val="center"/>
          </w:tcPr>
          <w:p>
            <w:pPr>
              <w:jc w:val="center"/>
              <w:rPr>
                <w:lang w:val="en-US"/>
              </w:rPr>
            </w:pPr>
            <w:r>
              <w:rPr>
                <w:rFonts w:eastAsia="Times New Roman"/>
                <w:bCs/>
                <w:sz w:val="28"/>
              </w:rPr>
              <w:t>53</w:t>
            </w:r>
          </w:p>
        </w:tc>
        <w:tc>
          <w:tcPr>
            <w:tcW w:w="1756" w:type="dxa"/>
            <w:vAlign w:val="center"/>
          </w:tcPr>
          <w:p>
            <w:pPr>
              <w:jc w:val="center"/>
              <w:rPr>
                <w:lang w:val="en-US"/>
              </w:rPr>
            </w:pPr>
            <w:r>
              <w:rPr>
                <w:rFonts w:eastAsia="Times New Roman"/>
                <w:bCs/>
                <w:sz w:val="28"/>
              </w:rPr>
              <w:t>Nữ</w:t>
            </w:r>
          </w:p>
        </w:tc>
        <w:tc>
          <w:tcPr>
            <w:tcW w:w="1756" w:type="dxa"/>
            <w:vAlign w:val="center"/>
          </w:tcPr>
          <w:p>
            <w:pPr>
              <w:jc w:val="center"/>
              <w:rPr>
                <w:lang w:val="en-US"/>
              </w:rPr>
            </w:pPr>
            <w:r>
              <w:rPr>
                <w:rFonts w:eastAsia="Times New Roman"/>
                <w:bCs/>
                <w:sz w:val="28"/>
              </w:rPr>
              <w:t>19071689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jc w:val="center"/>
              <w:rPr>
                <w:lang w:val="en-US"/>
              </w:rPr>
            </w:pPr>
            <w:r>
              <w:rPr>
                <w:lang w:val="en-US"/>
              </w:rPr>
              <w:t>92</w:t>
            </w:r>
          </w:p>
        </w:tc>
        <w:tc>
          <w:tcPr>
            <w:tcW w:w="3780" w:type="dxa"/>
            <w:vAlign w:val="center"/>
          </w:tcPr>
          <w:p>
            <w:pPr>
              <w:rPr>
                <w:lang w:val="en-US"/>
              </w:rPr>
            </w:pPr>
            <w:r>
              <w:rPr>
                <w:rFonts w:eastAsia="Times New Roman"/>
                <w:bCs/>
                <w:sz w:val="28"/>
              </w:rPr>
              <w:t>LÊ THỊ T</w:t>
            </w:r>
            <w:r>
              <w:rPr>
                <w:rFonts w:eastAsia="Times New Roman"/>
                <w:bCs/>
                <w:sz w:val="28"/>
                <w:lang w:val="en-US"/>
              </w:rPr>
              <w:t>.</w:t>
            </w:r>
          </w:p>
        </w:tc>
        <w:tc>
          <w:tcPr>
            <w:tcW w:w="950" w:type="dxa"/>
            <w:vAlign w:val="center"/>
          </w:tcPr>
          <w:p>
            <w:pPr>
              <w:jc w:val="center"/>
              <w:rPr>
                <w:lang w:val="en-US"/>
              </w:rPr>
            </w:pPr>
            <w:r>
              <w:rPr>
                <w:rFonts w:eastAsia="Times New Roman"/>
                <w:bCs/>
                <w:sz w:val="28"/>
              </w:rPr>
              <w:t>74</w:t>
            </w:r>
          </w:p>
        </w:tc>
        <w:tc>
          <w:tcPr>
            <w:tcW w:w="1756" w:type="dxa"/>
            <w:vAlign w:val="center"/>
          </w:tcPr>
          <w:p>
            <w:pPr>
              <w:jc w:val="center"/>
              <w:rPr>
                <w:lang w:val="en-US"/>
              </w:rPr>
            </w:pPr>
            <w:r>
              <w:rPr>
                <w:rFonts w:eastAsia="Times New Roman"/>
                <w:bCs/>
                <w:sz w:val="28"/>
              </w:rPr>
              <w:t>Nữ</w:t>
            </w:r>
          </w:p>
        </w:tc>
        <w:tc>
          <w:tcPr>
            <w:tcW w:w="1756" w:type="dxa"/>
            <w:vAlign w:val="center"/>
          </w:tcPr>
          <w:p>
            <w:pPr>
              <w:jc w:val="center"/>
              <w:rPr>
                <w:lang w:val="en-US"/>
              </w:rPr>
            </w:pPr>
            <w:r>
              <w:rPr>
                <w:rFonts w:eastAsia="Times New Roman"/>
                <w:bCs/>
                <w:sz w:val="28"/>
              </w:rPr>
              <w:t>15008029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jc w:val="center"/>
              <w:rPr>
                <w:lang w:val="en-US"/>
              </w:rPr>
            </w:pPr>
            <w:r>
              <w:rPr>
                <w:lang w:val="en-US"/>
              </w:rPr>
              <w:t>93</w:t>
            </w:r>
          </w:p>
        </w:tc>
        <w:tc>
          <w:tcPr>
            <w:tcW w:w="3780" w:type="dxa"/>
            <w:vAlign w:val="center"/>
          </w:tcPr>
          <w:p>
            <w:pPr>
              <w:rPr>
                <w:lang w:val="en-US"/>
              </w:rPr>
            </w:pPr>
            <w:r>
              <w:rPr>
                <w:rFonts w:eastAsia="Times New Roman"/>
                <w:bCs/>
                <w:sz w:val="28"/>
              </w:rPr>
              <w:t>ĐẶNG CÔNG TR</w:t>
            </w:r>
            <w:r>
              <w:rPr>
                <w:rFonts w:eastAsia="Times New Roman"/>
                <w:bCs/>
                <w:sz w:val="28"/>
                <w:lang w:val="en-US"/>
              </w:rPr>
              <w:t>.</w:t>
            </w:r>
          </w:p>
        </w:tc>
        <w:tc>
          <w:tcPr>
            <w:tcW w:w="950" w:type="dxa"/>
            <w:vAlign w:val="center"/>
          </w:tcPr>
          <w:p>
            <w:pPr>
              <w:jc w:val="center"/>
              <w:rPr>
                <w:lang w:val="en-US"/>
              </w:rPr>
            </w:pPr>
            <w:r>
              <w:rPr>
                <w:rFonts w:eastAsia="Times New Roman"/>
                <w:bCs/>
                <w:sz w:val="28"/>
              </w:rPr>
              <w:t>58</w:t>
            </w:r>
          </w:p>
        </w:tc>
        <w:tc>
          <w:tcPr>
            <w:tcW w:w="1756" w:type="dxa"/>
            <w:vAlign w:val="center"/>
          </w:tcPr>
          <w:p>
            <w:pPr>
              <w:jc w:val="center"/>
              <w:rPr>
                <w:lang w:val="en-US"/>
              </w:rPr>
            </w:pPr>
            <w:r>
              <w:rPr>
                <w:rFonts w:eastAsia="Times New Roman"/>
                <w:bCs/>
                <w:sz w:val="28"/>
              </w:rPr>
              <w:t>Nam</w:t>
            </w:r>
          </w:p>
        </w:tc>
        <w:tc>
          <w:tcPr>
            <w:tcW w:w="1756" w:type="dxa"/>
            <w:vAlign w:val="center"/>
          </w:tcPr>
          <w:p>
            <w:pPr>
              <w:jc w:val="center"/>
              <w:rPr>
                <w:lang w:val="en-US"/>
              </w:rPr>
            </w:pPr>
            <w:r>
              <w:rPr>
                <w:rFonts w:eastAsia="Times New Roman"/>
                <w:bCs/>
                <w:sz w:val="28"/>
              </w:rPr>
              <w:t>15059585</w:t>
            </w:r>
          </w:p>
        </w:tc>
      </w:tr>
    </w:tbl>
    <w:p>
      <w:pPr>
        <w:jc w:val="center"/>
        <w:rPr>
          <w:rFonts w:asciiTheme="majorHAnsi" w:hAnsiTheme="majorHAnsi" w:eastAsiaTheme="majorEastAsia" w:cstheme="majorBidi"/>
          <w:b/>
        </w:rPr>
      </w:pPr>
    </w:p>
    <w:p>
      <w:pPr>
        <w:spacing w:line="240" w:lineRule="auto"/>
        <w:jc w:val="left"/>
        <w:rPr>
          <w:rFonts w:asciiTheme="majorHAnsi" w:hAnsiTheme="majorHAnsi" w:eastAsiaTheme="majorEastAsia" w:cstheme="majorBidi"/>
          <w:b/>
          <w:szCs w:val="26"/>
        </w:rPr>
      </w:pPr>
    </w:p>
    <w:p>
      <w:pPr>
        <w:spacing w:line="240" w:lineRule="auto"/>
        <w:jc w:val="left"/>
        <w:rPr>
          <w:szCs w:val="26"/>
        </w:rPr>
      </w:pPr>
      <w:r>
        <w:rPr>
          <w:szCs w:val="26"/>
        </w:rPr>
        <w:br w:type="page"/>
      </w:r>
    </w:p>
    <w:p>
      <w:pPr>
        <w:jc w:val="center"/>
        <w:rPr>
          <w:b/>
        </w:rPr>
      </w:pPr>
      <w:r>
        <w:rPr>
          <w:b/>
        </w:rPr>
        <w:t>DANH SÁCH BỆNH NHÂN NGHIÊN CỨU</w:t>
      </w:r>
    </w:p>
    <w:p>
      <w:pPr>
        <w:jc w:val="center"/>
        <w:rPr>
          <w:rFonts w:cs="Times New Roman" w:eastAsiaTheme="majorEastAsia"/>
          <w:b/>
          <w:iCs/>
          <w:szCs w:val="26"/>
        </w:rPr>
      </w:pPr>
      <w:r>
        <w:rPr>
          <w:b/>
        </w:rPr>
        <w:t xml:space="preserve">Mục tiêu 2: </w:t>
      </w:r>
      <w:r>
        <w:rPr>
          <w:rFonts w:cs="Times New Roman" w:eastAsiaTheme="majorEastAsia"/>
          <w:b/>
          <w:iCs/>
          <w:szCs w:val="26"/>
        </w:rPr>
        <w:t xml:space="preserve">Đánh giá kết quả điều trị thoái hóa khớp gối nguyên phát tại Bệnh viện Đa khoa Hà Đông </w:t>
      </w:r>
    </w:p>
    <w:tbl>
      <w:tblPr>
        <w:tblStyle w:val="8"/>
        <w:tblW w:w="8789" w:type="dxa"/>
        <w:tblInd w:w="108" w:type="dxa"/>
        <w:tblLayout w:type="autofit"/>
        <w:tblCellMar>
          <w:top w:w="0" w:type="dxa"/>
          <w:left w:w="108" w:type="dxa"/>
          <w:bottom w:w="0" w:type="dxa"/>
          <w:right w:w="108" w:type="dxa"/>
        </w:tblCellMar>
      </w:tblPr>
      <w:tblGrid>
        <w:gridCol w:w="717"/>
        <w:gridCol w:w="2723"/>
        <w:gridCol w:w="1401"/>
        <w:gridCol w:w="1611"/>
        <w:gridCol w:w="2337"/>
      </w:tblGrid>
      <w:tr>
        <w:tblPrEx>
          <w:tblCellMar>
            <w:top w:w="0" w:type="dxa"/>
            <w:left w:w="108" w:type="dxa"/>
            <w:bottom w:w="0" w:type="dxa"/>
            <w:right w:w="108" w:type="dxa"/>
          </w:tblCellMar>
        </w:tblPrEx>
        <w:trPr>
          <w:trHeight w:val="390" w:hRule="atLeast"/>
        </w:trPr>
        <w:tc>
          <w:tcPr>
            <w:tcW w:w="717" w:type="dxa"/>
            <w:vMerge w:val="restart"/>
            <w:tcBorders>
              <w:top w:val="single" w:color="auto" w:sz="8" w:space="0"/>
              <w:left w:val="single" w:color="auto" w:sz="8" w:space="0"/>
              <w:right w:val="single" w:color="auto" w:sz="8" w:space="0"/>
            </w:tcBorders>
            <w:shd w:val="clear" w:color="auto" w:fill="auto"/>
            <w:vAlign w:val="center"/>
          </w:tcPr>
          <w:p>
            <w:pPr>
              <w:spacing w:before="60" w:after="60"/>
              <w:jc w:val="center"/>
              <w:rPr>
                <w:rFonts w:eastAsia="Times New Roman"/>
                <w:b/>
                <w:szCs w:val="26"/>
              </w:rPr>
            </w:pPr>
            <w:r>
              <w:rPr>
                <w:rFonts w:eastAsia="Times New Roman"/>
                <w:b/>
                <w:bCs/>
                <w:szCs w:val="26"/>
              </w:rPr>
              <w:t>STT</w:t>
            </w:r>
          </w:p>
        </w:tc>
        <w:tc>
          <w:tcPr>
            <w:tcW w:w="2723" w:type="dxa"/>
            <w:vMerge w:val="restart"/>
            <w:tcBorders>
              <w:top w:val="single" w:color="auto" w:sz="8" w:space="0"/>
              <w:left w:val="nil"/>
              <w:right w:val="single" w:color="auto" w:sz="8" w:space="0"/>
            </w:tcBorders>
            <w:shd w:val="clear" w:color="auto" w:fill="auto"/>
            <w:vAlign w:val="center"/>
          </w:tcPr>
          <w:p>
            <w:pPr>
              <w:spacing w:before="60" w:after="60"/>
              <w:jc w:val="center"/>
              <w:rPr>
                <w:rFonts w:eastAsia="Times New Roman"/>
                <w:b/>
                <w:szCs w:val="26"/>
              </w:rPr>
            </w:pPr>
            <w:r>
              <w:rPr>
                <w:rFonts w:eastAsia="Times New Roman"/>
                <w:b/>
                <w:bCs/>
                <w:szCs w:val="26"/>
              </w:rPr>
              <w:t>Họ và tên</w:t>
            </w:r>
          </w:p>
        </w:tc>
        <w:tc>
          <w:tcPr>
            <w:tcW w:w="3012" w:type="dxa"/>
            <w:gridSpan w:val="2"/>
            <w:tcBorders>
              <w:top w:val="single" w:color="auto" w:sz="8" w:space="0"/>
              <w:left w:val="nil"/>
              <w:bottom w:val="single" w:color="auto" w:sz="8" w:space="0"/>
              <w:right w:val="single" w:color="auto" w:sz="8" w:space="0"/>
            </w:tcBorders>
            <w:shd w:val="clear" w:color="auto" w:fill="auto"/>
            <w:vAlign w:val="center"/>
          </w:tcPr>
          <w:p>
            <w:pPr>
              <w:spacing w:before="60" w:after="60"/>
              <w:jc w:val="center"/>
              <w:rPr>
                <w:rFonts w:eastAsia="Times New Roman"/>
                <w:b/>
                <w:szCs w:val="26"/>
              </w:rPr>
            </w:pPr>
            <w:r>
              <w:rPr>
                <w:rFonts w:eastAsia="Times New Roman"/>
                <w:b/>
                <w:bCs/>
                <w:szCs w:val="26"/>
              </w:rPr>
              <w:t>Tuổi</w:t>
            </w:r>
          </w:p>
        </w:tc>
        <w:tc>
          <w:tcPr>
            <w:tcW w:w="2337" w:type="dxa"/>
            <w:vMerge w:val="restart"/>
            <w:tcBorders>
              <w:top w:val="single" w:color="auto" w:sz="8" w:space="0"/>
              <w:left w:val="nil"/>
              <w:right w:val="single" w:color="auto" w:sz="8" w:space="0"/>
            </w:tcBorders>
            <w:shd w:val="clear" w:color="auto" w:fill="auto"/>
            <w:vAlign w:val="center"/>
          </w:tcPr>
          <w:p>
            <w:pPr>
              <w:spacing w:before="60" w:after="60"/>
              <w:jc w:val="center"/>
              <w:rPr>
                <w:rFonts w:eastAsia="Times New Roman"/>
                <w:b/>
                <w:szCs w:val="26"/>
              </w:rPr>
            </w:pPr>
            <w:r>
              <w:rPr>
                <w:rFonts w:eastAsia="Times New Roman"/>
                <w:b/>
                <w:bCs/>
                <w:szCs w:val="26"/>
              </w:rPr>
              <w:t>Mã bệnh nhân</w:t>
            </w:r>
          </w:p>
        </w:tc>
      </w:tr>
      <w:tr>
        <w:tblPrEx>
          <w:tblCellMar>
            <w:top w:w="0" w:type="dxa"/>
            <w:left w:w="108" w:type="dxa"/>
            <w:bottom w:w="0" w:type="dxa"/>
            <w:right w:w="108" w:type="dxa"/>
          </w:tblCellMar>
        </w:tblPrEx>
        <w:trPr>
          <w:trHeight w:val="390" w:hRule="atLeast"/>
        </w:trPr>
        <w:tc>
          <w:tcPr>
            <w:tcW w:w="717" w:type="dxa"/>
            <w:vMerge w:val="continue"/>
            <w:tcBorders>
              <w:left w:val="single" w:color="auto" w:sz="8" w:space="0"/>
              <w:bottom w:val="single" w:color="auto" w:sz="8" w:space="0"/>
              <w:right w:val="single" w:color="auto" w:sz="8" w:space="0"/>
            </w:tcBorders>
            <w:shd w:val="clear" w:color="auto" w:fill="auto"/>
            <w:vAlign w:val="center"/>
          </w:tcPr>
          <w:p>
            <w:pPr>
              <w:rPr>
                <w:szCs w:val="26"/>
              </w:rPr>
            </w:pPr>
          </w:p>
        </w:tc>
        <w:tc>
          <w:tcPr>
            <w:tcW w:w="2723" w:type="dxa"/>
            <w:vMerge w:val="continue"/>
            <w:tcBorders>
              <w:left w:val="nil"/>
              <w:bottom w:val="single" w:color="auto" w:sz="8" w:space="0"/>
              <w:right w:val="single" w:color="auto" w:sz="8" w:space="0"/>
            </w:tcBorders>
            <w:shd w:val="clear" w:color="auto" w:fill="auto"/>
            <w:vAlign w:val="center"/>
          </w:tcPr>
          <w:p>
            <w:pPr>
              <w:rPr>
                <w:szCs w:val="26"/>
              </w:rPr>
            </w:pPr>
          </w:p>
        </w:tc>
        <w:tc>
          <w:tcPr>
            <w:tcW w:w="1401" w:type="dxa"/>
            <w:tcBorders>
              <w:top w:val="nil"/>
              <w:left w:val="nil"/>
              <w:bottom w:val="single" w:color="auto" w:sz="8" w:space="0"/>
              <w:right w:val="single" w:color="auto" w:sz="8" w:space="0"/>
            </w:tcBorders>
            <w:shd w:val="clear" w:color="auto" w:fill="auto"/>
            <w:vAlign w:val="center"/>
          </w:tcPr>
          <w:p>
            <w:pPr>
              <w:rPr>
                <w:szCs w:val="26"/>
              </w:rPr>
            </w:pPr>
            <w:r>
              <w:rPr>
                <w:szCs w:val="26"/>
              </w:rPr>
              <w:t>Nam</w:t>
            </w:r>
          </w:p>
        </w:tc>
        <w:tc>
          <w:tcPr>
            <w:tcW w:w="1611" w:type="dxa"/>
            <w:tcBorders>
              <w:top w:val="nil"/>
              <w:left w:val="nil"/>
              <w:bottom w:val="single" w:color="auto" w:sz="8" w:space="0"/>
              <w:right w:val="single" w:color="auto" w:sz="8" w:space="0"/>
            </w:tcBorders>
            <w:shd w:val="clear" w:color="auto" w:fill="auto"/>
            <w:vAlign w:val="center"/>
          </w:tcPr>
          <w:p>
            <w:pPr>
              <w:rPr>
                <w:szCs w:val="26"/>
              </w:rPr>
            </w:pPr>
            <w:r>
              <w:rPr>
                <w:szCs w:val="26"/>
              </w:rPr>
              <w:t>Nữ</w:t>
            </w:r>
          </w:p>
        </w:tc>
        <w:tc>
          <w:tcPr>
            <w:tcW w:w="2337" w:type="dxa"/>
            <w:vMerge w:val="continue"/>
            <w:tcBorders>
              <w:left w:val="nil"/>
              <w:bottom w:val="single" w:color="auto" w:sz="8" w:space="0"/>
              <w:right w:val="single" w:color="auto" w:sz="8" w:space="0"/>
            </w:tcBorders>
            <w:shd w:val="clear" w:color="auto" w:fill="auto"/>
            <w:vAlign w:val="center"/>
          </w:tcPr>
          <w:p>
            <w:pPr>
              <w:rPr>
                <w:szCs w:val="26"/>
              </w:rPr>
            </w:pPr>
          </w:p>
        </w:tc>
      </w:tr>
      <w:tr>
        <w:tblPrEx>
          <w:tblCellMar>
            <w:top w:w="0" w:type="dxa"/>
            <w:left w:w="108" w:type="dxa"/>
            <w:bottom w:w="0" w:type="dxa"/>
            <w:right w:w="108" w:type="dxa"/>
          </w:tblCellMar>
        </w:tblPrEx>
        <w:trPr>
          <w:trHeight w:val="390" w:hRule="atLeast"/>
        </w:trPr>
        <w:tc>
          <w:tcPr>
            <w:tcW w:w="717" w:type="dxa"/>
            <w:tcBorders>
              <w:top w:val="nil"/>
              <w:left w:val="single" w:color="auto" w:sz="8" w:space="0"/>
              <w:bottom w:val="single" w:color="auto" w:sz="8" w:space="0"/>
              <w:right w:val="single" w:color="auto" w:sz="8" w:space="0"/>
            </w:tcBorders>
            <w:shd w:val="clear" w:color="auto" w:fill="auto"/>
            <w:vAlign w:val="center"/>
          </w:tcPr>
          <w:p>
            <w:pPr>
              <w:jc w:val="center"/>
              <w:rPr>
                <w:szCs w:val="26"/>
              </w:rPr>
            </w:pPr>
            <w:r>
              <w:rPr>
                <w:szCs w:val="26"/>
              </w:rPr>
              <w:t>1</w:t>
            </w:r>
          </w:p>
        </w:tc>
        <w:tc>
          <w:tcPr>
            <w:tcW w:w="2723" w:type="dxa"/>
            <w:tcBorders>
              <w:top w:val="nil"/>
              <w:left w:val="nil"/>
              <w:bottom w:val="single" w:color="auto" w:sz="8" w:space="0"/>
              <w:right w:val="single" w:color="auto" w:sz="8" w:space="0"/>
            </w:tcBorders>
            <w:shd w:val="clear" w:color="auto" w:fill="auto"/>
            <w:vAlign w:val="center"/>
          </w:tcPr>
          <w:p>
            <w:pPr>
              <w:rPr>
                <w:szCs w:val="26"/>
                <w:lang w:val="en-US"/>
              </w:rPr>
            </w:pPr>
            <w:r>
              <w:rPr>
                <w:szCs w:val="26"/>
              </w:rPr>
              <w:t>KIỀU VĂN P</w:t>
            </w:r>
            <w:r>
              <w:rPr>
                <w:szCs w:val="26"/>
                <w:lang w:val="en-US"/>
              </w:rPr>
              <w:t>.</w:t>
            </w:r>
          </w:p>
        </w:tc>
        <w:tc>
          <w:tcPr>
            <w:tcW w:w="1401"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26/10/1954</w:t>
            </w:r>
          </w:p>
        </w:tc>
        <w:tc>
          <w:tcPr>
            <w:tcW w:w="1611"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 </w:t>
            </w:r>
          </w:p>
        </w:tc>
        <w:tc>
          <w:tcPr>
            <w:tcW w:w="2337"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0000015123</w:t>
            </w:r>
          </w:p>
        </w:tc>
      </w:tr>
      <w:tr>
        <w:tblPrEx>
          <w:tblCellMar>
            <w:top w:w="0" w:type="dxa"/>
            <w:left w:w="108" w:type="dxa"/>
            <w:bottom w:w="0" w:type="dxa"/>
            <w:right w:w="108" w:type="dxa"/>
          </w:tblCellMar>
        </w:tblPrEx>
        <w:trPr>
          <w:trHeight w:val="390" w:hRule="atLeast"/>
        </w:trPr>
        <w:tc>
          <w:tcPr>
            <w:tcW w:w="717" w:type="dxa"/>
            <w:tcBorders>
              <w:top w:val="nil"/>
              <w:left w:val="single" w:color="auto" w:sz="8" w:space="0"/>
              <w:bottom w:val="single" w:color="auto" w:sz="8" w:space="0"/>
              <w:right w:val="single" w:color="auto" w:sz="8" w:space="0"/>
            </w:tcBorders>
            <w:shd w:val="clear" w:color="auto" w:fill="auto"/>
            <w:vAlign w:val="center"/>
          </w:tcPr>
          <w:p>
            <w:pPr>
              <w:jc w:val="center"/>
              <w:rPr>
                <w:szCs w:val="26"/>
              </w:rPr>
            </w:pPr>
            <w:r>
              <w:rPr>
                <w:szCs w:val="26"/>
              </w:rPr>
              <w:t>2</w:t>
            </w:r>
          </w:p>
        </w:tc>
        <w:tc>
          <w:tcPr>
            <w:tcW w:w="2723" w:type="dxa"/>
            <w:tcBorders>
              <w:top w:val="nil"/>
              <w:left w:val="nil"/>
              <w:bottom w:val="single" w:color="auto" w:sz="8" w:space="0"/>
              <w:right w:val="single" w:color="auto" w:sz="8" w:space="0"/>
            </w:tcBorders>
            <w:shd w:val="clear" w:color="auto" w:fill="auto"/>
            <w:vAlign w:val="center"/>
          </w:tcPr>
          <w:p>
            <w:pPr>
              <w:rPr>
                <w:szCs w:val="26"/>
                <w:lang w:val="en-US"/>
              </w:rPr>
            </w:pPr>
            <w:r>
              <w:rPr>
                <w:szCs w:val="26"/>
              </w:rPr>
              <w:t>KIỀU TĂNG TH</w:t>
            </w:r>
            <w:r>
              <w:rPr>
                <w:szCs w:val="26"/>
                <w:lang w:val="en-US"/>
              </w:rPr>
              <w:t>.</w:t>
            </w:r>
          </w:p>
        </w:tc>
        <w:tc>
          <w:tcPr>
            <w:tcW w:w="1401"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23/07/1953</w:t>
            </w:r>
          </w:p>
        </w:tc>
        <w:tc>
          <w:tcPr>
            <w:tcW w:w="1611"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 </w:t>
            </w:r>
          </w:p>
        </w:tc>
        <w:tc>
          <w:tcPr>
            <w:tcW w:w="2337"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0000099149</w:t>
            </w:r>
          </w:p>
        </w:tc>
      </w:tr>
      <w:tr>
        <w:tblPrEx>
          <w:tblCellMar>
            <w:top w:w="0" w:type="dxa"/>
            <w:left w:w="108" w:type="dxa"/>
            <w:bottom w:w="0" w:type="dxa"/>
            <w:right w:w="108" w:type="dxa"/>
          </w:tblCellMar>
        </w:tblPrEx>
        <w:trPr>
          <w:trHeight w:val="390" w:hRule="atLeast"/>
        </w:trPr>
        <w:tc>
          <w:tcPr>
            <w:tcW w:w="717" w:type="dxa"/>
            <w:tcBorders>
              <w:top w:val="nil"/>
              <w:left w:val="single" w:color="auto" w:sz="8" w:space="0"/>
              <w:bottom w:val="single" w:color="auto" w:sz="8" w:space="0"/>
              <w:right w:val="single" w:color="auto" w:sz="8" w:space="0"/>
            </w:tcBorders>
            <w:shd w:val="clear" w:color="auto" w:fill="auto"/>
            <w:vAlign w:val="center"/>
          </w:tcPr>
          <w:p>
            <w:pPr>
              <w:jc w:val="center"/>
              <w:rPr>
                <w:szCs w:val="26"/>
              </w:rPr>
            </w:pPr>
            <w:r>
              <w:rPr>
                <w:szCs w:val="26"/>
              </w:rPr>
              <w:t>3</w:t>
            </w:r>
          </w:p>
        </w:tc>
        <w:tc>
          <w:tcPr>
            <w:tcW w:w="2723" w:type="dxa"/>
            <w:tcBorders>
              <w:top w:val="nil"/>
              <w:left w:val="nil"/>
              <w:bottom w:val="single" w:color="auto" w:sz="8" w:space="0"/>
              <w:right w:val="single" w:color="auto" w:sz="8" w:space="0"/>
            </w:tcBorders>
            <w:shd w:val="clear" w:color="auto" w:fill="auto"/>
            <w:vAlign w:val="center"/>
          </w:tcPr>
          <w:p>
            <w:pPr>
              <w:rPr>
                <w:szCs w:val="26"/>
                <w:lang w:val="en-US"/>
              </w:rPr>
            </w:pPr>
            <w:r>
              <w:rPr>
                <w:szCs w:val="26"/>
              </w:rPr>
              <w:t>NGUYỄN VĂN C</w:t>
            </w:r>
            <w:r>
              <w:rPr>
                <w:szCs w:val="26"/>
                <w:lang w:val="en-US"/>
              </w:rPr>
              <w:t>.</w:t>
            </w:r>
          </w:p>
        </w:tc>
        <w:tc>
          <w:tcPr>
            <w:tcW w:w="1401"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28/02/1944</w:t>
            </w:r>
          </w:p>
        </w:tc>
        <w:tc>
          <w:tcPr>
            <w:tcW w:w="1611"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 </w:t>
            </w:r>
          </w:p>
        </w:tc>
        <w:tc>
          <w:tcPr>
            <w:tcW w:w="2337"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0000029197</w:t>
            </w:r>
          </w:p>
        </w:tc>
      </w:tr>
      <w:tr>
        <w:tblPrEx>
          <w:tblCellMar>
            <w:top w:w="0" w:type="dxa"/>
            <w:left w:w="108" w:type="dxa"/>
            <w:bottom w:w="0" w:type="dxa"/>
            <w:right w:w="108" w:type="dxa"/>
          </w:tblCellMar>
        </w:tblPrEx>
        <w:trPr>
          <w:trHeight w:val="390" w:hRule="atLeast"/>
        </w:trPr>
        <w:tc>
          <w:tcPr>
            <w:tcW w:w="717" w:type="dxa"/>
            <w:tcBorders>
              <w:top w:val="nil"/>
              <w:left w:val="single" w:color="auto" w:sz="8" w:space="0"/>
              <w:bottom w:val="single" w:color="auto" w:sz="8" w:space="0"/>
              <w:right w:val="single" w:color="auto" w:sz="8" w:space="0"/>
            </w:tcBorders>
            <w:shd w:val="clear" w:color="auto" w:fill="auto"/>
            <w:vAlign w:val="center"/>
          </w:tcPr>
          <w:p>
            <w:pPr>
              <w:jc w:val="center"/>
              <w:rPr>
                <w:szCs w:val="26"/>
              </w:rPr>
            </w:pPr>
            <w:r>
              <w:rPr>
                <w:szCs w:val="26"/>
              </w:rPr>
              <w:t>4</w:t>
            </w:r>
          </w:p>
        </w:tc>
        <w:tc>
          <w:tcPr>
            <w:tcW w:w="2723" w:type="dxa"/>
            <w:tcBorders>
              <w:top w:val="nil"/>
              <w:left w:val="nil"/>
              <w:bottom w:val="single" w:color="auto" w:sz="8" w:space="0"/>
              <w:right w:val="single" w:color="auto" w:sz="8" w:space="0"/>
            </w:tcBorders>
            <w:shd w:val="clear" w:color="auto" w:fill="auto"/>
            <w:vAlign w:val="center"/>
          </w:tcPr>
          <w:p>
            <w:pPr>
              <w:rPr>
                <w:szCs w:val="26"/>
                <w:lang w:val="en-US"/>
              </w:rPr>
            </w:pPr>
            <w:r>
              <w:rPr>
                <w:szCs w:val="26"/>
              </w:rPr>
              <w:t>NGUYỄN HỮU M</w:t>
            </w:r>
            <w:r>
              <w:rPr>
                <w:szCs w:val="26"/>
                <w:lang w:val="en-US"/>
              </w:rPr>
              <w:t>.</w:t>
            </w:r>
          </w:p>
        </w:tc>
        <w:tc>
          <w:tcPr>
            <w:tcW w:w="1401"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21/01/1964</w:t>
            </w:r>
          </w:p>
        </w:tc>
        <w:tc>
          <w:tcPr>
            <w:tcW w:w="1611"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 </w:t>
            </w:r>
          </w:p>
        </w:tc>
        <w:tc>
          <w:tcPr>
            <w:tcW w:w="2337"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0000029391</w:t>
            </w:r>
          </w:p>
        </w:tc>
      </w:tr>
      <w:tr>
        <w:tblPrEx>
          <w:tblCellMar>
            <w:top w:w="0" w:type="dxa"/>
            <w:left w:w="108" w:type="dxa"/>
            <w:bottom w:w="0" w:type="dxa"/>
            <w:right w:w="108" w:type="dxa"/>
          </w:tblCellMar>
        </w:tblPrEx>
        <w:trPr>
          <w:trHeight w:val="390" w:hRule="atLeast"/>
        </w:trPr>
        <w:tc>
          <w:tcPr>
            <w:tcW w:w="717" w:type="dxa"/>
            <w:tcBorders>
              <w:top w:val="nil"/>
              <w:left w:val="single" w:color="auto" w:sz="8" w:space="0"/>
              <w:bottom w:val="single" w:color="auto" w:sz="8" w:space="0"/>
              <w:right w:val="single" w:color="auto" w:sz="8" w:space="0"/>
            </w:tcBorders>
            <w:shd w:val="clear" w:color="auto" w:fill="auto"/>
            <w:vAlign w:val="center"/>
          </w:tcPr>
          <w:p>
            <w:pPr>
              <w:jc w:val="center"/>
              <w:rPr>
                <w:szCs w:val="26"/>
              </w:rPr>
            </w:pPr>
            <w:r>
              <w:rPr>
                <w:szCs w:val="26"/>
              </w:rPr>
              <w:t>5</w:t>
            </w:r>
          </w:p>
        </w:tc>
        <w:tc>
          <w:tcPr>
            <w:tcW w:w="2723" w:type="dxa"/>
            <w:tcBorders>
              <w:top w:val="nil"/>
              <w:left w:val="nil"/>
              <w:bottom w:val="single" w:color="auto" w:sz="8" w:space="0"/>
              <w:right w:val="single" w:color="auto" w:sz="8" w:space="0"/>
            </w:tcBorders>
            <w:shd w:val="clear" w:color="000000" w:fill="FFFFFF"/>
            <w:vAlign w:val="center"/>
          </w:tcPr>
          <w:p>
            <w:pPr>
              <w:rPr>
                <w:szCs w:val="26"/>
                <w:lang w:val="en-US"/>
              </w:rPr>
            </w:pPr>
            <w:r>
              <w:rPr>
                <w:szCs w:val="26"/>
              </w:rPr>
              <w:t>BÙI THỊ N</w:t>
            </w:r>
            <w:r>
              <w:rPr>
                <w:szCs w:val="26"/>
                <w:lang w:val="en-US"/>
              </w:rPr>
              <w:t>.</w:t>
            </w:r>
          </w:p>
        </w:tc>
        <w:tc>
          <w:tcPr>
            <w:tcW w:w="1401"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 </w:t>
            </w:r>
          </w:p>
        </w:tc>
        <w:tc>
          <w:tcPr>
            <w:tcW w:w="1611" w:type="dxa"/>
            <w:tcBorders>
              <w:top w:val="nil"/>
              <w:left w:val="nil"/>
              <w:bottom w:val="single" w:color="auto" w:sz="8" w:space="0"/>
              <w:right w:val="single" w:color="auto" w:sz="8" w:space="0"/>
            </w:tcBorders>
            <w:shd w:val="clear" w:color="000000" w:fill="FFFFFF"/>
            <w:vAlign w:val="center"/>
          </w:tcPr>
          <w:p>
            <w:pPr>
              <w:jc w:val="center"/>
              <w:rPr>
                <w:szCs w:val="26"/>
              </w:rPr>
            </w:pPr>
            <w:r>
              <w:rPr>
                <w:szCs w:val="26"/>
              </w:rPr>
              <w:t>01/01/1962</w:t>
            </w:r>
          </w:p>
        </w:tc>
        <w:tc>
          <w:tcPr>
            <w:tcW w:w="2337" w:type="dxa"/>
            <w:tcBorders>
              <w:top w:val="nil"/>
              <w:left w:val="nil"/>
              <w:bottom w:val="single" w:color="auto" w:sz="8" w:space="0"/>
              <w:right w:val="single" w:color="auto" w:sz="8" w:space="0"/>
            </w:tcBorders>
            <w:shd w:val="clear" w:color="000000" w:fill="FFFFFF"/>
            <w:vAlign w:val="center"/>
          </w:tcPr>
          <w:p>
            <w:pPr>
              <w:jc w:val="center"/>
              <w:rPr>
                <w:szCs w:val="26"/>
              </w:rPr>
            </w:pPr>
            <w:r>
              <w:rPr>
                <w:szCs w:val="26"/>
              </w:rPr>
              <w:t>0000077435</w:t>
            </w:r>
          </w:p>
        </w:tc>
      </w:tr>
      <w:tr>
        <w:tblPrEx>
          <w:tblCellMar>
            <w:top w:w="0" w:type="dxa"/>
            <w:left w:w="108" w:type="dxa"/>
            <w:bottom w:w="0" w:type="dxa"/>
            <w:right w:w="108" w:type="dxa"/>
          </w:tblCellMar>
        </w:tblPrEx>
        <w:trPr>
          <w:trHeight w:val="390" w:hRule="atLeast"/>
        </w:trPr>
        <w:tc>
          <w:tcPr>
            <w:tcW w:w="717" w:type="dxa"/>
            <w:tcBorders>
              <w:top w:val="nil"/>
              <w:left w:val="single" w:color="auto" w:sz="8" w:space="0"/>
              <w:bottom w:val="single" w:color="auto" w:sz="8" w:space="0"/>
              <w:right w:val="single" w:color="auto" w:sz="8" w:space="0"/>
            </w:tcBorders>
            <w:shd w:val="clear" w:color="auto" w:fill="auto"/>
            <w:vAlign w:val="center"/>
          </w:tcPr>
          <w:p>
            <w:pPr>
              <w:jc w:val="center"/>
              <w:rPr>
                <w:szCs w:val="26"/>
              </w:rPr>
            </w:pPr>
            <w:r>
              <w:rPr>
                <w:szCs w:val="26"/>
              </w:rPr>
              <w:t>6</w:t>
            </w:r>
          </w:p>
        </w:tc>
        <w:tc>
          <w:tcPr>
            <w:tcW w:w="2723" w:type="dxa"/>
            <w:tcBorders>
              <w:top w:val="nil"/>
              <w:left w:val="nil"/>
              <w:bottom w:val="single" w:color="auto" w:sz="8" w:space="0"/>
              <w:right w:val="single" w:color="auto" w:sz="8" w:space="0"/>
            </w:tcBorders>
            <w:shd w:val="clear" w:color="auto" w:fill="auto"/>
            <w:vAlign w:val="center"/>
          </w:tcPr>
          <w:p>
            <w:pPr>
              <w:rPr>
                <w:szCs w:val="26"/>
                <w:lang w:val="en-US"/>
              </w:rPr>
            </w:pPr>
            <w:r>
              <w:rPr>
                <w:szCs w:val="26"/>
              </w:rPr>
              <w:t>VŨ THỊ TH</w:t>
            </w:r>
            <w:r>
              <w:rPr>
                <w:szCs w:val="26"/>
                <w:lang w:val="en-US"/>
              </w:rPr>
              <w:t>.</w:t>
            </w:r>
          </w:p>
        </w:tc>
        <w:tc>
          <w:tcPr>
            <w:tcW w:w="1401"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 </w:t>
            </w:r>
          </w:p>
        </w:tc>
        <w:tc>
          <w:tcPr>
            <w:tcW w:w="1611"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11/09/1965</w:t>
            </w:r>
          </w:p>
        </w:tc>
        <w:tc>
          <w:tcPr>
            <w:tcW w:w="2337"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0000107881</w:t>
            </w:r>
          </w:p>
        </w:tc>
      </w:tr>
      <w:tr>
        <w:tblPrEx>
          <w:tblCellMar>
            <w:top w:w="0" w:type="dxa"/>
            <w:left w:w="108" w:type="dxa"/>
            <w:bottom w:w="0" w:type="dxa"/>
            <w:right w:w="108" w:type="dxa"/>
          </w:tblCellMar>
        </w:tblPrEx>
        <w:trPr>
          <w:trHeight w:val="390" w:hRule="atLeast"/>
        </w:trPr>
        <w:tc>
          <w:tcPr>
            <w:tcW w:w="717" w:type="dxa"/>
            <w:tcBorders>
              <w:top w:val="nil"/>
              <w:left w:val="single" w:color="auto" w:sz="8" w:space="0"/>
              <w:bottom w:val="single" w:color="auto" w:sz="8" w:space="0"/>
              <w:right w:val="single" w:color="auto" w:sz="8" w:space="0"/>
            </w:tcBorders>
            <w:shd w:val="clear" w:color="auto" w:fill="auto"/>
            <w:vAlign w:val="center"/>
          </w:tcPr>
          <w:p>
            <w:pPr>
              <w:jc w:val="center"/>
              <w:rPr>
                <w:szCs w:val="26"/>
              </w:rPr>
            </w:pPr>
            <w:r>
              <w:rPr>
                <w:szCs w:val="26"/>
              </w:rPr>
              <w:t>7</w:t>
            </w:r>
          </w:p>
        </w:tc>
        <w:tc>
          <w:tcPr>
            <w:tcW w:w="2723" w:type="dxa"/>
            <w:tcBorders>
              <w:top w:val="nil"/>
              <w:left w:val="nil"/>
              <w:bottom w:val="single" w:color="auto" w:sz="8" w:space="0"/>
              <w:right w:val="single" w:color="auto" w:sz="8" w:space="0"/>
            </w:tcBorders>
            <w:shd w:val="clear" w:color="auto" w:fill="auto"/>
            <w:vAlign w:val="center"/>
          </w:tcPr>
          <w:p>
            <w:pPr>
              <w:rPr>
                <w:szCs w:val="26"/>
                <w:lang w:val="en-US"/>
              </w:rPr>
            </w:pPr>
            <w:r>
              <w:rPr>
                <w:szCs w:val="26"/>
              </w:rPr>
              <w:t>ĐỖ THIỆN N</w:t>
            </w:r>
            <w:r>
              <w:rPr>
                <w:szCs w:val="26"/>
                <w:lang w:val="en-US"/>
              </w:rPr>
              <w:t>.</w:t>
            </w:r>
          </w:p>
        </w:tc>
        <w:tc>
          <w:tcPr>
            <w:tcW w:w="1401"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01/01/1952</w:t>
            </w:r>
          </w:p>
        </w:tc>
        <w:tc>
          <w:tcPr>
            <w:tcW w:w="1611"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 </w:t>
            </w:r>
          </w:p>
        </w:tc>
        <w:tc>
          <w:tcPr>
            <w:tcW w:w="2337"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0000009369</w:t>
            </w:r>
          </w:p>
        </w:tc>
      </w:tr>
      <w:tr>
        <w:tblPrEx>
          <w:tblCellMar>
            <w:top w:w="0" w:type="dxa"/>
            <w:left w:w="108" w:type="dxa"/>
            <w:bottom w:w="0" w:type="dxa"/>
            <w:right w:w="108" w:type="dxa"/>
          </w:tblCellMar>
        </w:tblPrEx>
        <w:trPr>
          <w:trHeight w:val="390" w:hRule="atLeast"/>
        </w:trPr>
        <w:tc>
          <w:tcPr>
            <w:tcW w:w="717" w:type="dxa"/>
            <w:tcBorders>
              <w:top w:val="nil"/>
              <w:left w:val="single" w:color="auto" w:sz="8" w:space="0"/>
              <w:bottom w:val="single" w:color="auto" w:sz="8" w:space="0"/>
              <w:right w:val="single" w:color="auto" w:sz="8" w:space="0"/>
            </w:tcBorders>
            <w:shd w:val="clear" w:color="auto" w:fill="auto"/>
            <w:vAlign w:val="center"/>
          </w:tcPr>
          <w:p>
            <w:pPr>
              <w:jc w:val="center"/>
              <w:rPr>
                <w:szCs w:val="26"/>
              </w:rPr>
            </w:pPr>
            <w:r>
              <w:rPr>
                <w:szCs w:val="26"/>
              </w:rPr>
              <w:t>8</w:t>
            </w:r>
          </w:p>
        </w:tc>
        <w:tc>
          <w:tcPr>
            <w:tcW w:w="2723" w:type="dxa"/>
            <w:tcBorders>
              <w:top w:val="nil"/>
              <w:left w:val="nil"/>
              <w:bottom w:val="single" w:color="auto" w:sz="8" w:space="0"/>
              <w:right w:val="single" w:color="auto" w:sz="8" w:space="0"/>
            </w:tcBorders>
            <w:shd w:val="clear" w:color="000000" w:fill="FFFFFF"/>
            <w:vAlign w:val="center"/>
          </w:tcPr>
          <w:p>
            <w:pPr>
              <w:rPr>
                <w:szCs w:val="26"/>
                <w:lang w:val="en-US"/>
              </w:rPr>
            </w:pPr>
            <w:r>
              <w:rPr>
                <w:szCs w:val="26"/>
              </w:rPr>
              <w:t>ĐẶNG THỊ L</w:t>
            </w:r>
            <w:r>
              <w:rPr>
                <w:szCs w:val="26"/>
                <w:lang w:val="en-US"/>
              </w:rPr>
              <w:t>.</w:t>
            </w:r>
          </w:p>
        </w:tc>
        <w:tc>
          <w:tcPr>
            <w:tcW w:w="1401"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 </w:t>
            </w:r>
          </w:p>
        </w:tc>
        <w:tc>
          <w:tcPr>
            <w:tcW w:w="1611" w:type="dxa"/>
            <w:tcBorders>
              <w:top w:val="nil"/>
              <w:left w:val="nil"/>
              <w:bottom w:val="single" w:color="auto" w:sz="8" w:space="0"/>
              <w:right w:val="single" w:color="auto" w:sz="8" w:space="0"/>
            </w:tcBorders>
            <w:shd w:val="clear" w:color="000000" w:fill="FFFFFF"/>
            <w:vAlign w:val="center"/>
          </w:tcPr>
          <w:p>
            <w:pPr>
              <w:jc w:val="center"/>
              <w:rPr>
                <w:szCs w:val="26"/>
              </w:rPr>
            </w:pPr>
            <w:r>
              <w:rPr>
                <w:szCs w:val="26"/>
              </w:rPr>
              <w:t>01/01/1949</w:t>
            </w:r>
          </w:p>
        </w:tc>
        <w:tc>
          <w:tcPr>
            <w:tcW w:w="2337" w:type="dxa"/>
            <w:tcBorders>
              <w:top w:val="nil"/>
              <w:left w:val="nil"/>
              <w:bottom w:val="single" w:color="auto" w:sz="8" w:space="0"/>
              <w:right w:val="single" w:color="auto" w:sz="8" w:space="0"/>
            </w:tcBorders>
            <w:shd w:val="clear" w:color="000000" w:fill="FFFFFF"/>
            <w:vAlign w:val="center"/>
          </w:tcPr>
          <w:p>
            <w:pPr>
              <w:jc w:val="center"/>
              <w:rPr>
                <w:szCs w:val="26"/>
              </w:rPr>
            </w:pPr>
            <w:r>
              <w:rPr>
                <w:szCs w:val="26"/>
              </w:rPr>
              <w:t>0000024611</w:t>
            </w:r>
          </w:p>
        </w:tc>
      </w:tr>
      <w:tr>
        <w:tblPrEx>
          <w:tblCellMar>
            <w:top w:w="0" w:type="dxa"/>
            <w:left w:w="108" w:type="dxa"/>
            <w:bottom w:w="0" w:type="dxa"/>
            <w:right w:w="108" w:type="dxa"/>
          </w:tblCellMar>
        </w:tblPrEx>
        <w:trPr>
          <w:trHeight w:val="390" w:hRule="atLeast"/>
        </w:trPr>
        <w:tc>
          <w:tcPr>
            <w:tcW w:w="717" w:type="dxa"/>
            <w:tcBorders>
              <w:top w:val="nil"/>
              <w:left w:val="single" w:color="auto" w:sz="8" w:space="0"/>
              <w:bottom w:val="single" w:color="auto" w:sz="8" w:space="0"/>
              <w:right w:val="single" w:color="auto" w:sz="8" w:space="0"/>
            </w:tcBorders>
            <w:shd w:val="clear" w:color="auto" w:fill="auto"/>
            <w:vAlign w:val="center"/>
          </w:tcPr>
          <w:p>
            <w:pPr>
              <w:jc w:val="center"/>
              <w:rPr>
                <w:szCs w:val="26"/>
              </w:rPr>
            </w:pPr>
            <w:r>
              <w:rPr>
                <w:szCs w:val="26"/>
              </w:rPr>
              <w:t>9</w:t>
            </w:r>
          </w:p>
        </w:tc>
        <w:tc>
          <w:tcPr>
            <w:tcW w:w="2723" w:type="dxa"/>
            <w:tcBorders>
              <w:top w:val="nil"/>
              <w:left w:val="nil"/>
              <w:bottom w:val="single" w:color="auto" w:sz="8" w:space="0"/>
              <w:right w:val="single" w:color="auto" w:sz="8" w:space="0"/>
            </w:tcBorders>
            <w:shd w:val="clear" w:color="auto" w:fill="auto"/>
            <w:vAlign w:val="center"/>
          </w:tcPr>
          <w:p>
            <w:pPr>
              <w:rPr>
                <w:szCs w:val="26"/>
                <w:lang w:val="en-US"/>
              </w:rPr>
            </w:pPr>
            <w:r>
              <w:rPr>
                <w:szCs w:val="26"/>
              </w:rPr>
              <w:t>BÙI THỊ D</w:t>
            </w:r>
            <w:r>
              <w:rPr>
                <w:szCs w:val="26"/>
                <w:lang w:val="en-US"/>
              </w:rPr>
              <w:t>.</w:t>
            </w:r>
          </w:p>
        </w:tc>
        <w:tc>
          <w:tcPr>
            <w:tcW w:w="1401"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 </w:t>
            </w:r>
          </w:p>
        </w:tc>
        <w:tc>
          <w:tcPr>
            <w:tcW w:w="1611"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01/01/1947</w:t>
            </w:r>
          </w:p>
        </w:tc>
        <w:tc>
          <w:tcPr>
            <w:tcW w:w="2337"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0000040375</w:t>
            </w:r>
          </w:p>
        </w:tc>
      </w:tr>
      <w:tr>
        <w:tblPrEx>
          <w:tblCellMar>
            <w:top w:w="0" w:type="dxa"/>
            <w:left w:w="108" w:type="dxa"/>
            <w:bottom w:w="0" w:type="dxa"/>
            <w:right w:w="108" w:type="dxa"/>
          </w:tblCellMar>
        </w:tblPrEx>
        <w:trPr>
          <w:trHeight w:val="390" w:hRule="atLeast"/>
        </w:trPr>
        <w:tc>
          <w:tcPr>
            <w:tcW w:w="717" w:type="dxa"/>
            <w:tcBorders>
              <w:top w:val="nil"/>
              <w:left w:val="single" w:color="auto" w:sz="8" w:space="0"/>
              <w:bottom w:val="single" w:color="auto" w:sz="8" w:space="0"/>
              <w:right w:val="single" w:color="auto" w:sz="8" w:space="0"/>
            </w:tcBorders>
            <w:shd w:val="clear" w:color="auto" w:fill="auto"/>
            <w:vAlign w:val="center"/>
          </w:tcPr>
          <w:p>
            <w:pPr>
              <w:jc w:val="center"/>
              <w:rPr>
                <w:szCs w:val="26"/>
              </w:rPr>
            </w:pPr>
            <w:r>
              <w:rPr>
                <w:szCs w:val="26"/>
              </w:rPr>
              <w:t>10</w:t>
            </w:r>
          </w:p>
        </w:tc>
        <w:tc>
          <w:tcPr>
            <w:tcW w:w="2723" w:type="dxa"/>
            <w:tcBorders>
              <w:top w:val="nil"/>
              <w:left w:val="nil"/>
              <w:bottom w:val="single" w:color="auto" w:sz="8" w:space="0"/>
              <w:right w:val="single" w:color="auto" w:sz="8" w:space="0"/>
            </w:tcBorders>
            <w:shd w:val="clear" w:color="auto" w:fill="auto"/>
            <w:vAlign w:val="center"/>
          </w:tcPr>
          <w:p>
            <w:pPr>
              <w:rPr>
                <w:szCs w:val="26"/>
                <w:lang w:val="en-US"/>
              </w:rPr>
            </w:pPr>
            <w:r>
              <w:rPr>
                <w:szCs w:val="26"/>
              </w:rPr>
              <w:t>PHẠM THỊ ÁNH N</w:t>
            </w:r>
            <w:r>
              <w:rPr>
                <w:szCs w:val="26"/>
                <w:lang w:val="en-US"/>
              </w:rPr>
              <w:t>.</w:t>
            </w:r>
          </w:p>
        </w:tc>
        <w:tc>
          <w:tcPr>
            <w:tcW w:w="1401"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 </w:t>
            </w:r>
          </w:p>
        </w:tc>
        <w:tc>
          <w:tcPr>
            <w:tcW w:w="1611"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12/10/1972</w:t>
            </w:r>
          </w:p>
        </w:tc>
        <w:tc>
          <w:tcPr>
            <w:tcW w:w="2337"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0000114949</w:t>
            </w:r>
          </w:p>
        </w:tc>
      </w:tr>
      <w:tr>
        <w:tblPrEx>
          <w:tblCellMar>
            <w:top w:w="0" w:type="dxa"/>
            <w:left w:w="108" w:type="dxa"/>
            <w:bottom w:w="0" w:type="dxa"/>
            <w:right w:w="108" w:type="dxa"/>
          </w:tblCellMar>
        </w:tblPrEx>
        <w:trPr>
          <w:trHeight w:val="390" w:hRule="atLeast"/>
        </w:trPr>
        <w:tc>
          <w:tcPr>
            <w:tcW w:w="717" w:type="dxa"/>
            <w:tcBorders>
              <w:top w:val="nil"/>
              <w:left w:val="single" w:color="auto" w:sz="8" w:space="0"/>
              <w:bottom w:val="single" w:color="auto" w:sz="8" w:space="0"/>
              <w:right w:val="single" w:color="auto" w:sz="8" w:space="0"/>
            </w:tcBorders>
            <w:shd w:val="clear" w:color="auto" w:fill="auto"/>
            <w:vAlign w:val="center"/>
          </w:tcPr>
          <w:p>
            <w:pPr>
              <w:jc w:val="center"/>
              <w:rPr>
                <w:szCs w:val="26"/>
              </w:rPr>
            </w:pPr>
            <w:r>
              <w:rPr>
                <w:szCs w:val="26"/>
              </w:rPr>
              <w:t>11</w:t>
            </w:r>
          </w:p>
        </w:tc>
        <w:tc>
          <w:tcPr>
            <w:tcW w:w="2723" w:type="dxa"/>
            <w:tcBorders>
              <w:top w:val="nil"/>
              <w:left w:val="nil"/>
              <w:bottom w:val="single" w:color="auto" w:sz="8" w:space="0"/>
              <w:right w:val="single" w:color="auto" w:sz="8" w:space="0"/>
            </w:tcBorders>
            <w:shd w:val="clear" w:color="000000" w:fill="FFFFFF"/>
            <w:vAlign w:val="center"/>
          </w:tcPr>
          <w:p>
            <w:pPr>
              <w:rPr>
                <w:szCs w:val="26"/>
              </w:rPr>
            </w:pPr>
            <w:r>
              <w:rPr>
                <w:szCs w:val="26"/>
              </w:rPr>
              <w:t>NGUYỄN ĐÌNH H.</w:t>
            </w:r>
          </w:p>
        </w:tc>
        <w:tc>
          <w:tcPr>
            <w:tcW w:w="1401"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02/09/1955</w:t>
            </w:r>
          </w:p>
        </w:tc>
        <w:tc>
          <w:tcPr>
            <w:tcW w:w="1611" w:type="dxa"/>
            <w:tcBorders>
              <w:top w:val="nil"/>
              <w:left w:val="nil"/>
              <w:bottom w:val="single" w:color="auto" w:sz="8" w:space="0"/>
              <w:right w:val="single" w:color="auto" w:sz="8" w:space="0"/>
            </w:tcBorders>
            <w:shd w:val="clear" w:color="000000" w:fill="FFFFFF"/>
            <w:vAlign w:val="center"/>
          </w:tcPr>
          <w:p>
            <w:pPr>
              <w:jc w:val="center"/>
              <w:rPr>
                <w:szCs w:val="26"/>
              </w:rPr>
            </w:pPr>
            <w:r>
              <w:rPr>
                <w:szCs w:val="26"/>
              </w:rPr>
              <w:t> </w:t>
            </w:r>
          </w:p>
        </w:tc>
        <w:tc>
          <w:tcPr>
            <w:tcW w:w="2337" w:type="dxa"/>
            <w:tcBorders>
              <w:top w:val="nil"/>
              <w:left w:val="nil"/>
              <w:bottom w:val="single" w:color="auto" w:sz="8" w:space="0"/>
              <w:right w:val="single" w:color="auto" w:sz="8" w:space="0"/>
            </w:tcBorders>
            <w:shd w:val="clear" w:color="000000" w:fill="FFFFFF"/>
            <w:vAlign w:val="center"/>
          </w:tcPr>
          <w:p>
            <w:pPr>
              <w:jc w:val="center"/>
              <w:rPr>
                <w:szCs w:val="26"/>
              </w:rPr>
            </w:pPr>
            <w:r>
              <w:rPr>
                <w:szCs w:val="26"/>
              </w:rPr>
              <w:t>0000005544</w:t>
            </w:r>
          </w:p>
        </w:tc>
      </w:tr>
      <w:tr>
        <w:tblPrEx>
          <w:tblCellMar>
            <w:top w:w="0" w:type="dxa"/>
            <w:left w:w="108" w:type="dxa"/>
            <w:bottom w:w="0" w:type="dxa"/>
            <w:right w:w="108" w:type="dxa"/>
          </w:tblCellMar>
        </w:tblPrEx>
        <w:trPr>
          <w:trHeight w:val="390" w:hRule="atLeast"/>
        </w:trPr>
        <w:tc>
          <w:tcPr>
            <w:tcW w:w="717" w:type="dxa"/>
            <w:tcBorders>
              <w:top w:val="nil"/>
              <w:left w:val="single" w:color="auto" w:sz="8" w:space="0"/>
              <w:bottom w:val="single" w:color="auto" w:sz="8" w:space="0"/>
              <w:right w:val="single" w:color="auto" w:sz="8" w:space="0"/>
            </w:tcBorders>
            <w:shd w:val="clear" w:color="auto" w:fill="auto"/>
            <w:vAlign w:val="center"/>
          </w:tcPr>
          <w:p>
            <w:pPr>
              <w:jc w:val="center"/>
              <w:rPr>
                <w:szCs w:val="26"/>
              </w:rPr>
            </w:pPr>
            <w:r>
              <w:rPr>
                <w:szCs w:val="26"/>
              </w:rPr>
              <w:t>12</w:t>
            </w:r>
          </w:p>
        </w:tc>
        <w:tc>
          <w:tcPr>
            <w:tcW w:w="2723" w:type="dxa"/>
            <w:tcBorders>
              <w:top w:val="nil"/>
              <w:left w:val="nil"/>
              <w:bottom w:val="single" w:color="auto" w:sz="8" w:space="0"/>
              <w:right w:val="single" w:color="auto" w:sz="8" w:space="0"/>
            </w:tcBorders>
            <w:shd w:val="clear" w:color="auto" w:fill="auto"/>
            <w:vAlign w:val="center"/>
          </w:tcPr>
          <w:p>
            <w:pPr>
              <w:rPr>
                <w:szCs w:val="26"/>
                <w:lang w:val="en-US"/>
              </w:rPr>
            </w:pPr>
            <w:r>
              <w:rPr>
                <w:szCs w:val="26"/>
              </w:rPr>
              <w:t>NGUYỄN THỊ KIM O</w:t>
            </w:r>
            <w:r>
              <w:rPr>
                <w:szCs w:val="26"/>
                <w:lang w:val="en-US"/>
              </w:rPr>
              <w:t>.</w:t>
            </w:r>
          </w:p>
        </w:tc>
        <w:tc>
          <w:tcPr>
            <w:tcW w:w="1401"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 </w:t>
            </w:r>
          </w:p>
        </w:tc>
        <w:tc>
          <w:tcPr>
            <w:tcW w:w="1611"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03/02/1943</w:t>
            </w:r>
          </w:p>
        </w:tc>
        <w:tc>
          <w:tcPr>
            <w:tcW w:w="2337"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0000059972</w:t>
            </w:r>
          </w:p>
        </w:tc>
      </w:tr>
      <w:tr>
        <w:tblPrEx>
          <w:tblCellMar>
            <w:top w:w="0" w:type="dxa"/>
            <w:left w:w="108" w:type="dxa"/>
            <w:bottom w:w="0" w:type="dxa"/>
            <w:right w:w="108" w:type="dxa"/>
          </w:tblCellMar>
        </w:tblPrEx>
        <w:trPr>
          <w:trHeight w:val="390" w:hRule="atLeast"/>
        </w:trPr>
        <w:tc>
          <w:tcPr>
            <w:tcW w:w="717" w:type="dxa"/>
            <w:tcBorders>
              <w:top w:val="nil"/>
              <w:left w:val="single" w:color="auto" w:sz="8" w:space="0"/>
              <w:bottom w:val="single" w:color="auto" w:sz="8" w:space="0"/>
              <w:right w:val="single" w:color="auto" w:sz="8" w:space="0"/>
            </w:tcBorders>
            <w:shd w:val="clear" w:color="auto" w:fill="auto"/>
            <w:vAlign w:val="center"/>
          </w:tcPr>
          <w:p>
            <w:pPr>
              <w:jc w:val="center"/>
              <w:rPr>
                <w:szCs w:val="26"/>
              </w:rPr>
            </w:pPr>
            <w:r>
              <w:rPr>
                <w:szCs w:val="26"/>
              </w:rPr>
              <w:t>13</w:t>
            </w:r>
          </w:p>
        </w:tc>
        <w:tc>
          <w:tcPr>
            <w:tcW w:w="2723" w:type="dxa"/>
            <w:tcBorders>
              <w:top w:val="nil"/>
              <w:left w:val="nil"/>
              <w:bottom w:val="single" w:color="auto" w:sz="8" w:space="0"/>
              <w:right w:val="single" w:color="auto" w:sz="8" w:space="0"/>
            </w:tcBorders>
            <w:shd w:val="clear" w:color="000000" w:fill="FFFFFF"/>
            <w:vAlign w:val="center"/>
          </w:tcPr>
          <w:p>
            <w:pPr>
              <w:rPr>
                <w:szCs w:val="26"/>
                <w:lang w:val="en-US"/>
              </w:rPr>
            </w:pPr>
            <w:r>
              <w:rPr>
                <w:szCs w:val="26"/>
              </w:rPr>
              <w:t>TRẦN ĐỨC H</w:t>
            </w:r>
            <w:r>
              <w:rPr>
                <w:szCs w:val="26"/>
                <w:lang w:val="en-US"/>
              </w:rPr>
              <w:t>.</w:t>
            </w:r>
          </w:p>
        </w:tc>
        <w:tc>
          <w:tcPr>
            <w:tcW w:w="1401"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07/07/1960</w:t>
            </w:r>
          </w:p>
        </w:tc>
        <w:tc>
          <w:tcPr>
            <w:tcW w:w="1611" w:type="dxa"/>
            <w:tcBorders>
              <w:top w:val="nil"/>
              <w:left w:val="nil"/>
              <w:bottom w:val="single" w:color="auto" w:sz="8" w:space="0"/>
              <w:right w:val="single" w:color="auto" w:sz="8" w:space="0"/>
            </w:tcBorders>
            <w:shd w:val="clear" w:color="000000" w:fill="FFFFFF"/>
            <w:vAlign w:val="center"/>
          </w:tcPr>
          <w:p>
            <w:pPr>
              <w:jc w:val="center"/>
              <w:rPr>
                <w:szCs w:val="26"/>
              </w:rPr>
            </w:pPr>
            <w:r>
              <w:rPr>
                <w:szCs w:val="26"/>
              </w:rPr>
              <w:t> </w:t>
            </w:r>
          </w:p>
        </w:tc>
        <w:tc>
          <w:tcPr>
            <w:tcW w:w="2337" w:type="dxa"/>
            <w:tcBorders>
              <w:top w:val="nil"/>
              <w:left w:val="nil"/>
              <w:bottom w:val="single" w:color="auto" w:sz="8" w:space="0"/>
              <w:right w:val="single" w:color="auto" w:sz="8" w:space="0"/>
            </w:tcBorders>
            <w:shd w:val="clear" w:color="000000" w:fill="FFFFFF"/>
            <w:vAlign w:val="center"/>
          </w:tcPr>
          <w:p>
            <w:pPr>
              <w:jc w:val="center"/>
              <w:rPr>
                <w:szCs w:val="26"/>
              </w:rPr>
            </w:pPr>
            <w:r>
              <w:rPr>
                <w:szCs w:val="26"/>
              </w:rPr>
              <w:t>0000016644</w:t>
            </w:r>
          </w:p>
        </w:tc>
      </w:tr>
      <w:tr>
        <w:tblPrEx>
          <w:tblCellMar>
            <w:top w:w="0" w:type="dxa"/>
            <w:left w:w="108" w:type="dxa"/>
            <w:bottom w:w="0" w:type="dxa"/>
            <w:right w:w="108" w:type="dxa"/>
          </w:tblCellMar>
        </w:tblPrEx>
        <w:trPr>
          <w:trHeight w:val="390" w:hRule="atLeast"/>
        </w:trPr>
        <w:tc>
          <w:tcPr>
            <w:tcW w:w="717" w:type="dxa"/>
            <w:tcBorders>
              <w:top w:val="nil"/>
              <w:left w:val="single" w:color="auto" w:sz="8" w:space="0"/>
              <w:bottom w:val="single" w:color="auto" w:sz="8" w:space="0"/>
              <w:right w:val="single" w:color="auto" w:sz="8" w:space="0"/>
            </w:tcBorders>
            <w:shd w:val="clear" w:color="auto" w:fill="auto"/>
            <w:vAlign w:val="center"/>
          </w:tcPr>
          <w:p>
            <w:pPr>
              <w:jc w:val="center"/>
              <w:rPr>
                <w:szCs w:val="26"/>
              </w:rPr>
            </w:pPr>
            <w:r>
              <w:rPr>
                <w:szCs w:val="26"/>
              </w:rPr>
              <w:t>14</w:t>
            </w:r>
          </w:p>
        </w:tc>
        <w:tc>
          <w:tcPr>
            <w:tcW w:w="2723" w:type="dxa"/>
            <w:tcBorders>
              <w:top w:val="nil"/>
              <w:left w:val="nil"/>
              <w:bottom w:val="single" w:color="auto" w:sz="8" w:space="0"/>
              <w:right w:val="single" w:color="auto" w:sz="8" w:space="0"/>
            </w:tcBorders>
            <w:shd w:val="clear" w:color="auto" w:fill="auto"/>
            <w:vAlign w:val="center"/>
          </w:tcPr>
          <w:p>
            <w:pPr>
              <w:rPr>
                <w:szCs w:val="26"/>
                <w:lang w:val="en-US"/>
              </w:rPr>
            </w:pPr>
            <w:r>
              <w:rPr>
                <w:szCs w:val="26"/>
              </w:rPr>
              <w:t>NGUYỄN VĂN T</w:t>
            </w:r>
            <w:r>
              <w:rPr>
                <w:szCs w:val="26"/>
                <w:lang w:val="en-US"/>
              </w:rPr>
              <w:t>.</w:t>
            </w:r>
          </w:p>
        </w:tc>
        <w:tc>
          <w:tcPr>
            <w:tcW w:w="1401"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01/01/1952</w:t>
            </w:r>
          </w:p>
        </w:tc>
        <w:tc>
          <w:tcPr>
            <w:tcW w:w="1611"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 </w:t>
            </w:r>
          </w:p>
        </w:tc>
        <w:tc>
          <w:tcPr>
            <w:tcW w:w="2337"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0000002497</w:t>
            </w:r>
          </w:p>
        </w:tc>
      </w:tr>
      <w:tr>
        <w:tblPrEx>
          <w:tblCellMar>
            <w:top w:w="0" w:type="dxa"/>
            <w:left w:w="108" w:type="dxa"/>
            <w:bottom w:w="0" w:type="dxa"/>
            <w:right w:w="108" w:type="dxa"/>
          </w:tblCellMar>
        </w:tblPrEx>
        <w:trPr>
          <w:trHeight w:val="390" w:hRule="atLeast"/>
        </w:trPr>
        <w:tc>
          <w:tcPr>
            <w:tcW w:w="717" w:type="dxa"/>
            <w:tcBorders>
              <w:top w:val="nil"/>
              <w:left w:val="single" w:color="auto" w:sz="8" w:space="0"/>
              <w:bottom w:val="single" w:color="auto" w:sz="8" w:space="0"/>
              <w:right w:val="single" w:color="auto" w:sz="8" w:space="0"/>
            </w:tcBorders>
            <w:shd w:val="clear" w:color="auto" w:fill="auto"/>
            <w:vAlign w:val="center"/>
          </w:tcPr>
          <w:p>
            <w:pPr>
              <w:jc w:val="center"/>
              <w:rPr>
                <w:szCs w:val="26"/>
              </w:rPr>
            </w:pPr>
            <w:r>
              <w:rPr>
                <w:szCs w:val="26"/>
              </w:rPr>
              <w:t>15</w:t>
            </w:r>
          </w:p>
        </w:tc>
        <w:tc>
          <w:tcPr>
            <w:tcW w:w="2723" w:type="dxa"/>
            <w:tcBorders>
              <w:top w:val="nil"/>
              <w:left w:val="nil"/>
              <w:bottom w:val="single" w:color="auto" w:sz="8" w:space="0"/>
              <w:right w:val="single" w:color="auto" w:sz="8" w:space="0"/>
            </w:tcBorders>
            <w:shd w:val="clear" w:color="auto" w:fill="auto"/>
            <w:vAlign w:val="center"/>
          </w:tcPr>
          <w:p>
            <w:pPr>
              <w:rPr>
                <w:szCs w:val="26"/>
                <w:lang w:val="en-US"/>
              </w:rPr>
            </w:pPr>
            <w:r>
              <w:rPr>
                <w:szCs w:val="26"/>
              </w:rPr>
              <w:t>ĐINH THỊ M</w:t>
            </w:r>
            <w:r>
              <w:rPr>
                <w:szCs w:val="26"/>
                <w:lang w:val="en-US"/>
              </w:rPr>
              <w:t>.</w:t>
            </w:r>
          </w:p>
        </w:tc>
        <w:tc>
          <w:tcPr>
            <w:tcW w:w="1401"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 </w:t>
            </w:r>
          </w:p>
        </w:tc>
        <w:tc>
          <w:tcPr>
            <w:tcW w:w="1611"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01/10/1949</w:t>
            </w:r>
          </w:p>
        </w:tc>
        <w:tc>
          <w:tcPr>
            <w:tcW w:w="2337"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0000122020</w:t>
            </w:r>
          </w:p>
        </w:tc>
      </w:tr>
      <w:tr>
        <w:tblPrEx>
          <w:tblCellMar>
            <w:top w:w="0" w:type="dxa"/>
            <w:left w:w="108" w:type="dxa"/>
            <w:bottom w:w="0" w:type="dxa"/>
            <w:right w:w="108" w:type="dxa"/>
          </w:tblCellMar>
        </w:tblPrEx>
        <w:trPr>
          <w:trHeight w:val="390" w:hRule="atLeast"/>
        </w:trPr>
        <w:tc>
          <w:tcPr>
            <w:tcW w:w="717" w:type="dxa"/>
            <w:tcBorders>
              <w:top w:val="nil"/>
              <w:left w:val="single" w:color="auto" w:sz="8" w:space="0"/>
              <w:bottom w:val="single" w:color="auto" w:sz="8" w:space="0"/>
              <w:right w:val="single" w:color="auto" w:sz="8" w:space="0"/>
            </w:tcBorders>
            <w:shd w:val="clear" w:color="auto" w:fill="auto"/>
            <w:vAlign w:val="center"/>
          </w:tcPr>
          <w:p>
            <w:pPr>
              <w:jc w:val="center"/>
              <w:rPr>
                <w:szCs w:val="26"/>
              </w:rPr>
            </w:pPr>
            <w:r>
              <w:rPr>
                <w:szCs w:val="26"/>
              </w:rPr>
              <w:t>16</w:t>
            </w:r>
          </w:p>
        </w:tc>
        <w:tc>
          <w:tcPr>
            <w:tcW w:w="2723" w:type="dxa"/>
            <w:tcBorders>
              <w:top w:val="nil"/>
              <w:left w:val="nil"/>
              <w:bottom w:val="single" w:color="auto" w:sz="8" w:space="0"/>
              <w:right w:val="single" w:color="auto" w:sz="8" w:space="0"/>
            </w:tcBorders>
            <w:shd w:val="clear" w:color="000000" w:fill="FFFFFF"/>
            <w:vAlign w:val="center"/>
          </w:tcPr>
          <w:p>
            <w:pPr>
              <w:rPr>
                <w:szCs w:val="26"/>
                <w:lang w:val="en-US"/>
              </w:rPr>
            </w:pPr>
            <w:r>
              <w:rPr>
                <w:szCs w:val="26"/>
              </w:rPr>
              <w:t>NGUYỄN THỊ TH</w:t>
            </w:r>
            <w:r>
              <w:rPr>
                <w:szCs w:val="26"/>
                <w:lang w:val="en-US"/>
              </w:rPr>
              <w:t>.</w:t>
            </w:r>
          </w:p>
        </w:tc>
        <w:tc>
          <w:tcPr>
            <w:tcW w:w="1401"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 </w:t>
            </w:r>
          </w:p>
        </w:tc>
        <w:tc>
          <w:tcPr>
            <w:tcW w:w="1611" w:type="dxa"/>
            <w:tcBorders>
              <w:top w:val="nil"/>
              <w:left w:val="nil"/>
              <w:bottom w:val="single" w:color="auto" w:sz="8" w:space="0"/>
              <w:right w:val="single" w:color="auto" w:sz="8" w:space="0"/>
            </w:tcBorders>
            <w:shd w:val="clear" w:color="000000" w:fill="FFFFFF"/>
            <w:vAlign w:val="center"/>
          </w:tcPr>
          <w:p>
            <w:pPr>
              <w:jc w:val="center"/>
              <w:rPr>
                <w:szCs w:val="26"/>
              </w:rPr>
            </w:pPr>
            <w:r>
              <w:rPr>
                <w:szCs w:val="26"/>
              </w:rPr>
              <w:t>30/11/1945</w:t>
            </w:r>
          </w:p>
        </w:tc>
        <w:tc>
          <w:tcPr>
            <w:tcW w:w="2337" w:type="dxa"/>
            <w:tcBorders>
              <w:top w:val="nil"/>
              <w:left w:val="nil"/>
              <w:bottom w:val="single" w:color="auto" w:sz="8" w:space="0"/>
              <w:right w:val="single" w:color="auto" w:sz="8" w:space="0"/>
            </w:tcBorders>
            <w:shd w:val="clear" w:color="000000" w:fill="FFFFFF"/>
            <w:vAlign w:val="center"/>
          </w:tcPr>
          <w:p>
            <w:pPr>
              <w:jc w:val="center"/>
              <w:rPr>
                <w:szCs w:val="26"/>
              </w:rPr>
            </w:pPr>
            <w:r>
              <w:rPr>
                <w:szCs w:val="26"/>
              </w:rPr>
              <w:t>0000053529</w:t>
            </w:r>
          </w:p>
        </w:tc>
      </w:tr>
      <w:tr>
        <w:tblPrEx>
          <w:tblCellMar>
            <w:top w:w="0" w:type="dxa"/>
            <w:left w:w="108" w:type="dxa"/>
            <w:bottom w:w="0" w:type="dxa"/>
            <w:right w:w="108" w:type="dxa"/>
          </w:tblCellMar>
        </w:tblPrEx>
        <w:trPr>
          <w:trHeight w:val="390" w:hRule="atLeast"/>
        </w:trPr>
        <w:tc>
          <w:tcPr>
            <w:tcW w:w="717" w:type="dxa"/>
            <w:tcBorders>
              <w:top w:val="nil"/>
              <w:left w:val="single" w:color="auto" w:sz="8" w:space="0"/>
              <w:bottom w:val="single" w:color="auto" w:sz="8" w:space="0"/>
              <w:right w:val="single" w:color="auto" w:sz="8" w:space="0"/>
            </w:tcBorders>
            <w:shd w:val="clear" w:color="auto" w:fill="auto"/>
            <w:vAlign w:val="center"/>
          </w:tcPr>
          <w:p>
            <w:pPr>
              <w:jc w:val="center"/>
              <w:rPr>
                <w:szCs w:val="26"/>
              </w:rPr>
            </w:pPr>
            <w:r>
              <w:rPr>
                <w:szCs w:val="26"/>
              </w:rPr>
              <w:t>17</w:t>
            </w:r>
          </w:p>
        </w:tc>
        <w:tc>
          <w:tcPr>
            <w:tcW w:w="2723" w:type="dxa"/>
            <w:tcBorders>
              <w:top w:val="nil"/>
              <w:left w:val="nil"/>
              <w:bottom w:val="single" w:color="auto" w:sz="8" w:space="0"/>
              <w:right w:val="single" w:color="auto" w:sz="8" w:space="0"/>
            </w:tcBorders>
            <w:shd w:val="clear" w:color="auto" w:fill="auto"/>
            <w:vAlign w:val="center"/>
          </w:tcPr>
          <w:p>
            <w:pPr>
              <w:rPr>
                <w:szCs w:val="26"/>
                <w:lang w:val="en-US"/>
              </w:rPr>
            </w:pPr>
            <w:r>
              <w:rPr>
                <w:szCs w:val="26"/>
              </w:rPr>
              <w:t>VŨ THỊ TH</w:t>
            </w:r>
            <w:r>
              <w:rPr>
                <w:szCs w:val="26"/>
                <w:lang w:val="en-US"/>
              </w:rPr>
              <w:t>.</w:t>
            </w:r>
          </w:p>
        </w:tc>
        <w:tc>
          <w:tcPr>
            <w:tcW w:w="1401"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 </w:t>
            </w:r>
          </w:p>
        </w:tc>
        <w:tc>
          <w:tcPr>
            <w:tcW w:w="1611"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11/09/1965</w:t>
            </w:r>
          </w:p>
        </w:tc>
        <w:tc>
          <w:tcPr>
            <w:tcW w:w="2337"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0000107881</w:t>
            </w:r>
          </w:p>
        </w:tc>
      </w:tr>
      <w:tr>
        <w:tblPrEx>
          <w:tblCellMar>
            <w:top w:w="0" w:type="dxa"/>
            <w:left w:w="108" w:type="dxa"/>
            <w:bottom w:w="0" w:type="dxa"/>
            <w:right w:w="108" w:type="dxa"/>
          </w:tblCellMar>
        </w:tblPrEx>
        <w:trPr>
          <w:trHeight w:val="390" w:hRule="atLeast"/>
        </w:trPr>
        <w:tc>
          <w:tcPr>
            <w:tcW w:w="717" w:type="dxa"/>
            <w:tcBorders>
              <w:top w:val="nil"/>
              <w:left w:val="single" w:color="auto" w:sz="8" w:space="0"/>
              <w:bottom w:val="single" w:color="auto" w:sz="8" w:space="0"/>
              <w:right w:val="single" w:color="auto" w:sz="8" w:space="0"/>
            </w:tcBorders>
            <w:shd w:val="clear" w:color="auto" w:fill="auto"/>
            <w:vAlign w:val="center"/>
          </w:tcPr>
          <w:p>
            <w:pPr>
              <w:jc w:val="center"/>
              <w:rPr>
                <w:szCs w:val="26"/>
              </w:rPr>
            </w:pPr>
            <w:r>
              <w:rPr>
                <w:szCs w:val="26"/>
              </w:rPr>
              <w:t>18</w:t>
            </w:r>
          </w:p>
        </w:tc>
        <w:tc>
          <w:tcPr>
            <w:tcW w:w="2723" w:type="dxa"/>
            <w:tcBorders>
              <w:top w:val="nil"/>
              <w:left w:val="nil"/>
              <w:bottom w:val="single" w:color="auto" w:sz="8" w:space="0"/>
              <w:right w:val="single" w:color="auto" w:sz="8" w:space="0"/>
            </w:tcBorders>
            <w:shd w:val="clear" w:color="000000" w:fill="FFFFFF"/>
            <w:vAlign w:val="center"/>
          </w:tcPr>
          <w:p>
            <w:pPr>
              <w:rPr>
                <w:szCs w:val="26"/>
                <w:lang w:val="en-US"/>
              </w:rPr>
            </w:pPr>
            <w:r>
              <w:rPr>
                <w:szCs w:val="26"/>
              </w:rPr>
              <w:t>NGÔ THỊ M</w:t>
            </w:r>
            <w:r>
              <w:rPr>
                <w:szCs w:val="26"/>
                <w:lang w:val="en-US"/>
              </w:rPr>
              <w:t>.</w:t>
            </w:r>
          </w:p>
        </w:tc>
        <w:tc>
          <w:tcPr>
            <w:tcW w:w="1401"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 </w:t>
            </w:r>
          </w:p>
        </w:tc>
        <w:tc>
          <w:tcPr>
            <w:tcW w:w="1611" w:type="dxa"/>
            <w:tcBorders>
              <w:top w:val="nil"/>
              <w:left w:val="nil"/>
              <w:bottom w:val="single" w:color="auto" w:sz="8" w:space="0"/>
              <w:right w:val="single" w:color="auto" w:sz="8" w:space="0"/>
            </w:tcBorders>
            <w:shd w:val="clear" w:color="000000" w:fill="FFFFFF"/>
            <w:vAlign w:val="center"/>
          </w:tcPr>
          <w:p>
            <w:pPr>
              <w:jc w:val="center"/>
              <w:rPr>
                <w:szCs w:val="26"/>
              </w:rPr>
            </w:pPr>
            <w:r>
              <w:rPr>
                <w:szCs w:val="26"/>
              </w:rPr>
              <w:t>14/08/1953</w:t>
            </w:r>
          </w:p>
        </w:tc>
        <w:tc>
          <w:tcPr>
            <w:tcW w:w="2337" w:type="dxa"/>
            <w:tcBorders>
              <w:top w:val="nil"/>
              <w:left w:val="nil"/>
              <w:bottom w:val="single" w:color="auto" w:sz="8" w:space="0"/>
              <w:right w:val="single" w:color="auto" w:sz="8" w:space="0"/>
            </w:tcBorders>
            <w:shd w:val="clear" w:color="000000" w:fill="FFFFFF"/>
            <w:vAlign w:val="center"/>
          </w:tcPr>
          <w:p>
            <w:pPr>
              <w:jc w:val="center"/>
              <w:rPr>
                <w:szCs w:val="26"/>
              </w:rPr>
            </w:pPr>
            <w:r>
              <w:rPr>
                <w:szCs w:val="26"/>
              </w:rPr>
              <w:t>0000007242</w:t>
            </w:r>
          </w:p>
        </w:tc>
      </w:tr>
      <w:tr>
        <w:tblPrEx>
          <w:tblCellMar>
            <w:top w:w="0" w:type="dxa"/>
            <w:left w:w="108" w:type="dxa"/>
            <w:bottom w:w="0" w:type="dxa"/>
            <w:right w:w="108" w:type="dxa"/>
          </w:tblCellMar>
        </w:tblPrEx>
        <w:trPr>
          <w:trHeight w:val="390" w:hRule="atLeast"/>
        </w:trPr>
        <w:tc>
          <w:tcPr>
            <w:tcW w:w="717" w:type="dxa"/>
            <w:tcBorders>
              <w:top w:val="nil"/>
              <w:left w:val="single" w:color="auto" w:sz="8" w:space="0"/>
              <w:bottom w:val="single" w:color="auto" w:sz="8" w:space="0"/>
              <w:right w:val="single" w:color="auto" w:sz="8" w:space="0"/>
            </w:tcBorders>
            <w:shd w:val="clear" w:color="auto" w:fill="auto"/>
            <w:vAlign w:val="center"/>
          </w:tcPr>
          <w:p>
            <w:pPr>
              <w:jc w:val="center"/>
              <w:rPr>
                <w:szCs w:val="26"/>
              </w:rPr>
            </w:pPr>
            <w:r>
              <w:rPr>
                <w:szCs w:val="26"/>
              </w:rPr>
              <w:t>19</w:t>
            </w:r>
          </w:p>
        </w:tc>
        <w:tc>
          <w:tcPr>
            <w:tcW w:w="2723" w:type="dxa"/>
            <w:tcBorders>
              <w:top w:val="nil"/>
              <w:left w:val="nil"/>
              <w:bottom w:val="single" w:color="auto" w:sz="8" w:space="0"/>
              <w:right w:val="single" w:color="auto" w:sz="8" w:space="0"/>
            </w:tcBorders>
            <w:shd w:val="clear" w:color="000000" w:fill="FFFFFF"/>
            <w:vAlign w:val="center"/>
          </w:tcPr>
          <w:p>
            <w:pPr>
              <w:rPr>
                <w:szCs w:val="26"/>
                <w:lang w:val="en-US"/>
              </w:rPr>
            </w:pPr>
            <w:r>
              <w:rPr>
                <w:szCs w:val="26"/>
              </w:rPr>
              <w:t>DƯƠNG THỊ H</w:t>
            </w:r>
            <w:r>
              <w:rPr>
                <w:szCs w:val="26"/>
                <w:lang w:val="en-US"/>
              </w:rPr>
              <w:t>.</w:t>
            </w:r>
          </w:p>
        </w:tc>
        <w:tc>
          <w:tcPr>
            <w:tcW w:w="1401"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 </w:t>
            </w:r>
          </w:p>
        </w:tc>
        <w:tc>
          <w:tcPr>
            <w:tcW w:w="1611" w:type="dxa"/>
            <w:tcBorders>
              <w:top w:val="nil"/>
              <w:left w:val="nil"/>
              <w:bottom w:val="single" w:color="auto" w:sz="8" w:space="0"/>
              <w:right w:val="single" w:color="auto" w:sz="8" w:space="0"/>
            </w:tcBorders>
            <w:shd w:val="clear" w:color="000000" w:fill="FFFFFF"/>
            <w:vAlign w:val="center"/>
          </w:tcPr>
          <w:p>
            <w:pPr>
              <w:jc w:val="center"/>
              <w:rPr>
                <w:szCs w:val="26"/>
              </w:rPr>
            </w:pPr>
            <w:r>
              <w:rPr>
                <w:szCs w:val="26"/>
              </w:rPr>
              <w:t>01/09/1950</w:t>
            </w:r>
          </w:p>
        </w:tc>
        <w:tc>
          <w:tcPr>
            <w:tcW w:w="2337" w:type="dxa"/>
            <w:tcBorders>
              <w:top w:val="nil"/>
              <w:left w:val="nil"/>
              <w:bottom w:val="single" w:color="auto" w:sz="8" w:space="0"/>
              <w:right w:val="single" w:color="auto" w:sz="8" w:space="0"/>
            </w:tcBorders>
            <w:shd w:val="clear" w:color="000000" w:fill="FFFFFF"/>
            <w:vAlign w:val="center"/>
          </w:tcPr>
          <w:p>
            <w:pPr>
              <w:jc w:val="center"/>
              <w:rPr>
                <w:szCs w:val="26"/>
              </w:rPr>
            </w:pPr>
            <w:r>
              <w:rPr>
                <w:szCs w:val="26"/>
              </w:rPr>
              <w:t>0000046909</w:t>
            </w:r>
          </w:p>
        </w:tc>
      </w:tr>
      <w:tr>
        <w:tblPrEx>
          <w:tblCellMar>
            <w:top w:w="0" w:type="dxa"/>
            <w:left w:w="108" w:type="dxa"/>
            <w:bottom w:w="0" w:type="dxa"/>
            <w:right w:w="108" w:type="dxa"/>
          </w:tblCellMar>
        </w:tblPrEx>
        <w:trPr>
          <w:trHeight w:val="390" w:hRule="atLeast"/>
        </w:trPr>
        <w:tc>
          <w:tcPr>
            <w:tcW w:w="717" w:type="dxa"/>
            <w:tcBorders>
              <w:top w:val="nil"/>
              <w:left w:val="single" w:color="auto" w:sz="8" w:space="0"/>
              <w:bottom w:val="single" w:color="auto" w:sz="8" w:space="0"/>
              <w:right w:val="single" w:color="auto" w:sz="8" w:space="0"/>
            </w:tcBorders>
            <w:shd w:val="clear" w:color="auto" w:fill="auto"/>
            <w:vAlign w:val="center"/>
          </w:tcPr>
          <w:p>
            <w:pPr>
              <w:jc w:val="center"/>
              <w:rPr>
                <w:szCs w:val="26"/>
              </w:rPr>
            </w:pPr>
            <w:r>
              <w:rPr>
                <w:szCs w:val="26"/>
              </w:rPr>
              <w:t>20</w:t>
            </w:r>
          </w:p>
        </w:tc>
        <w:tc>
          <w:tcPr>
            <w:tcW w:w="2723" w:type="dxa"/>
            <w:tcBorders>
              <w:top w:val="nil"/>
              <w:left w:val="nil"/>
              <w:bottom w:val="single" w:color="auto" w:sz="8" w:space="0"/>
              <w:right w:val="single" w:color="auto" w:sz="8" w:space="0"/>
            </w:tcBorders>
            <w:shd w:val="clear" w:color="auto" w:fill="auto"/>
            <w:vAlign w:val="center"/>
          </w:tcPr>
          <w:p>
            <w:pPr>
              <w:rPr>
                <w:szCs w:val="26"/>
                <w:lang w:val="en-US"/>
              </w:rPr>
            </w:pPr>
            <w:r>
              <w:rPr>
                <w:szCs w:val="26"/>
              </w:rPr>
              <w:t>DƯƠNG THỊ H</w:t>
            </w:r>
            <w:r>
              <w:rPr>
                <w:szCs w:val="26"/>
                <w:lang w:val="en-US"/>
              </w:rPr>
              <w:t>.</w:t>
            </w:r>
          </w:p>
        </w:tc>
        <w:tc>
          <w:tcPr>
            <w:tcW w:w="1401"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 </w:t>
            </w:r>
          </w:p>
        </w:tc>
        <w:tc>
          <w:tcPr>
            <w:tcW w:w="1611"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03/11/1948</w:t>
            </w:r>
          </w:p>
        </w:tc>
        <w:tc>
          <w:tcPr>
            <w:tcW w:w="2337"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0000010956</w:t>
            </w:r>
          </w:p>
        </w:tc>
      </w:tr>
      <w:tr>
        <w:tblPrEx>
          <w:tblCellMar>
            <w:top w:w="0" w:type="dxa"/>
            <w:left w:w="108" w:type="dxa"/>
            <w:bottom w:w="0" w:type="dxa"/>
            <w:right w:w="108" w:type="dxa"/>
          </w:tblCellMar>
        </w:tblPrEx>
        <w:trPr>
          <w:trHeight w:val="390" w:hRule="atLeast"/>
        </w:trPr>
        <w:tc>
          <w:tcPr>
            <w:tcW w:w="717" w:type="dxa"/>
            <w:tcBorders>
              <w:top w:val="nil"/>
              <w:left w:val="single" w:color="auto" w:sz="8" w:space="0"/>
              <w:bottom w:val="single" w:color="auto" w:sz="8" w:space="0"/>
              <w:right w:val="single" w:color="auto" w:sz="8" w:space="0"/>
            </w:tcBorders>
            <w:shd w:val="clear" w:color="auto" w:fill="auto"/>
            <w:vAlign w:val="center"/>
          </w:tcPr>
          <w:p>
            <w:pPr>
              <w:jc w:val="center"/>
              <w:rPr>
                <w:szCs w:val="26"/>
              </w:rPr>
            </w:pPr>
            <w:r>
              <w:rPr>
                <w:szCs w:val="26"/>
              </w:rPr>
              <w:t>21</w:t>
            </w:r>
          </w:p>
        </w:tc>
        <w:tc>
          <w:tcPr>
            <w:tcW w:w="2723" w:type="dxa"/>
            <w:tcBorders>
              <w:top w:val="nil"/>
              <w:left w:val="nil"/>
              <w:bottom w:val="single" w:color="auto" w:sz="8" w:space="0"/>
              <w:right w:val="single" w:color="auto" w:sz="8" w:space="0"/>
            </w:tcBorders>
            <w:shd w:val="clear" w:color="auto" w:fill="auto"/>
            <w:vAlign w:val="center"/>
          </w:tcPr>
          <w:p>
            <w:pPr>
              <w:rPr>
                <w:szCs w:val="26"/>
              </w:rPr>
            </w:pPr>
            <w:r>
              <w:rPr>
                <w:szCs w:val="26"/>
              </w:rPr>
              <w:t xml:space="preserve">NGUYỄN NHƯ M. </w:t>
            </w:r>
          </w:p>
        </w:tc>
        <w:tc>
          <w:tcPr>
            <w:tcW w:w="1401"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20/03/1955</w:t>
            </w:r>
          </w:p>
        </w:tc>
        <w:tc>
          <w:tcPr>
            <w:tcW w:w="1611"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 </w:t>
            </w:r>
          </w:p>
        </w:tc>
        <w:tc>
          <w:tcPr>
            <w:tcW w:w="2337"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0000128458</w:t>
            </w:r>
          </w:p>
        </w:tc>
      </w:tr>
      <w:tr>
        <w:tblPrEx>
          <w:tblCellMar>
            <w:top w:w="0" w:type="dxa"/>
            <w:left w:w="108" w:type="dxa"/>
            <w:bottom w:w="0" w:type="dxa"/>
            <w:right w:w="108" w:type="dxa"/>
          </w:tblCellMar>
        </w:tblPrEx>
        <w:trPr>
          <w:trHeight w:val="390" w:hRule="atLeast"/>
        </w:trPr>
        <w:tc>
          <w:tcPr>
            <w:tcW w:w="717" w:type="dxa"/>
            <w:tcBorders>
              <w:top w:val="nil"/>
              <w:left w:val="single" w:color="auto" w:sz="8" w:space="0"/>
              <w:bottom w:val="single" w:color="auto" w:sz="8" w:space="0"/>
              <w:right w:val="single" w:color="auto" w:sz="8" w:space="0"/>
            </w:tcBorders>
            <w:shd w:val="clear" w:color="auto" w:fill="auto"/>
            <w:vAlign w:val="center"/>
          </w:tcPr>
          <w:p>
            <w:pPr>
              <w:jc w:val="center"/>
              <w:rPr>
                <w:szCs w:val="26"/>
              </w:rPr>
            </w:pPr>
            <w:r>
              <w:rPr>
                <w:szCs w:val="26"/>
              </w:rPr>
              <w:t>22</w:t>
            </w:r>
          </w:p>
        </w:tc>
        <w:tc>
          <w:tcPr>
            <w:tcW w:w="2723" w:type="dxa"/>
            <w:tcBorders>
              <w:top w:val="nil"/>
              <w:left w:val="nil"/>
              <w:bottom w:val="single" w:color="auto" w:sz="8" w:space="0"/>
              <w:right w:val="single" w:color="auto" w:sz="8" w:space="0"/>
            </w:tcBorders>
            <w:shd w:val="clear" w:color="000000" w:fill="FFFFFF"/>
            <w:vAlign w:val="center"/>
          </w:tcPr>
          <w:p>
            <w:pPr>
              <w:rPr>
                <w:szCs w:val="26"/>
                <w:lang w:val="en-US"/>
              </w:rPr>
            </w:pPr>
            <w:r>
              <w:rPr>
                <w:szCs w:val="26"/>
              </w:rPr>
              <w:t>TẠ THỊ S</w:t>
            </w:r>
            <w:r>
              <w:rPr>
                <w:szCs w:val="26"/>
                <w:lang w:val="en-US"/>
              </w:rPr>
              <w:t>.</w:t>
            </w:r>
          </w:p>
        </w:tc>
        <w:tc>
          <w:tcPr>
            <w:tcW w:w="1401"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 </w:t>
            </w:r>
          </w:p>
        </w:tc>
        <w:tc>
          <w:tcPr>
            <w:tcW w:w="1611" w:type="dxa"/>
            <w:tcBorders>
              <w:top w:val="nil"/>
              <w:left w:val="nil"/>
              <w:bottom w:val="single" w:color="auto" w:sz="8" w:space="0"/>
              <w:right w:val="single" w:color="auto" w:sz="8" w:space="0"/>
            </w:tcBorders>
            <w:shd w:val="clear" w:color="000000" w:fill="FFFFFF"/>
            <w:vAlign w:val="center"/>
          </w:tcPr>
          <w:p>
            <w:pPr>
              <w:jc w:val="center"/>
              <w:rPr>
                <w:szCs w:val="26"/>
              </w:rPr>
            </w:pPr>
            <w:r>
              <w:rPr>
                <w:szCs w:val="26"/>
              </w:rPr>
              <w:t>10/02/1956</w:t>
            </w:r>
          </w:p>
        </w:tc>
        <w:tc>
          <w:tcPr>
            <w:tcW w:w="2337" w:type="dxa"/>
            <w:tcBorders>
              <w:top w:val="nil"/>
              <w:left w:val="nil"/>
              <w:bottom w:val="single" w:color="auto" w:sz="8" w:space="0"/>
              <w:right w:val="single" w:color="auto" w:sz="8" w:space="0"/>
            </w:tcBorders>
            <w:shd w:val="clear" w:color="000000" w:fill="FFFFFF"/>
            <w:vAlign w:val="center"/>
          </w:tcPr>
          <w:p>
            <w:pPr>
              <w:jc w:val="center"/>
              <w:rPr>
                <w:szCs w:val="26"/>
              </w:rPr>
            </w:pPr>
            <w:r>
              <w:rPr>
                <w:szCs w:val="26"/>
              </w:rPr>
              <w:t>0000111516</w:t>
            </w:r>
          </w:p>
        </w:tc>
      </w:tr>
      <w:tr>
        <w:tblPrEx>
          <w:tblCellMar>
            <w:top w:w="0" w:type="dxa"/>
            <w:left w:w="108" w:type="dxa"/>
            <w:bottom w:w="0" w:type="dxa"/>
            <w:right w:w="108" w:type="dxa"/>
          </w:tblCellMar>
        </w:tblPrEx>
        <w:trPr>
          <w:trHeight w:val="390" w:hRule="atLeast"/>
        </w:trPr>
        <w:tc>
          <w:tcPr>
            <w:tcW w:w="717" w:type="dxa"/>
            <w:tcBorders>
              <w:top w:val="nil"/>
              <w:left w:val="single" w:color="auto" w:sz="8" w:space="0"/>
              <w:bottom w:val="single" w:color="auto" w:sz="8" w:space="0"/>
              <w:right w:val="single" w:color="auto" w:sz="8" w:space="0"/>
            </w:tcBorders>
            <w:shd w:val="clear" w:color="auto" w:fill="auto"/>
            <w:vAlign w:val="center"/>
          </w:tcPr>
          <w:p>
            <w:pPr>
              <w:jc w:val="center"/>
              <w:rPr>
                <w:szCs w:val="26"/>
              </w:rPr>
            </w:pPr>
            <w:r>
              <w:rPr>
                <w:szCs w:val="26"/>
              </w:rPr>
              <w:t>23</w:t>
            </w:r>
          </w:p>
        </w:tc>
        <w:tc>
          <w:tcPr>
            <w:tcW w:w="2723" w:type="dxa"/>
            <w:tcBorders>
              <w:top w:val="nil"/>
              <w:left w:val="nil"/>
              <w:bottom w:val="single" w:color="auto" w:sz="8" w:space="0"/>
              <w:right w:val="single" w:color="auto" w:sz="8" w:space="0"/>
            </w:tcBorders>
            <w:shd w:val="clear" w:color="000000" w:fill="FFFFFF"/>
            <w:vAlign w:val="center"/>
          </w:tcPr>
          <w:p>
            <w:pPr>
              <w:rPr>
                <w:szCs w:val="26"/>
                <w:lang w:val="en-US"/>
              </w:rPr>
            </w:pPr>
            <w:r>
              <w:rPr>
                <w:szCs w:val="26"/>
              </w:rPr>
              <w:t>TRẦN THỊ TH</w:t>
            </w:r>
            <w:r>
              <w:rPr>
                <w:szCs w:val="26"/>
                <w:lang w:val="en-US"/>
              </w:rPr>
              <w:t>.</w:t>
            </w:r>
          </w:p>
        </w:tc>
        <w:tc>
          <w:tcPr>
            <w:tcW w:w="1401"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 </w:t>
            </w:r>
          </w:p>
        </w:tc>
        <w:tc>
          <w:tcPr>
            <w:tcW w:w="1611" w:type="dxa"/>
            <w:tcBorders>
              <w:top w:val="nil"/>
              <w:left w:val="nil"/>
              <w:bottom w:val="single" w:color="auto" w:sz="8" w:space="0"/>
              <w:right w:val="single" w:color="auto" w:sz="8" w:space="0"/>
            </w:tcBorders>
            <w:shd w:val="clear" w:color="000000" w:fill="FFFFFF"/>
            <w:vAlign w:val="center"/>
          </w:tcPr>
          <w:p>
            <w:pPr>
              <w:jc w:val="center"/>
              <w:rPr>
                <w:szCs w:val="26"/>
              </w:rPr>
            </w:pPr>
            <w:r>
              <w:rPr>
                <w:szCs w:val="26"/>
              </w:rPr>
              <w:t>15/04/1945</w:t>
            </w:r>
          </w:p>
        </w:tc>
        <w:tc>
          <w:tcPr>
            <w:tcW w:w="2337" w:type="dxa"/>
            <w:tcBorders>
              <w:top w:val="nil"/>
              <w:left w:val="nil"/>
              <w:bottom w:val="single" w:color="auto" w:sz="8" w:space="0"/>
              <w:right w:val="single" w:color="auto" w:sz="8" w:space="0"/>
            </w:tcBorders>
            <w:shd w:val="clear" w:color="000000" w:fill="FFFFFF"/>
            <w:vAlign w:val="center"/>
          </w:tcPr>
          <w:p>
            <w:pPr>
              <w:jc w:val="center"/>
              <w:rPr>
                <w:szCs w:val="26"/>
              </w:rPr>
            </w:pPr>
            <w:r>
              <w:rPr>
                <w:szCs w:val="26"/>
              </w:rPr>
              <w:t>0000014769</w:t>
            </w:r>
          </w:p>
        </w:tc>
      </w:tr>
      <w:tr>
        <w:tblPrEx>
          <w:tblCellMar>
            <w:top w:w="0" w:type="dxa"/>
            <w:left w:w="108" w:type="dxa"/>
            <w:bottom w:w="0" w:type="dxa"/>
            <w:right w:w="108" w:type="dxa"/>
          </w:tblCellMar>
        </w:tblPrEx>
        <w:trPr>
          <w:trHeight w:val="390" w:hRule="atLeast"/>
        </w:trPr>
        <w:tc>
          <w:tcPr>
            <w:tcW w:w="717" w:type="dxa"/>
            <w:tcBorders>
              <w:top w:val="nil"/>
              <w:left w:val="single" w:color="auto" w:sz="8" w:space="0"/>
              <w:bottom w:val="single" w:color="auto" w:sz="8" w:space="0"/>
              <w:right w:val="single" w:color="auto" w:sz="8" w:space="0"/>
            </w:tcBorders>
            <w:shd w:val="clear" w:color="auto" w:fill="auto"/>
            <w:vAlign w:val="center"/>
          </w:tcPr>
          <w:p>
            <w:pPr>
              <w:jc w:val="center"/>
              <w:rPr>
                <w:szCs w:val="26"/>
              </w:rPr>
            </w:pPr>
            <w:r>
              <w:rPr>
                <w:szCs w:val="26"/>
              </w:rPr>
              <w:t>24</w:t>
            </w:r>
          </w:p>
        </w:tc>
        <w:tc>
          <w:tcPr>
            <w:tcW w:w="2723" w:type="dxa"/>
            <w:tcBorders>
              <w:top w:val="nil"/>
              <w:left w:val="nil"/>
              <w:bottom w:val="single" w:color="auto" w:sz="8" w:space="0"/>
              <w:right w:val="single" w:color="auto" w:sz="8" w:space="0"/>
            </w:tcBorders>
            <w:shd w:val="clear" w:color="auto" w:fill="auto"/>
            <w:vAlign w:val="center"/>
          </w:tcPr>
          <w:p>
            <w:pPr>
              <w:rPr>
                <w:szCs w:val="26"/>
              </w:rPr>
            </w:pPr>
            <w:r>
              <w:rPr>
                <w:szCs w:val="26"/>
              </w:rPr>
              <w:t>NGUYỄN THỊ NGH</w:t>
            </w:r>
            <w:r>
              <w:rPr>
                <w:szCs w:val="26"/>
                <w:lang w:val="en-US"/>
              </w:rPr>
              <w:t>.</w:t>
            </w:r>
            <w:r>
              <w:rPr>
                <w:szCs w:val="26"/>
              </w:rPr>
              <w:t xml:space="preserve"> </w:t>
            </w:r>
          </w:p>
        </w:tc>
        <w:tc>
          <w:tcPr>
            <w:tcW w:w="1401"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 </w:t>
            </w:r>
          </w:p>
        </w:tc>
        <w:tc>
          <w:tcPr>
            <w:tcW w:w="1611"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28/03/1948</w:t>
            </w:r>
          </w:p>
        </w:tc>
        <w:tc>
          <w:tcPr>
            <w:tcW w:w="2337"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0000087546</w:t>
            </w:r>
          </w:p>
        </w:tc>
      </w:tr>
      <w:tr>
        <w:tblPrEx>
          <w:tblCellMar>
            <w:top w:w="0" w:type="dxa"/>
            <w:left w:w="108" w:type="dxa"/>
            <w:bottom w:w="0" w:type="dxa"/>
            <w:right w:w="108" w:type="dxa"/>
          </w:tblCellMar>
        </w:tblPrEx>
        <w:trPr>
          <w:trHeight w:val="390" w:hRule="atLeast"/>
        </w:trPr>
        <w:tc>
          <w:tcPr>
            <w:tcW w:w="717" w:type="dxa"/>
            <w:tcBorders>
              <w:top w:val="nil"/>
              <w:left w:val="single" w:color="auto" w:sz="8" w:space="0"/>
              <w:bottom w:val="single" w:color="auto" w:sz="8" w:space="0"/>
              <w:right w:val="single" w:color="auto" w:sz="8" w:space="0"/>
            </w:tcBorders>
            <w:shd w:val="clear" w:color="auto" w:fill="auto"/>
            <w:vAlign w:val="center"/>
          </w:tcPr>
          <w:p>
            <w:pPr>
              <w:jc w:val="center"/>
              <w:rPr>
                <w:szCs w:val="26"/>
              </w:rPr>
            </w:pPr>
            <w:r>
              <w:rPr>
                <w:szCs w:val="26"/>
              </w:rPr>
              <w:t>25</w:t>
            </w:r>
          </w:p>
        </w:tc>
        <w:tc>
          <w:tcPr>
            <w:tcW w:w="2723" w:type="dxa"/>
            <w:tcBorders>
              <w:top w:val="nil"/>
              <w:left w:val="nil"/>
              <w:bottom w:val="single" w:color="auto" w:sz="8" w:space="0"/>
              <w:right w:val="single" w:color="auto" w:sz="8" w:space="0"/>
            </w:tcBorders>
            <w:shd w:val="clear" w:color="auto" w:fill="auto"/>
            <w:vAlign w:val="center"/>
          </w:tcPr>
          <w:p>
            <w:pPr>
              <w:rPr>
                <w:szCs w:val="26"/>
                <w:lang w:val="en-US"/>
              </w:rPr>
            </w:pPr>
            <w:r>
              <w:rPr>
                <w:szCs w:val="26"/>
              </w:rPr>
              <w:t>NGUYỄN VĂN KH</w:t>
            </w:r>
            <w:r>
              <w:rPr>
                <w:szCs w:val="26"/>
                <w:lang w:val="en-US"/>
              </w:rPr>
              <w:t>.</w:t>
            </w:r>
          </w:p>
        </w:tc>
        <w:tc>
          <w:tcPr>
            <w:tcW w:w="1401"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17/04/1949</w:t>
            </w:r>
          </w:p>
        </w:tc>
        <w:tc>
          <w:tcPr>
            <w:tcW w:w="1611"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 </w:t>
            </w:r>
          </w:p>
        </w:tc>
        <w:tc>
          <w:tcPr>
            <w:tcW w:w="2337"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0000006890</w:t>
            </w:r>
          </w:p>
        </w:tc>
      </w:tr>
      <w:tr>
        <w:tblPrEx>
          <w:tblCellMar>
            <w:top w:w="0" w:type="dxa"/>
            <w:left w:w="108" w:type="dxa"/>
            <w:bottom w:w="0" w:type="dxa"/>
            <w:right w:w="108" w:type="dxa"/>
          </w:tblCellMar>
        </w:tblPrEx>
        <w:trPr>
          <w:trHeight w:val="390" w:hRule="atLeast"/>
        </w:trPr>
        <w:tc>
          <w:tcPr>
            <w:tcW w:w="717" w:type="dxa"/>
            <w:tcBorders>
              <w:top w:val="nil"/>
              <w:left w:val="single" w:color="auto" w:sz="8" w:space="0"/>
              <w:bottom w:val="single" w:color="auto" w:sz="8" w:space="0"/>
              <w:right w:val="single" w:color="auto" w:sz="8" w:space="0"/>
            </w:tcBorders>
            <w:shd w:val="clear" w:color="auto" w:fill="auto"/>
            <w:vAlign w:val="center"/>
          </w:tcPr>
          <w:p>
            <w:pPr>
              <w:jc w:val="center"/>
              <w:rPr>
                <w:szCs w:val="26"/>
              </w:rPr>
            </w:pPr>
            <w:r>
              <w:rPr>
                <w:szCs w:val="26"/>
              </w:rPr>
              <w:t>26</w:t>
            </w:r>
          </w:p>
        </w:tc>
        <w:tc>
          <w:tcPr>
            <w:tcW w:w="2723" w:type="dxa"/>
            <w:tcBorders>
              <w:top w:val="nil"/>
              <w:left w:val="nil"/>
              <w:bottom w:val="single" w:color="auto" w:sz="8" w:space="0"/>
              <w:right w:val="single" w:color="auto" w:sz="8" w:space="0"/>
            </w:tcBorders>
            <w:shd w:val="clear" w:color="auto" w:fill="auto"/>
            <w:vAlign w:val="center"/>
          </w:tcPr>
          <w:p>
            <w:pPr>
              <w:rPr>
                <w:szCs w:val="26"/>
                <w:lang w:val="en-US"/>
              </w:rPr>
            </w:pPr>
            <w:r>
              <w:rPr>
                <w:szCs w:val="26"/>
              </w:rPr>
              <w:t>NGUYỄN THỊ Y</w:t>
            </w:r>
            <w:r>
              <w:rPr>
                <w:szCs w:val="26"/>
                <w:lang w:val="en-US"/>
              </w:rPr>
              <w:t>.</w:t>
            </w:r>
          </w:p>
        </w:tc>
        <w:tc>
          <w:tcPr>
            <w:tcW w:w="1401"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 </w:t>
            </w:r>
          </w:p>
        </w:tc>
        <w:tc>
          <w:tcPr>
            <w:tcW w:w="1611"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12/11/1946</w:t>
            </w:r>
          </w:p>
        </w:tc>
        <w:tc>
          <w:tcPr>
            <w:tcW w:w="2337"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0000091968</w:t>
            </w:r>
          </w:p>
        </w:tc>
      </w:tr>
      <w:tr>
        <w:tblPrEx>
          <w:tblCellMar>
            <w:top w:w="0" w:type="dxa"/>
            <w:left w:w="108" w:type="dxa"/>
            <w:bottom w:w="0" w:type="dxa"/>
            <w:right w:w="108" w:type="dxa"/>
          </w:tblCellMar>
        </w:tblPrEx>
        <w:trPr>
          <w:trHeight w:val="390" w:hRule="atLeast"/>
        </w:trPr>
        <w:tc>
          <w:tcPr>
            <w:tcW w:w="717" w:type="dxa"/>
            <w:tcBorders>
              <w:top w:val="nil"/>
              <w:left w:val="single" w:color="auto" w:sz="8" w:space="0"/>
              <w:bottom w:val="single" w:color="auto" w:sz="8" w:space="0"/>
              <w:right w:val="single" w:color="auto" w:sz="8" w:space="0"/>
            </w:tcBorders>
            <w:shd w:val="clear" w:color="auto" w:fill="auto"/>
            <w:vAlign w:val="center"/>
          </w:tcPr>
          <w:p>
            <w:pPr>
              <w:jc w:val="center"/>
              <w:rPr>
                <w:szCs w:val="26"/>
              </w:rPr>
            </w:pPr>
            <w:r>
              <w:rPr>
                <w:szCs w:val="26"/>
              </w:rPr>
              <w:t>27</w:t>
            </w:r>
          </w:p>
        </w:tc>
        <w:tc>
          <w:tcPr>
            <w:tcW w:w="2723" w:type="dxa"/>
            <w:tcBorders>
              <w:top w:val="nil"/>
              <w:left w:val="nil"/>
              <w:bottom w:val="single" w:color="auto" w:sz="8" w:space="0"/>
              <w:right w:val="single" w:color="auto" w:sz="8" w:space="0"/>
            </w:tcBorders>
            <w:shd w:val="clear" w:color="auto" w:fill="auto"/>
            <w:vAlign w:val="center"/>
          </w:tcPr>
          <w:p>
            <w:pPr>
              <w:rPr>
                <w:szCs w:val="26"/>
                <w:lang w:val="en-US"/>
              </w:rPr>
            </w:pPr>
            <w:r>
              <w:rPr>
                <w:szCs w:val="26"/>
              </w:rPr>
              <w:t>KIỀU VĂN PH</w:t>
            </w:r>
            <w:r>
              <w:rPr>
                <w:szCs w:val="26"/>
                <w:lang w:val="en-US"/>
              </w:rPr>
              <w:t>.</w:t>
            </w:r>
          </w:p>
        </w:tc>
        <w:tc>
          <w:tcPr>
            <w:tcW w:w="1401"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26/10/1954</w:t>
            </w:r>
          </w:p>
        </w:tc>
        <w:tc>
          <w:tcPr>
            <w:tcW w:w="1611"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 </w:t>
            </w:r>
          </w:p>
        </w:tc>
        <w:tc>
          <w:tcPr>
            <w:tcW w:w="2337"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0000015123</w:t>
            </w:r>
          </w:p>
        </w:tc>
      </w:tr>
      <w:tr>
        <w:tblPrEx>
          <w:tblCellMar>
            <w:top w:w="0" w:type="dxa"/>
            <w:left w:w="108" w:type="dxa"/>
            <w:bottom w:w="0" w:type="dxa"/>
            <w:right w:w="108" w:type="dxa"/>
          </w:tblCellMar>
        </w:tblPrEx>
        <w:trPr>
          <w:trHeight w:val="390" w:hRule="atLeast"/>
        </w:trPr>
        <w:tc>
          <w:tcPr>
            <w:tcW w:w="717" w:type="dxa"/>
            <w:tcBorders>
              <w:top w:val="nil"/>
              <w:left w:val="single" w:color="auto" w:sz="8" w:space="0"/>
              <w:bottom w:val="single" w:color="auto" w:sz="8" w:space="0"/>
              <w:right w:val="single" w:color="auto" w:sz="8" w:space="0"/>
            </w:tcBorders>
            <w:shd w:val="clear" w:color="auto" w:fill="auto"/>
            <w:vAlign w:val="center"/>
          </w:tcPr>
          <w:p>
            <w:pPr>
              <w:jc w:val="center"/>
              <w:rPr>
                <w:szCs w:val="26"/>
              </w:rPr>
            </w:pPr>
            <w:r>
              <w:rPr>
                <w:szCs w:val="26"/>
              </w:rPr>
              <w:t>28</w:t>
            </w:r>
          </w:p>
        </w:tc>
        <w:tc>
          <w:tcPr>
            <w:tcW w:w="2723" w:type="dxa"/>
            <w:tcBorders>
              <w:top w:val="nil"/>
              <w:left w:val="nil"/>
              <w:bottom w:val="single" w:color="auto" w:sz="8" w:space="0"/>
              <w:right w:val="single" w:color="auto" w:sz="8" w:space="0"/>
            </w:tcBorders>
            <w:shd w:val="clear" w:color="auto" w:fill="auto"/>
            <w:vAlign w:val="center"/>
          </w:tcPr>
          <w:p>
            <w:pPr>
              <w:rPr>
                <w:szCs w:val="26"/>
              </w:rPr>
            </w:pPr>
            <w:r>
              <w:rPr>
                <w:szCs w:val="26"/>
              </w:rPr>
              <w:t xml:space="preserve">NGUYỄN THỊ TH. </w:t>
            </w:r>
          </w:p>
        </w:tc>
        <w:tc>
          <w:tcPr>
            <w:tcW w:w="1401"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 </w:t>
            </w:r>
          </w:p>
        </w:tc>
        <w:tc>
          <w:tcPr>
            <w:tcW w:w="1611"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12/09/1964</w:t>
            </w:r>
          </w:p>
        </w:tc>
        <w:tc>
          <w:tcPr>
            <w:tcW w:w="2337"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0000050317</w:t>
            </w:r>
          </w:p>
        </w:tc>
      </w:tr>
      <w:tr>
        <w:tblPrEx>
          <w:tblCellMar>
            <w:top w:w="0" w:type="dxa"/>
            <w:left w:w="108" w:type="dxa"/>
            <w:bottom w:w="0" w:type="dxa"/>
            <w:right w:w="108" w:type="dxa"/>
          </w:tblCellMar>
        </w:tblPrEx>
        <w:trPr>
          <w:trHeight w:val="390" w:hRule="atLeast"/>
        </w:trPr>
        <w:tc>
          <w:tcPr>
            <w:tcW w:w="717" w:type="dxa"/>
            <w:tcBorders>
              <w:top w:val="nil"/>
              <w:left w:val="single" w:color="auto" w:sz="8" w:space="0"/>
              <w:bottom w:val="single" w:color="auto" w:sz="8" w:space="0"/>
              <w:right w:val="single" w:color="auto" w:sz="8" w:space="0"/>
            </w:tcBorders>
            <w:shd w:val="clear" w:color="auto" w:fill="auto"/>
            <w:vAlign w:val="center"/>
          </w:tcPr>
          <w:p>
            <w:pPr>
              <w:jc w:val="center"/>
              <w:rPr>
                <w:szCs w:val="26"/>
              </w:rPr>
            </w:pPr>
            <w:r>
              <w:rPr>
                <w:szCs w:val="26"/>
              </w:rPr>
              <w:t>29</w:t>
            </w:r>
          </w:p>
        </w:tc>
        <w:tc>
          <w:tcPr>
            <w:tcW w:w="2723" w:type="dxa"/>
            <w:tcBorders>
              <w:top w:val="nil"/>
              <w:left w:val="nil"/>
              <w:bottom w:val="single" w:color="auto" w:sz="8" w:space="0"/>
              <w:right w:val="single" w:color="auto" w:sz="8" w:space="0"/>
            </w:tcBorders>
            <w:shd w:val="clear" w:color="auto" w:fill="auto"/>
            <w:vAlign w:val="center"/>
          </w:tcPr>
          <w:p>
            <w:pPr>
              <w:rPr>
                <w:szCs w:val="26"/>
                <w:lang w:val="en-US"/>
              </w:rPr>
            </w:pPr>
            <w:r>
              <w:rPr>
                <w:szCs w:val="26"/>
              </w:rPr>
              <w:t>VŨ VĂN T</w:t>
            </w:r>
            <w:r>
              <w:rPr>
                <w:szCs w:val="26"/>
                <w:lang w:val="en-US"/>
              </w:rPr>
              <w:t>.</w:t>
            </w:r>
          </w:p>
        </w:tc>
        <w:tc>
          <w:tcPr>
            <w:tcW w:w="1401"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14/02/1959</w:t>
            </w:r>
          </w:p>
        </w:tc>
        <w:tc>
          <w:tcPr>
            <w:tcW w:w="1611"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 </w:t>
            </w:r>
          </w:p>
        </w:tc>
        <w:tc>
          <w:tcPr>
            <w:tcW w:w="2337"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0000030638</w:t>
            </w:r>
          </w:p>
        </w:tc>
      </w:tr>
      <w:tr>
        <w:tblPrEx>
          <w:tblCellMar>
            <w:top w:w="0" w:type="dxa"/>
            <w:left w:w="108" w:type="dxa"/>
            <w:bottom w:w="0" w:type="dxa"/>
            <w:right w:w="108" w:type="dxa"/>
          </w:tblCellMar>
        </w:tblPrEx>
        <w:trPr>
          <w:trHeight w:val="390" w:hRule="atLeast"/>
        </w:trPr>
        <w:tc>
          <w:tcPr>
            <w:tcW w:w="717" w:type="dxa"/>
            <w:tcBorders>
              <w:top w:val="nil"/>
              <w:left w:val="single" w:color="auto" w:sz="8" w:space="0"/>
              <w:bottom w:val="single" w:color="auto" w:sz="4" w:space="0"/>
              <w:right w:val="single" w:color="auto" w:sz="8" w:space="0"/>
            </w:tcBorders>
            <w:shd w:val="clear" w:color="auto" w:fill="auto"/>
            <w:vAlign w:val="center"/>
          </w:tcPr>
          <w:p>
            <w:pPr>
              <w:jc w:val="center"/>
              <w:rPr>
                <w:szCs w:val="26"/>
              </w:rPr>
            </w:pPr>
            <w:r>
              <w:rPr>
                <w:szCs w:val="26"/>
              </w:rPr>
              <w:t>30</w:t>
            </w:r>
          </w:p>
        </w:tc>
        <w:tc>
          <w:tcPr>
            <w:tcW w:w="2723" w:type="dxa"/>
            <w:tcBorders>
              <w:top w:val="nil"/>
              <w:left w:val="nil"/>
              <w:bottom w:val="single" w:color="auto" w:sz="4" w:space="0"/>
              <w:right w:val="single" w:color="auto" w:sz="8" w:space="0"/>
            </w:tcBorders>
            <w:shd w:val="clear" w:color="auto" w:fill="auto"/>
            <w:vAlign w:val="center"/>
          </w:tcPr>
          <w:p>
            <w:pPr>
              <w:rPr>
                <w:szCs w:val="26"/>
                <w:lang w:val="en-US"/>
              </w:rPr>
            </w:pPr>
            <w:r>
              <w:rPr>
                <w:szCs w:val="26"/>
              </w:rPr>
              <w:t>NGUYỄN THỊ NH</w:t>
            </w:r>
            <w:r>
              <w:rPr>
                <w:szCs w:val="26"/>
                <w:lang w:val="en-US"/>
              </w:rPr>
              <w:t>.</w:t>
            </w:r>
          </w:p>
        </w:tc>
        <w:tc>
          <w:tcPr>
            <w:tcW w:w="1401" w:type="dxa"/>
            <w:tcBorders>
              <w:top w:val="nil"/>
              <w:left w:val="nil"/>
              <w:bottom w:val="single" w:color="auto" w:sz="4" w:space="0"/>
              <w:right w:val="single" w:color="auto" w:sz="8" w:space="0"/>
            </w:tcBorders>
            <w:shd w:val="clear" w:color="auto" w:fill="auto"/>
            <w:vAlign w:val="center"/>
          </w:tcPr>
          <w:p>
            <w:pPr>
              <w:jc w:val="center"/>
              <w:rPr>
                <w:szCs w:val="26"/>
              </w:rPr>
            </w:pPr>
            <w:r>
              <w:rPr>
                <w:szCs w:val="26"/>
              </w:rPr>
              <w:t> </w:t>
            </w:r>
          </w:p>
        </w:tc>
        <w:tc>
          <w:tcPr>
            <w:tcW w:w="1611" w:type="dxa"/>
            <w:tcBorders>
              <w:top w:val="nil"/>
              <w:left w:val="nil"/>
              <w:bottom w:val="single" w:color="auto" w:sz="4" w:space="0"/>
              <w:right w:val="single" w:color="auto" w:sz="8" w:space="0"/>
            </w:tcBorders>
            <w:shd w:val="clear" w:color="auto" w:fill="auto"/>
            <w:vAlign w:val="center"/>
          </w:tcPr>
          <w:p>
            <w:pPr>
              <w:jc w:val="center"/>
              <w:rPr>
                <w:szCs w:val="26"/>
              </w:rPr>
            </w:pPr>
            <w:r>
              <w:rPr>
                <w:szCs w:val="26"/>
              </w:rPr>
              <w:t>20/12/1962</w:t>
            </w:r>
          </w:p>
        </w:tc>
        <w:tc>
          <w:tcPr>
            <w:tcW w:w="2337" w:type="dxa"/>
            <w:tcBorders>
              <w:top w:val="nil"/>
              <w:left w:val="nil"/>
              <w:bottom w:val="single" w:color="auto" w:sz="4" w:space="0"/>
              <w:right w:val="single" w:color="auto" w:sz="8" w:space="0"/>
            </w:tcBorders>
            <w:shd w:val="clear" w:color="auto" w:fill="auto"/>
            <w:vAlign w:val="center"/>
          </w:tcPr>
          <w:p>
            <w:pPr>
              <w:jc w:val="center"/>
              <w:rPr>
                <w:szCs w:val="26"/>
              </w:rPr>
            </w:pPr>
            <w:r>
              <w:rPr>
                <w:szCs w:val="26"/>
              </w:rPr>
              <w:t>0000018200</w:t>
            </w:r>
          </w:p>
        </w:tc>
      </w:tr>
      <w:tr>
        <w:tblPrEx>
          <w:tblCellMar>
            <w:top w:w="0" w:type="dxa"/>
            <w:left w:w="108" w:type="dxa"/>
            <w:bottom w:w="0" w:type="dxa"/>
            <w:right w:w="108" w:type="dxa"/>
          </w:tblCellMar>
        </w:tblPrEx>
        <w:trPr>
          <w:trHeight w:val="390" w:hRule="atLeast"/>
        </w:trPr>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6"/>
              </w:rPr>
            </w:pPr>
            <w:r>
              <w:rPr>
                <w:szCs w:val="26"/>
              </w:rPr>
              <w:t>31</w:t>
            </w:r>
          </w:p>
        </w:tc>
        <w:tc>
          <w:tcPr>
            <w:tcW w:w="2723" w:type="dxa"/>
            <w:tcBorders>
              <w:top w:val="single" w:color="auto" w:sz="4" w:space="0"/>
              <w:left w:val="single" w:color="auto" w:sz="4" w:space="0"/>
              <w:bottom w:val="single" w:color="auto" w:sz="4" w:space="0"/>
              <w:right w:val="single" w:color="auto" w:sz="4" w:space="0"/>
            </w:tcBorders>
            <w:shd w:val="clear" w:color="000000" w:fill="FFFFFF"/>
            <w:vAlign w:val="center"/>
          </w:tcPr>
          <w:p>
            <w:pPr>
              <w:rPr>
                <w:szCs w:val="26"/>
                <w:lang w:val="en-US"/>
              </w:rPr>
            </w:pPr>
            <w:r>
              <w:rPr>
                <w:szCs w:val="26"/>
              </w:rPr>
              <w:t>ĐỒNG THỊ XUÂN TH</w:t>
            </w:r>
            <w:r>
              <w:rPr>
                <w:szCs w:val="26"/>
                <w:lang w:val="en-US"/>
              </w:rPr>
              <w:t>.</w:t>
            </w:r>
          </w:p>
        </w:tc>
        <w:tc>
          <w:tcPr>
            <w:tcW w:w="140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6"/>
              </w:rPr>
            </w:pPr>
            <w:r>
              <w:rPr>
                <w:szCs w:val="26"/>
              </w:rPr>
              <w:t> </w:t>
            </w:r>
          </w:p>
        </w:tc>
        <w:tc>
          <w:tcPr>
            <w:tcW w:w="1611" w:type="dxa"/>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szCs w:val="26"/>
              </w:rPr>
            </w:pPr>
            <w:r>
              <w:rPr>
                <w:szCs w:val="26"/>
              </w:rPr>
              <w:t>15/01/1954</w:t>
            </w:r>
          </w:p>
        </w:tc>
        <w:tc>
          <w:tcPr>
            <w:tcW w:w="2337" w:type="dxa"/>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szCs w:val="26"/>
              </w:rPr>
            </w:pPr>
            <w:r>
              <w:rPr>
                <w:szCs w:val="26"/>
              </w:rPr>
              <w:t>0000011738</w:t>
            </w:r>
          </w:p>
        </w:tc>
      </w:tr>
      <w:tr>
        <w:tblPrEx>
          <w:tblCellMar>
            <w:top w:w="0" w:type="dxa"/>
            <w:left w:w="108" w:type="dxa"/>
            <w:bottom w:w="0" w:type="dxa"/>
            <w:right w:w="108" w:type="dxa"/>
          </w:tblCellMar>
        </w:tblPrEx>
        <w:trPr>
          <w:trHeight w:val="390" w:hRule="atLeast"/>
        </w:trPr>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6"/>
              </w:rPr>
            </w:pPr>
            <w:r>
              <w:rPr>
                <w:szCs w:val="26"/>
              </w:rPr>
              <w:t>32</w:t>
            </w:r>
          </w:p>
        </w:tc>
        <w:tc>
          <w:tcPr>
            <w:tcW w:w="2723" w:type="dxa"/>
            <w:tcBorders>
              <w:top w:val="single" w:color="auto" w:sz="4" w:space="0"/>
              <w:left w:val="single" w:color="auto" w:sz="4" w:space="0"/>
              <w:bottom w:val="single" w:color="auto" w:sz="4" w:space="0"/>
              <w:right w:val="single" w:color="auto" w:sz="4" w:space="0"/>
            </w:tcBorders>
            <w:shd w:val="clear" w:color="000000" w:fill="FFFFFF"/>
            <w:vAlign w:val="center"/>
          </w:tcPr>
          <w:p>
            <w:pPr>
              <w:rPr>
                <w:szCs w:val="26"/>
                <w:lang w:val="en-US"/>
              </w:rPr>
            </w:pPr>
            <w:r>
              <w:rPr>
                <w:szCs w:val="26"/>
              </w:rPr>
              <w:t>ĐẶNG THỊ TH</w:t>
            </w:r>
            <w:r>
              <w:rPr>
                <w:szCs w:val="26"/>
                <w:lang w:val="en-US"/>
              </w:rPr>
              <w:t>.</w:t>
            </w:r>
          </w:p>
        </w:tc>
        <w:tc>
          <w:tcPr>
            <w:tcW w:w="140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6"/>
              </w:rPr>
            </w:pPr>
            <w:r>
              <w:rPr>
                <w:szCs w:val="26"/>
              </w:rPr>
              <w:t> </w:t>
            </w:r>
          </w:p>
        </w:tc>
        <w:tc>
          <w:tcPr>
            <w:tcW w:w="1611" w:type="dxa"/>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szCs w:val="26"/>
              </w:rPr>
            </w:pPr>
            <w:r>
              <w:rPr>
                <w:szCs w:val="26"/>
              </w:rPr>
              <w:t>14/05/1951</w:t>
            </w:r>
          </w:p>
        </w:tc>
        <w:tc>
          <w:tcPr>
            <w:tcW w:w="2337" w:type="dxa"/>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szCs w:val="26"/>
              </w:rPr>
            </w:pPr>
            <w:r>
              <w:rPr>
                <w:szCs w:val="26"/>
              </w:rPr>
              <w:t>0000003139</w:t>
            </w:r>
          </w:p>
        </w:tc>
      </w:tr>
      <w:tr>
        <w:tblPrEx>
          <w:tblCellMar>
            <w:top w:w="0" w:type="dxa"/>
            <w:left w:w="108" w:type="dxa"/>
            <w:bottom w:w="0" w:type="dxa"/>
            <w:right w:w="108" w:type="dxa"/>
          </w:tblCellMar>
        </w:tblPrEx>
        <w:trPr>
          <w:trHeight w:val="390" w:hRule="atLeast"/>
        </w:trPr>
        <w:tc>
          <w:tcPr>
            <w:tcW w:w="717" w:type="dxa"/>
            <w:tcBorders>
              <w:top w:val="single" w:color="auto" w:sz="4" w:space="0"/>
              <w:left w:val="single" w:color="auto" w:sz="8" w:space="0"/>
              <w:bottom w:val="single" w:color="auto" w:sz="8" w:space="0"/>
              <w:right w:val="single" w:color="auto" w:sz="8" w:space="0"/>
            </w:tcBorders>
            <w:shd w:val="clear" w:color="auto" w:fill="auto"/>
            <w:vAlign w:val="center"/>
          </w:tcPr>
          <w:p>
            <w:pPr>
              <w:jc w:val="center"/>
              <w:rPr>
                <w:szCs w:val="26"/>
              </w:rPr>
            </w:pPr>
            <w:r>
              <w:rPr>
                <w:szCs w:val="26"/>
              </w:rPr>
              <w:t>33</w:t>
            </w:r>
          </w:p>
        </w:tc>
        <w:tc>
          <w:tcPr>
            <w:tcW w:w="2723" w:type="dxa"/>
            <w:tcBorders>
              <w:top w:val="single" w:color="auto" w:sz="4" w:space="0"/>
              <w:left w:val="nil"/>
              <w:bottom w:val="single" w:color="auto" w:sz="8" w:space="0"/>
              <w:right w:val="single" w:color="auto" w:sz="8" w:space="0"/>
            </w:tcBorders>
            <w:shd w:val="clear" w:color="auto" w:fill="auto"/>
            <w:vAlign w:val="center"/>
          </w:tcPr>
          <w:p>
            <w:pPr>
              <w:rPr>
                <w:szCs w:val="26"/>
                <w:lang w:val="en-US"/>
              </w:rPr>
            </w:pPr>
            <w:r>
              <w:rPr>
                <w:szCs w:val="26"/>
              </w:rPr>
              <w:t>VŨ THỊ X</w:t>
            </w:r>
            <w:r>
              <w:rPr>
                <w:szCs w:val="26"/>
                <w:lang w:val="en-US"/>
              </w:rPr>
              <w:t>.</w:t>
            </w:r>
          </w:p>
        </w:tc>
        <w:tc>
          <w:tcPr>
            <w:tcW w:w="1401" w:type="dxa"/>
            <w:tcBorders>
              <w:top w:val="single" w:color="auto" w:sz="4" w:space="0"/>
              <w:left w:val="nil"/>
              <w:bottom w:val="single" w:color="auto" w:sz="8" w:space="0"/>
              <w:right w:val="single" w:color="auto" w:sz="8" w:space="0"/>
            </w:tcBorders>
            <w:shd w:val="clear" w:color="auto" w:fill="auto"/>
            <w:vAlign w:val="center"/>
          </w:tcPr>
          <w:p>
            <w:pPr>
              <w:jc w:val="center"/>
              <w:rPr>
                <w:szCs w:val="26"/>
              </w:rPr>
            </w:pPr>
            <w:r>
              <w:rPr>
                <w:szCs w:val="26"/>
              </w:rPr>
              <w:t> </w:t>
            </w:r>
          </w:p>
        </w:tc>
        <w:tc>
          <w:tcPr>
            <w:tcW w:w="1611" w:type="dxa"/>
            <w:tcBorders>
              <w:top w:val="single" w:color="auto" w:sz="4" w:space="0"/>
              <w:left w:val="nil"/>
              <w:bottom w:val="single" w:color="auto" w:sz="8" w:space="0"/>
              <w:right w:val="single" w:color="auto" w:sz="8" w:space="0"/>
            </w:tcBorders>
            <w:shd w:val="clear" w:color="auto" w:fill="auto"/>
            <w:vAlign w:val="center"/>
          </w:tcPr>
          <w:p>
            <w:pPr>
              <w:jc w:val="center"/>
              <w:rPr>
                <w:szCs w:val="26"/>
              </w:rPr>
            </w:pPr>
            <w:r>
              <w:rPr>
                <w:szCs w:val="26"/>
              </w:rPr>
              <w:t>01/01/1951</w:t>
            </w:r>
          </w:p>
        </w:tc>
        <w:tc>
          <w:tcPr>
            <w:tcW w:w="2337" w:type="dxa"/>
            <w:tcBorders>
              <w:top w:val="single" w:color="auto" w:sz="4" w:space="0"/>
              <w:left w:val="nil"/>
              <w:bottom w:val="single" w:color="auto" w:sz="8" w:space="0"/>
              <w:right w:val="single" w:color="auto" w:sz="8" w:space="0"/>
            </w:tcBorders>
            <w:shd w:val="clear" w:color="auto" w:fill="auto"/>
            <w:vAlign w:val="center"/>
          </w:tcPr>
          <w:p>
            <w:pPr>
              <w:jc w:val="center"/>
              <w:rPr>
                <w:szCs w:val="26"/>
              </w:rPr>
            </w:pPr>
            <w:r>
              <w:rPr>
                <w:szCs w:val="26"/>
              </w:rPr>
              <w:t>0000042018</w:t>
            </w:r>
          </w:p>
        </w:tc>
      </w:tr>
      <w:tr>
        <w:tblPrEx>
          <w:tblCellMar>
            <w:top w:w="0" w:type="dxa"/>
            <w:left w:w="108" w:type="dxa"/>
            <w:bottom w:w="0" w:type="dxa"/>
            <w:right w:w="108" w:type="dxa"/>
          </w:tblCellMar>
        </w:tblPrEx>
        <w:trPr>
          <w:trHeight w:val="390" w:hRule="atLeast"/>
        </w:trPr>
        <w:tc>
          <w:tcPr>
            <w:tcW w:w="717" w:type="dxa"/>
            <w:tcBorders>
              <w:top w:val="nil"/>
              <w:left w:val="single" w:color="auto" w:sz="8" w:space="0"/>
              <w:bottom w:val="single" w:color="auto" w:sz="8" w:space="0"/>
              <w:right w:val="single" w:color="auto" w:sz="8" w:space="0"/>
            </w:tcBorders>
            <w:shd w:val="clear" w:color="auto" w:fill="auto"/>
            <w:vAlign w:val="center"/>
          </w:tcPr>
          <w:p>
            <w:pPr>
              <w:jc w:val="center"/>
              <w:rPr>
                <w:szCs w:val="26"/>
              </w:rPr>
            </w:pPr>
            <w:r>
              <w:rPr>
                <w:szCs w:val="26"/>
              </w:rPr>
              <w:t>34</w:t>
            </w:r>
          </w:p>
        </w:tc>
        <w:tc>
          <w:tcPr>
            <w:tcW w:w="2723" w:type="dxa"/>
            <w:tcBorders>
              <w:top w:val="nil"/>
              <w:left w:val="nil"/>
              <w:bottom w:val="single" w:color="auto" w:sz="8" w:space="0"/>
              <w:right w:val="single" w:color="auto" w:sz="8" w:space="0"/>
            </w:tcBorders>
            <w:shd w:val="clear" w:color="000000" w:fill="FFFFFF"/>
            <w:vAlign w:val="center"/>
          </w:tcPr>
          <w:p>
            <w:pPr>
              <w:rPr>
                <w:szCs w:val="26"/>
                <w:lang w:val="en-US"/>
              </w:rPr>
            </w:pPr>
            <w:r>
              <w:rPr>
                <w:szCs w:val="26"/>
              </w:rPr>
              <w:t>LÊ ĐÌNH Q</w:t>
            </w:r>
            <w:r>
              <w:rPr>
                <w:szCs w:val="26"/>
                <w:lang w:val="en-US"/>
              </w:rPr>
              <w:t>.</w:t>
            </w:r>
          </w:p>
        </w:tc>
        <w:tc>
          <w:tcPr>
            <w:tcW w:w="1401"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01/01/1949</w:t>
            </w:r>
          </w:p>
        </w:tc>
        <w:tc>
          <w:tcPr>
            <w:tcW w:w="1611" w:type="dxa"/>
            <w:tcBorders>
              <w:top w:val="nil"/>
              <w:left w:val="nil"/>
              <w:bottom w:val="single" w:color="auto" w:sz="8" w:space="0"/>
              <w:right w:val="single" w:color="auto" w:sz="8" w:space="0"/>
            </w:tcBorders>
            <w:shd w:val="clear" w:color="000000" w:fill="FFFFFF"/>
            <w:vAlign w:val="center"/>
          </w:tcPr>
          <w:p>
            <w:pPr>
              <w:jc w:val="center"/>
              <w:rPr>
                <w:szCs w:val="26"/>
              </w:rPr>
            </w:pPr>
            <w:r>
              <w:rPr>
                <w:szCs w:val="26"/>
              </w:rPr>
              <w:t> </w:t>
            </w:r>
          </w:p>
        </w:tc>
        <w:tc>
          <w:tcPr>
            <w:tcW w:w="2337" w:type="dxa"/>
            <w:tcBorders>
              <w:top w:val="nil"/>
              <w:left w:val="nil"/>
              <w:bottom w:val="single" w:color="auto" w:sz="8" w:space="0"/>
              <w:right w:val="single" w:color="auto" w:sz="8" w:space="0"/>
            </w:tcBorders>
            <w:shd w:val="clear" w:color="000000" w:fill="FFFFFF"/>
            <w:vAlign w:val="center"/>
          </w:tcPr>
          <w:p>
            <w:pPr>
              <w:jc w:val="center"/>
              <w:rPr>
                <w:szCs w:val="26"/>
              </w:rPr>
            </w:pPr>
            <w:r>
              <w:rPr>
                <w:szCs w:val="26"/>
              </w:rPr>
              <w:t>0000016332</w:t>
            </w:r>
          </w:p>
        </w:tc>
      </w:tr>
      <w:tr>
        <w:tblPrEx>
          <w:tblCellMar>
            <w:top w:w="0" w:type="dxa"/>
            <w:left w:w="108" w:type="dxa"/>
            <w:bottom w:w="0" w:type="dxa"/>
            <w:right w:w="108" w:type="dxa"/>
          </w:tblCellMar>
        </w:tblPrEx>
        <w:trPr>
          <w:trHeight w:val="390" w:hRule="atLeast"/>
        </w:trPr>
        <w:tc>
          <w:tcPr>
            <w:tcW w:w="717" w:type="dxa"/>
            <w:tcBorders>
              <w:top w:val="nil"/>
              <w:left w:val="single" w:color="auto" w:sz="8" w:space="0"/>
              <w:bottom w:val="single" w:color="auto" w:sz="8" w:space="0"/>
              <w:right w:val="single" w:color="auto" w:sz="8" w:space="0"/>
            </w:tcBorders>
            <w:shd w:val="clear" w:color="auto" w:fill="auto"/>
            <w:vAlign w:val="center"/>
          </w:tcPr>
          <w:p>
            <w:pPr>
              <w:jc w:val="center"/>
              <w:rPr>
                <w:szCs w:val="26"/>
              </w:rPr>
            </w:pPr>
            <w:r>
              <w:rPr>
                <w:szCs w:val="26"/>
              </w:rPr>
              <w:t>35</w:t>
            </w:r>
          </w:p>
        </w:tc>
        <w:tc>
          <w:tcPr>
            <w:tcW w:w="2723" w:type="dxa"/>
            <w:tcBorders>
              <w:top w:val="nil"/>
              <w:left w:val="nil"/>
              <w:bottom w:val="single" w:color="auto" w:sz="8" w:space="0"/>
              <w:right w:val="single" w:color="auto" w:sz="8" w:space="0"/>
            </w:tcBorders>
            <w:shd w:val="clear" w:color="auto" w:fill="auto"/>
            <w:vAlign w:val="center"/>
          </w:tcPr>
          <w:p>
            <w:pPr>
              <w:rPr>
                <w:szCs w:val="26"/>
                <w:lang w:val="en-US"/>
              </w:rPr>
            </w:pPr>
            <w:r>
              <w:rPr>
                <w:szCs w:val="26"/>
              </w:rPr>
              <w:t>ĐẶNG THỊ Đ</w:t>
            </w:r>
            <w:r>
              <w:rPr>
                <w:szCs w:val="26"/>
                <w:lang w:val="en-US"/>
              </w:rPr>
              <w:t>.</w:t>
            </w:r>
          </w:p>
        </w:tc>
        <w:tc>
          <w:tcPr>
            <w:tcW w:w="1401"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 </w:t>
            </w:r>
          </w:p>
        </w:tc>
        <w:tc>
          <w:tcPr>
            <w:tcW w:w="1611"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09/02/1952</w:t>
            </w:r>
          </w:p>
        </w:tc>
        <w:tc>
          <w:tcPr>
            <w:tcW w:w="2337"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0000101458</w:t>
            </w:r>
          </w:p>
        </w:tc>
      </w:tr>
      <w:tr>
        <w:tblPrEx>
          <w:tblCellMar>
            <w:top w:w="0" w:type="dxa"/>
            <w:left w:w="108" w:type="dxa"/>
            <w:bottom w:w="0" w:type="dxa"/>
            <w:right w:w="108" w:type="dxa"/>
          </w:tblCellMar>
        </w:tblPrEx>
        <w:trPr>
          <w:trHeight w:val="390" w:hRule="atLeast"/>
        </w:trPr>
        <w:tc>
          <w:tcPr>
            <w:tcW w:w="717" w:type="dxa"/>
            <w:tcBorders>
              <w:top w:val="nil"/>
              <w:left w:val="single" w:color="auto" w:sz="8" w:space="0"/>
              <w:bottom w:val="single" w:color="auto" w:sz="8" w:space="0"/>
              <w:right w:val="single" w:color="auto" w:sz="8" w:space="0"/>
            </w:tcBorders>
            <w:shd w:val="clear" w:color="auto" w:fill="auto"/>
            <w:vAlign w:val="center"/>
          </w:tcPr>
          <w:p>
            <w:pPr>
              <w:jc w:val="center"/>
              <w:rPr>
                <w:szCs w:val="26"/>
              </w:rPr>
            </w:pPr>
            <w:r>
              <w:rPr>
                <w:szCs w:val="26"/>
              </w:rPr>
              <w:t>36</w:t>
            </w:r>
          </w:p>
        </w:tc>
        <w:tc>
          <w:tcPr>
            <w:tcW w:w="2723" w:type="dxa"/>
            <w:tcBorders>
              <w:top w:val="nil"/>
              <w:left w:val="nil"/>
              <w:bottom w:val="single" w:color="auto" w:sz="8" w:space="0"/>
              <w:right w:val="single" w:color="auto" w:sz="8" w:space="0"/>
            </w:tcBorders>
            <w:shd w:val="clear" w:color="auto" w:fill="auto"/>
            <w:vAlign w:val="center"/>
          </w:tcPr>
          <w:p>
            <w:pPr>
              <w:rPr>
                <w:szCs w:val="26"/>
              </w:rPr>
            </w:pPr>
            <w:r>
              <w:rPr>
                <w:szCs w:val="26"/>
              </w:rPr>
              <w:t xml:space="preserve">LÊ THỊ THUÝ V. </w:t>
            </w:r>
          </w:p>
        </w:tc>
        <w:tc>
          <w:tcPr>
            <w:tcW w:w="1401"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 </w:t>
            </w:r>
          </w:p>
        </w:tc>
        <w:tc>
          <w:tcPr>
            <w:tcW w:w="1611"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01/01/1957</w:t>
            </w:r>
          </w:p>
        </w:tc>
        <w:tc>
          <w:tcPr>
            <w:tcW w:w="2337"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0000094185</w:t>
            </w:r>
          </w:p>
        </w:tc>
      </w:tr>
      <w:tr>
        <w:tblPrEx>
          <w:tblCellMar>
            <w:top w:w="0" w:type="dxa"/>
            <w:left w:w="108" w:type="dxa"/>
            <w:bottom w:w="0" w:type="dxa"/>
            <w:right w:w="108" w:type="dxa"/>
          </w:tblCellMar>
        </w:tblPrEx>
        <w:trPr>
          <w:trHeight w:val="390" w:hRule="atLeast"/>
        </w:trPr>
        <w:tc>
          <w:tcPr>
            <w:tcW w:w="717" w:type="dxa"/>
            <w:tcBorders>
              <w:top w:val="nil"/>
              <w:left w:val="single" w:color="auto" w:sz="8" w:space="0"/>
              <w:bottom w:val="single" w:color="auto" w:sz="8" w:space="0"/>
              <w:right w:val="single" w:color="auto" w:sz="8" w:space="0"/>
            </w:tcBorders>
            <w:shd w:val="clear" w:color="auto" w:fill="auto"/>
            <w:vAlign w:val="center"/>
          </w:tcPr>
          <w:p>
            <w:pPr>
              <w:jc w:val="center"/>
              <w:rPr>
                <w:szCs w:val="26"/>
              </w:rPr>
            </w:pPr>
            <w:r>
              <w:rPr>
                <w:szCs w:val="26"/>
              </w:rPr>
              <w:t>37</w:t>
            </w:r>
          </w:p>
        </w:tc>
        <w:tc>
          <w:tcPr>
            <w:tcW w:w="2723" w:type="dxa"/>
            <w:tcBorders>
              <w:top w:val="nil"/>
              <w:left w:val="nil"/>
              <w:bottom w:val="single" w:color="auto" w:sz="8" w:space="0"/>
              <w:right w:val="single" w:color="auto" w:sz="8" w:space="0"/>
            </w:tcBorders>
            <w:shd w:val="clear" w:color="000000" w:fill="FFFFFF"/>
            <w:vAlign w:val="center"/>
          </w:tcPr>
          <w:p>
            <w:pPr>
              <w:rPr>
                <w:szCs w:val="26"/>
                <w:lang w:val="en-US"/>
              </w:rPr>
            </w:pPr>
            <w:r>
              <w:rPr>
                <w:szCs w:val="26"/>
              </w:rPr>
              <w:t>ĐÀO KIM TH</w:t>
            </w:r>
            <w:r>
              <w:rPr>
                <w:szCs w:val="26"/>
                <w:lang w:val="en-US"/>
              </w:rPr>
              <w:t>.</w:t>
            </w:r>
          </w:p>
        </w:tc>
        <w:tc>
          <w:tcPr>
            <w:tcW w:w="1401"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 </w:t>
            </w:r>
          </w:p>
        </w:tc>
        <w:tc>
          <w:tcPr>
            <w:tcW w:w="1611" w:type="dxa"/>
            <w:tcBorders>
              <w:top w:val="nil"/>
              <w:left w:val="nil"/>
              <w:bottom w:val="single" w:color="auto" w:sz="8" w:space="0"/>
              <w:right w:val="single" w:color="auto" w:sz="8" w:space="0"/>
            </w:tcBorders>
            <w:shd w:val="clear" w:color="000000" w:fill="FFFFFF"/>
            <w:vAlign w:val="center"/>
          </w:tcPr>
          <w:p>
            <w:pPr>
              <w:jc w:val="center"/>
              <w:rPr>
                <w:szCs w:val="26"/>
              </w:rPr>
            </w:pPr>
            <w:r>
              <w:rPr>
                <w:szCs w:val="26"/>
              </w:rPr>
              <w:t>12/09/1952</w:t>
            </w:r>
          </w:p>
        </w:tc>
        <w:tc>
          <w:tcPr>
            <w:tcW w:w="2337" w:type="dxa"/>
            <w:tcBorders>
              <w:top w:val="nil"/>
              <w:left w:val="nil"/>
              <w:bottom w:val="single" w:color="auto" w:sz="8" w:space="0"/>
              <w:right w:val="single" w:color="auto" w:sz="8" w:space="0"/>
            </w:tcBorders>
            <w:shd w:val="clear" w:color="000000" w:fill="FFFFFF"/>
            <w:vAlign w:val="center"/>
          </w:tcPr>
          <w:p>
            <w:pPr>
              <w:jc w:val="center"/>
              <w:rPr>
                <w:szCs w:val="26"/>
              </w:rPr>
            </w:pPr>
            <w:r>
              <w:rPr>
                <w:szCs w:val="26"/>
              </w:rPr>
              <w:t>0000023684</w:t>
            </w:r>
          </w:p>
        </w:tc>
      </w:tr>
      <w:tr>
        <w:tblPrEx>
          <w:tblCellMar>
            <w:top w:w="0" w:type="dxa"/>
            <w:left w:w="108" w:type="dxa"/>
            <w:bottom w:w="0" w:type="dxa"/>
            <w:right w:w="108" w:type="dxa"/>
          </w:tblCellMar>
        </w:tblPrEx>
        <w:trPr>
          <w:trHeight w:val="390" w:hRule="atLeast"/>
        </w:trPr>
        <w:tc>
          <w:tcPr>
            <w:tcW w:w="717" w:type="dxa"/>
            <w:tcBorders>
              <w:top w:val="nil"/>
              <w:left w:val="single" w:color="auto" w:sz="8" w:space="0"/>
              <w:bottom w:val="single" w:color="auto" w:sz="8" w:space="0"/>
              <w:right w:val="single" w:color="auto" w:sz="8" w:space="0"/>
            </w:tcBorders>
            <w:shd w:val="clear" w:color="auto" w:fill="auto"/>
            <w:vAlign w:val="center"/>
          </w:tcPr>
          <w:p>
            <w:pPr>
              <w:jc w:val="center"/>
              <w:rPr>
                <w:szCs w:val="26"/>
              </w:rPr>
            </w:pPr>
            <w:r>
              <w:rPr>
                <w:szCs w:val="26"/>
              </w:rPr>
              <w:t>38</w:t>
            </w:r>
          </w:p>
        </w:tc>
        <w:tc>
          <w:tcPr>
            <w:tcW w:w="2723" w:type="dxa"/>
            <w:tcBorders>
              <w:top w:val="nil"/>
              <w:left w:val="nil"/>
              <w:bottom w:val="single" w:color="auto" w:sz="8" w:space="0"/>
              <w:right w:val="single" w:color="auto" w:sz="8" w:space="0"/>
            </w:tcBorders>
            <w:shd w:val="clear" w:color="000000" w:fill="FFFFFF"/>
            <w:vAlign w:val="center"/>
          </w:tcPr>
          <w:p>
            <w:pPr>
              <w:rPr>
                <w:szCs w:val="26"/>
              </w:rPr>
            </w:pPr>
            <w:r>
              <w:rPr>
                <w:szCs w:val="26"/>
              </w:rPr>
              <w:t>ĐỖ THỊ NHƯ X</w:t>
            </w:r>
            <w:r>
              <w:rPr>
                <w:szCs w:val="26"/>
                <w:lang w:val="en-US"/>
              </w:rPr>
              <w:t>.</w:t>
            </w:r>
            <w:r>
              <w:rPr>
                <w:szCs w:val="26"/>
              </w:rPr>
              <w:t xml:space="preserve"> </w:t>
            </w:r>
          </w:p>
        </w:tc>
        <w:tc>
          <w:tcPr>
            <w:tcW w:w="1401"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 </w:t>
            </w:r>
          </w:p>
        </w:tc>
        <w:tc>
          <w:tcPr>
            <w:tcW w:w="1611" w:type="dxa"/>
            <w:tcBorders>
              <w:top w:val="nil"/>
              <w:left w:val="nil"/>
              <w:bottom w:val="single" w:color="auto" w:sz="8" w:space="0"/>
              <w:right w:val="single" w:color="auto" w:sz="8" w:space="0"/>
            </w:tcBorders>
            <w:shd w:val="clear" w:color="000000" w:fill="FFFFFF"/>
            <w:vAlign w:val="center"/>
          </w:tcPr>
          <w:p>
            <w:pPr>
              <w:jc w:val="center"/>
              <w:rPr>
                <w:szCs w:val="26"/>
              </w:rPr>
            </w:pPr>
            <w:r>
              <w:rPr>
                <w:szCs w:val="26"/>
              </w:rPr>
              <w:t>04/04/1953</w:t>
            </w:r>
          </w:p>
        </w:tc>
        <w:tc>
          <w:tcPr>
            <w:tcW w:w="2337" w:type="dxa"/>
            <w:tcBorders>
              <w:top w:val="nil"/>
              <w:left w:val="nil"/>
              <w:bottom w:val="single" w:color="auto" w:sz="8" w:space="0"/>
              <w:right w:val="single" w:color="auto" w:sz="8" w:space="0"/>
            </w:tcBorders>
            <w:shd w:val="clear" w:color="000000" w:fill="FFFFFF"/>
            <w:vAlign w:val="center"/>
          </w:tcPr>
          <w:p>
            <w:pPr>
              <w:jc w:val="center"/>
              <w:rPr>
                <w:szCs w:val="26"/>
              </w:rPr>
            </w:pPr>
            <w:r>
              <w:rPr>
                <w:szCs w:val="26"/>
              </w:rPr>
              <w:t>0000011544</w:t>
            </w:r>
          </w:p>
        </w:tc>
      </w:tr>
      <w:tr>
        <w:tblPrEx>
          <w:tblCellMar>
            <w:top w:w="0" w:type="dxa"/>
            <w:left w:w="108" w:type="dxa"/>
            <w:bottom w:w="0" w:type="dxa"/>
            <w:right w:w="108" w:type="dxa"/>
          </w:tblCellMar>
        </w:tblPrEx>
        <w:trPr>
          <w:trHeight w:val="390" w:hRule="atLeast"/>
        </w:trPr>
        <w:tc>
          <w:tcPr>
            <w:tcW w:w="717" w:type="dxa"/>
            <w:tcBorders>
              <w:top w:val="nil"/>
              <w:left w:val="single" w:color="auto" w:sz="8" w:space="0"/>
              <w:bottom w:val="single" w:color="auto" w:sz="8" w:space="0"/>
              <w:right w:val="single" w:color="auto" w:sz="8" w:space="0"/>
            </w:tcBorders>
            <w:shd w:val="clear" w:color="auto" w:fill="auto"/>
            <w:vAlign w:val="center"/>
          </w:tcPr>
          <w:p>
            <w:pPr>
              <w:jc w:val="center"/>
              <w:rPr>
                <w:szCs w:val="26"/>
              </w:rPr>
            </w:pPr>
            <w:r>
              <w:rPr>
                <w:szCs w:val="26"/>
              </w:rPr>
              <w:t>39</w:t>
            </w:r>
          </w:p>
        </w:tc>
        <w:tc>
          <w:tcPr>
            <w:tcW w:w="2723" w:type="dxa"/>
            <w:tcBorders>
              <w:top w:val="nil"/>
              <w:left w:val="nil"/>
              <w:bottom w:val="single" w:color="auto" w:sz="8" w:space="0"/>
              <w:right w:val="single" w:color="auto" w:sz="8" w:space="0"/>
            </w:tcBorders>
            <w:shd w:val="clear" w:color="000000" w:fill="FFFFFF"/>
            <w:vAlign w:val="center"/>
          </w:tcPr>
          <w:p>
            <w:pPr>
              <w:rPr>
                <w:szCs w:val="26"/>
                <w:lang w:val="en-US"/>
              </w:rPr>
            </w:pPr>
            <w:r>
              <w:rPr>
                <w:szCs w:val="26"/>
              </w:rPr>
              <w:t>LÊ THỊ B</w:t>
            </w:r>
            <w:r>
              <w:rPr>
                <w:szCs w:val="26"/>
                <w:lang w:val="en-US"/>
              </w:rPr>
              <w:t>.</w:t>
            </w:r>
          </w:p>
        </w:tc>
        <w:tc>
          <w:tcPr>
            <w:tcW w:w="1401"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 </w:t>
            </w:r>
          </w:p>
        </w:tc>
        <w:tc>
          <w:tcPr>
            <w:tcW w:w="1611" w:type="dxa"/>
            <w:tcBorders>
              <w:top w:val="nil"/>
              <w:left w:val="nil"/>
              <w:bottom w:val="single" w:color="auto" w:sz="8" w:space="0"/>
              <w:right w:val="single" w:color="auto" w:sz="8" w:space="0"/>
            </w:tcBorders>
            <w:shd w:val="clear" w:color="000000" w:fill="FFFFFF"/>
            <w:vAlign w:val="center"/>
          </w:tcPr>
          <w:p>
            <w:pPr>
              <w:jc w:val="center"/>
              <w:rPr>
                <w:szCs w:val="26"/>
              </w:rPr>
            </w:pPr>
            <w:r>
              <w:rPr>
                <w:szCs w:val="26"/>
              </w:rPr>
              <w:t>03/10/1955</w:t>
            </w:r>
          </w:p>
        </w:tc>
        <w:tc>
          <w:tcPr>
            <w:tcW w:w="2337" w:type="dxa"/>
            <w:tcBorders>
              <w:top w:val="nil"/>
              <w:left w:val="nil"/>
              <w:bottom w:val="single" w:color="auto" w:sz="8" w:space="0"/>
              <w:right w:val="single" w:color="auto" w:sz="8" w:space="0"/>
            </w:tcBorders>
            <w:shd w:val="clear" w:color="000000" w:fill="FFFFFF"/>
            <w:vAlign w:val="center"/>
          </w:tcPr>
          <w:p>
            <w:pPr>
              <w:jc w:val="center"/>
              <w:rPr>
                <w:szCs w:val="26"/>
              </w:rPr>
            </w:pPr>
            <w:r>
              <w:rPr>
                <w:szCs w:val="26"/>
              </w:rPr>
              <w:t>0000032066</w:t>
            </w:r>
          </w:p>
        </w:tc>
      </w:tr>
      <w:tr>
        <w:tblPrEx>
          <w:tblCellMar>
            <w:top w:w="0" w:type="dxa"/>
            <w:left w:w="108" w:type="dxa"/>
            <w:bottom w:w="0" w:type="dxa"/>
            <w:right w:w="108" w:type="dxa"/>
          </w:tblCellMar>
        </w:tblPrEx>
        <w:trPr>
          <w:trHeight w:val="390" w:hRule="atLeast"/>
        </w:trPr>
        <w:tc>
          <w:tcPr>
            <w:tcW w:w="717" w:type="dxa"/>
            <w:tcBorders>
              <w:top w:val="nil"/>
              <w:left w:val="single" w:color="auto" w:sz="8" w:space="0"/>
              <w:bottom w:val="single" w:color="auto" w:sz="8" w:space="0"/>
              <w:right w:val="single" w:color="auto" w:sz="8" w:space="0"/>
            </w:tcBorders>
            <w:shd w:val="clear" w:color="auto" w:fill="auto"/>
            <w:vAlign w:val="center"/>
          </w:tcPr>
          <w:p>
            <w:pPr>
              <w:jc w:val="center"/>
              <w:rPr>
                <w:szCs w:val="26"/>
              </w:rPr>
            </w:pPr>
            <w:r>
              <w:rPr>
                <w:szCs w:val="26"/>
              </w:rPr>
              <w:t>40</w:t>
            </w:r>
          </w:p>
        </w:tc>
        <w:tc>
          <w:tcPr>
            <w:tcW w:w="2723" w:type="dxa"/>
            <w:tcBorders>
              <w:top w:val="nil"/>
              <w:left w:val="nil"/>
              <w:bottom w:val="single" w:color="auto" w:sz="8" w:space="0"/>
              <w:right w:val="single" w:color="auto" w:sz="8" w:space="0"/>
            </w:tcBorders>
            <w:shd w:val="clear" w:color="auto" w:fill="auto"/>
            <w:vAlign w:val="center"/>
          </w:tcPr>
          <w:p>
            <w:pPr>
              <w:rPr>
                <w:szCs w:val="26"/>
                <w:lang w:val="en-US"/>
              </w:rPr>
            </w:pPr>
            <w:r>
              <w:rPr>
                <w:szCs w:val="26"/>
              </w:rPr>
              <w:t>TRẦN THỊ MỸ G</w:t>
            </w:r>
            <w:r>
              <w:rPr>
                <w:szCs w:val="26"/>
                <w:lang w:val="en-US"/>
              </w:rPr>
              <w:t>.</w:t>
            </w:r>
          </w:p>
        </w:tc>
        <w:tc>
          <w:tcPr>
            <w:tcW w:w="1401"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 </w:t>
            </w:r>
          </w:p>
        </w:tc>
        <w:tc>
          <w:tcPr>
            <w:tcW w:w="1611"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08/11/1964</w:t>
            </w:r>
          </w:p>
        </w:tc>
        <w:tc>
          <w:tcPr>
            <w:tcW w:w="2337"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0000089370</w:t>
            </w:r>
          </w:p>
        </w:tc>
      </w:tr>
      <w:tr>
        <w:tblPrEx>
          <w:tblCellMar>
            <w:top w:w="0" w:type="dxa"/>
            <w:left w:w="108" w:type="dxa"/>
            <w:bottom w:w="0" w:type="dxa"/>
            <w:right w:w="108" w:type="dxa"/>
          </w:tblCellMar>
        </w:tblPrEx>
        <w:trPr>
          <w:trHeight w:val="390" w:hRule="atLeast"/>
        </w:trPr>
        <w:tc>
          <w:tcPr>
            <w:tcW w:w="717" w:type="dxa"/>
            <w:tcBorders>
              <w:top w:val="nil"/>
              <w:left w:val="single" w:color="auto" w:sz="8" w:space="0"/>
              <w:bottom w:val="single" w:color="auto" w:sz="8" w:space="0"/>
              <w:right w:val="single" w:color="auto" w:sz="8" w:space="0"/>
            </w:tcBorders>
            <w:shd w:val="clear" w:color="auto" w:fill="auto"/>
            <w:vAlign w:val="center"/>
          </w:tcPr>
          <w:p>
            <w:pPr>
              <w:jc w:val="center"/>
              <w:rPr>
                <w:szCs w:val="26"/>
              </w:rPr>
            </w:pPr>
            <w:r>
              <w:rPr>
                <w:szCs w:val="26"/>
              </w:rPr>
              <w:t>41</w:t>
            </w:r>
          </w:p>
        </w:tc>
        <w:tc>
          <w:tcPr>
            <w:tcW w:w="2723" w:type="dxa"/>
            <w:tcBorders>
              <w:top w:val="nil"/>
              <w:left w:val="nil"/>
              <w:bottom w:val="single" w:color="auto" w:sz="8" w:space="0"/>
              <w:right w:val="single" w:color="auto" w:sz="8" w:space="0"/>
            </w:tcBorders>
            <w:shd w:val="clear" w:color="000000" w:fill="FFFFFF"/>
            <w:vAlign w:val="center"/>
          </w:tcPr>
          <w:p>
            <w:pPr>
              <w:rPr>
                <w:szCs w:val="26"/>
                <w:lang w:val="en-US"/>
              </w:rPr>
            </w:pPr>
            <w:r>
              <w:rPr>
                <w:szCs w:val="26"/>
              </w:rPr>
              <w:t>NGUYỄN THỊ G.</w:t>
            </w:r>
          </w:p>
        </w:tc>
        <w:tc>
          <w:tcPr>
            <w:tcW w:w="1401"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 </w:t>
            </w:r>
          </w:p>
        </w:tc>
        <w:tc>
          <w:tcPr>
            <w:tcW w:w="1611" w:type="dxa"/>
            <w:tcBorders>
              <w:top w:val="nil"/>
              <w:left w:val="nil"/>
              <w:bottom w:val="single" w:color="auto" w:sz="8" w:space="0"/>
              <w:right w:val="single" w:color="auto" w:sz="8" w:space="0"/>
            </w:tcBorders>
            <w:shd w:val="clear" w:color="000000" w:fill="FFFFFF"/>
            <w:vAlign w:val="center"/>
          </w:tcPr>
          <w:p>
            <w:pPr>
              <w:jc w:val="center"/>
              <w:rPr>
                <w:szCs w:val="26"/>
              </w:rPr>
            </w:pPr>
            <w:r>
              <w:rPr>
                <w:szCs w:val="26"/>
              </w:rPr>
              <w:t>15/05/1947</w:t>
            </w:r>
          </w:p>
        </w:tc>
        <w:tc>
          <w:tcPr>
            <w:tcW w:w="2337" w:type="dxa"/>
            <w:tcBorders>
              <w:top w:val="nil"/>
              <w:left w:val="nil"/>
              <w:bottom w:val="single" w:color="auto" w:sz="8" w:space="0"/>
              <w:right w:val="single" w:color="auto" w:sz="8" w:space="0"/>
            </w:tcBorders>
            <w:shd w:val="clear" w:color="000000" w:fill="FFFFFF"/>
            <w:vAlign w:val="center"/>
          </w:tcPr>
          <w:p>
            <w:pPr>
              <w:jc w:val="center"/>
              <w:rPr>
                <w:szCs w:val="26"/>
              </w:rPr>
            </w:pPr>
            <w:r>
              <w:rPr>
                <w:szCs w:val="26"/>
              </w:rPr>
              <w:t>0000083246</w:t>
            </w:r>
          </w:p>
        </w:tc>
      </w:tr>
      <w:tr>
        <w:tblPrEx>
          <w:tblCellMar>
            <w:top w:w="0" w:type="dxa"/>
            <w:left w:w="108" w:type="dxa"/>
            <w:bottom w:w="0" w:type="dxa"/>
            <w:right w:w="108" w:type="dxa"/>
          </w:tblCellMar>
        </w:tblPrEx>
        <w:trPr>
          <w:trHeight w:val="390" w:hRule="atLeast"/>
        </w:trPr>
        <w:tc>
          <w:tcPr>
            <w:tcW w:w="717" w:type="dxa"/>
            <w:tcBorders>
              <w:top w:val="nil"/>
              <w:left w:val="single" w:color="auto" w:sz="8" w:space="0"/>
              <w:bottom w:val="single" w:color="auto" w:sz="8" w:space="0"/>
              <w:right w:val="single" w:color="auto" w:sz="8" w:space="0"/>
            </w:tcBorders>
            <w:shd w:val="clear" w:color="auto" w:fill="auto"/>
            <w:vAlign w:val="center"/>
          </w:tcPr>
          <w:p>
            <w:pPr>
              <w:jc w:val="center"/>
              <w:rPr>
                <w:szCs w:val="26"/>
              </w:rPr>
            </w:pPr>
            <w:r>
              <w:rPr>
                <w:szCs w:val="26"/>
              </w:rPr>
              <w:t>42</w:t>
            </w:r>
          </w:p>
        </w:tc>
        <w:tc>
          <w:tcPr>
            <w:tcW w:w="2723" w:type="dxa"/>
            <w:tcBorders>
              <w:top w:val="nil"/>
              <w:left w:val="nil"/>
              <w:bottom w:val="single" w:color="auto" w:sz="8" w:space="0"/>
              <w:right w:val="single" w:color="auto" w:sz="8" w:space="0"/>
            </w:tcBorders>
            <w:shd w:val="clear" w:color="auto" w:fill="auto"/>
            <w:vAlign w:val="center"/>
          </w:tcPr>
          <w:p>
            <w:pPr>
              <w:rPr>
                <w:szCs w:val="26"/>
                <w:lang w:val="en-US"/>
              </w:rPr>
            </w:pPr>
            <w:r>
              <w:rPr>
                <w:szCs w:val="26"/>
              </w:rPr>
              <w:t>NGUYỄN THỊ H</w:t>
            </w:r>
            <w:r>
              <w:rPr>
                <w:szCs w:val="26"/>
                <w:lang w:val="en-US"/>
              </w:rPr>
              <w:t>.</w:t>
            </w:r>
          </w:p>
        </w:tc>
        <w:tc>
          <w:tcPr>
            <w:tcW w:w="1401"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 </w:t>
            </w:r>
          </w:p>
        </w:tc>
        <w:tc>
          <w:tcPr>
            <w:tcW w:w="1611"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01/06/1955</w:t>
            </w:r>
          </w:p>
        </w:tc>
        <w:tc>
          <w:tcPr>
            <w:tcW w:w="2337"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0000086089</w:t>
            </w:r>
          </w:p>
        </w:tc>
      </w:tr>
      <w:tr>
        <w:tblPrEx>
          <w:tblCellMar>
            <w:top w:w="0" w:type="dxa"/>
            <w:left w:w="108" w:type="dxa"/>
            <w:bottom w:w="0" w:type="dxa"/>
            <w:right w:w="108" w:type="dxa"/>
          </w:tblCellMar>
        </w:tblPrEx>
        <w:trPr>
          <w:trHeight w:val="390" w:hRule="atLeast"/>
        </w:trPr>
        <w:tc>
          <w:tcPr>
            <w:tcW w:w="717" w:type="dxa"/>
            <w:tcBorders>
              <w:top w:val="nil"/>
              <w:left w:val="single" w:color="auto" w:sz="8" w:space="0"/>
              <w:bottom w:val="single" w:color="auto" w:sz="8" w:space="0"/>
              <w:right w:val="single" w:color="auto" w:sz="8" w:space="0"/>
            </w:tcBorders>
            <w:shd w:val="clear" w:color="auto" w:fill="auto"/>
            <w:vAlign w:val="center"/>
          </w:tcPr>
          <w:p>
            <w:pPr>
              <w:jc w:val="center"/>
              <w:rPr>
                <w:szCs w:val="26"/>
              </w:rPr>
            </w:pPr>
            <w:r>
              <w:rPr>
                <w:szCs w:val="26"/>
              </w:rPr>
              <w:t>43</w:t>
            </w:r>
          </w:p>
        </w:tc>
        <w:tc>
          <w:tcPr>
            <w:tcW w:w="2723" w:type="dxa"/>
            <w:tcBorders>
              <w:top w:val="nil"/>
              <w:left w:val="nil"/>
              <w:bottom w:val="single" w:color="auto" w:sz="8" w:space="0"/>
              <w:right w:val="single" w:color="auto" w:sz="8" w:space="0"/>
            </w:tcBorders>
            <w:shd w:val="clear" w:color="auto" w:fill="auto"/>
            <w:vAlign w:val="center"/>
          </w:tcPr>
          <w:p>
            <w:pPr>
              <w:rPr>
                <w:szCs w:val="26"/>
                <w:lang w:val="en-US"/>
              </w:rPr>
            </w:pPr>
            <w:r>
              <w:rPr>
                <w:szCs w:val="26"/>
              </w:rPr>
              <w:t>ĐỒNG THỊ XUÂN TH</w:t>
            </w:r>
            <w:r>
              <w:rPr>
                <w:szCs w:val="26"/>
                <w:lang w:val="en-US"/>
              </w:rPr>
              <w:t>.</w:t>
            </w:r>
          </w:p>
        </w:tc>
        <w:tc>
          <w:tcPr>
            <w:tcW w:w="1401"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 </w:t>
            </w:r>
          </w:p>
        </w:tc>
        <w:tc>
          <w:tcPr>
            <w:tcW w:w="1611"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15/01/1954</w:t>
            </w:r>
          </w:p>
        </w:tc>
        <w:tc>
          <w:tcPr>
            <w:tcW w:w="2337"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0000011738</w:t>
            </w:r>
          </w:p>
        </w:tc>
      </w:tr>
      <w:tr>
        <w:tblPrEx>
          <w:tblCellMar>
            <w:top w:w="0" w:type="dxa"/>
            <w:left w:w="108" w:type="dxa"/>
            <w:bottom w:w="0" w:type="dxa"/>
            <w:right w:w="108" w:type="dxa"/>
          </w:tblCellMar>
        </w:tblPrEx>
        <w:trPr>
          <w:trHeight w:val="390" w:hRule="atLeast"/>
        </w:trPr>
        <w:tc>
          <w:tcPr>
            <w:tcW w:w="717" w:type="dxa"/>
            <w:tcBorders>
              <w:top w:val="nil"/>
              <w:left w:val="single" w:color="auto" w:sz="8" w:space="0"/>
              <w:bottom w:val="single" w:color="auto" w:sz="8" w:space="0"/>
              <w:right w:val="single" w:color="auto" w:sz="8" w:space="0"/>
            </w:tcBorders>
            <w:shd w:val="clear" w:color="auto" w:fill="auto"/>
            <w:vAlign w:val="center"/>
          </w:tcPr>
          <w:p>
            <w:pPr>
              <w:jc w:val="center"/>
              <w:rPr>
                <w:szCs w:val="26"/>
              </w:rPr>
            </w:pPr>
            <w:r>
              <w:rPr>
                <w:szCs w:val="26"/>
              </w:rPr>
              <w:t>44</w:t>
            </w:r>
          </w:p>
        </w:tc>
        <w:tc>
          <w:tcPr>
            <w:tcW w:w="2723" w:type="dxa"/>
            <w:tcBorders>
              <w:top w:val="nil"/>
              <w:left w:val="nil"/>
              <w:bottom w:val="single" w:color="auto" w:sz="8" w:space="0"/>
              <w:right w:val="single" w:color="auto" w:sz="8" w:space="0"/>
            </w:tcBorders>
            <w:shd w:val="clear" w:color="auto" w:fill="auto"/>
            <w:vAlign w:val="center"/>
          </w:tcPr>
          <w:p>
            <w:pPr>
              <w:rPr>
                <w:szCs w:val="26"/>
                <w:lang w:val="en-US"/>
              </w:rPr>
            </w:pPr>
            <w:r>
              <w:rPr>
                <w:szCs w:val="26"/>
              </w:rPr>
              <w:t>NGUYỄN HỮU PH</w:t>
            </w:r>
            <w:r>
              <w:rPr>
                <w:szCs w:val="26"/>
                <w:lang w:val="en-US"/>
              </w:rPr>
              <w:t>.</w:t>
            </w:r>
          </w:p>
        </w:tc>
        <w:tc>
          <w:tcPr>
            <w:tcW w:w="1401"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14/10/1944</w:t>
            </w:r>
          </w:p>
        </w:tc>
        <w:tc>
          <w:tcPr>
            <w:tcW w:w="1611"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 </w:t>
            </w:r>
          </w:p>
        </w:tc>
        <w:tc>
          <w:tcPr>
            <w:tcW w:w="2337"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0000038430</w:t>
            </w:r>
          </w:p>
        </w:tc>
      </w:tr>
      <w:tr>
        <w:tblPrEx>
          <w:tblCellMar>
            <w:top w:w="0" w:type="dxa"/>
            <w:left w:w="108" w:type="dxa"/>
            <w:bottom w:w="0" w:type="dxa"/>
            <w:right w:w="108" w:type="dxa"/>
          </w:tblCellMar>
        </w:tblPrEx>
        <w:trPr>
          <w:trHeight w:val="390" w:hRule="atLeast"/>
        </w:trPr>
        <w:tc>
          <w:tcPr>
            <w:tcW w:w="717" w:type="dxa"/>
            <w:tcBorders>
              <w:top w:val="nil"/>
              <w:left w:val="single" w:color="auto" w:sz="8" w:space="0"/>
              <w:bottom w:val="single" w:color="auto" w:sz="8" w:space="0"/>
              <w:right w:val="single" w:color="auto" w:sz="8" w:space="0"/>
            </w:tcBorders>
            <w:shd w:val="clear" w:color="auto" w:fill="auto"/>
            <w:vAlign w:val="center"/>
          </w:tcPr>
          <w:p>
            <w:pPr>
              <w:jc w:val="center"/>
              <w:rPr>
                <w:szCs w:val="26"/>
              </w:rPr>
            </w:pPr>
            <w:r>
              <w:rPr>
                <w:szCs w:val="26"/>
              </w:rPr>
              <w:t>45</w:t>
            </w:r>
          </w:p>
        </w:tc>
        <w:tc>
          <w:tcPr>
            <w:tcW w:w="2723" w:type="dxa"/>
            <w:tcBorders>
              <w:top w:val="nil"/>
              <w:left w:val="nil"/>
              <w:bottom w:val="single" w:color="auto" w:sz="8" w:space="0"/>
              <w:right w:val="single" w:color="auto" w:sz="8" w:space="0"/>
            </w:tcBorders>
            <w:shd w:val="clear" w:color="000000" w:fill="FFFFFF"/>
            <w:vAlign w:val="center"/>
          </w:tcPr>
          <w:p>
            <w:pPr>
              <w:rPr>
                <w:szCs w:val="26"/>
                <w:lang w:val="en-US"/>
              </w:rPr>
            </w:pPr>
            <w:r>
              <w:rPr>
                <w:szCs w:val="26"/>
              </w:rPr>
              <w:t>TRỊNH THỊ H</w:t>
            </w:r>
            <w:r>
              <w:rPr>
                <w:szCs w:val="26"/>
                <w:lang w:val="en-US"/>
              </w:rPr>
              <w:t>.</w:t>
            </w:r>
          </w:p>
        </w:tc>
        <w:tc>
          <w:tcPr>
            <w:tcW w:w="1401"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 </w:t>
            </w:r>
          </w:p>
        </w:tc>
        <w:tc>
          <w:tcPr>
            <w:tcW w:w="1611" w:type="dxa"/>
            <w:tcBorders>
              <w:top w:val="nil"/>
              <w:left w:val="nil"/>
              <w:bottom w:val="single" w:color="auto" w:sz="8" w:space="0"/>
              <w:right w:val="single" w:color="auto" w:sz="8" w:space="0"/>
            </w:tcBorders>
            <w:shd w:val="clear" w:color="000000" w:fill="FFFFFF"/>
            <w:vAlign w:val="center"/>
          </w:tcPr>
          <w:p>
            <w:pPr>
              <w:jc w:val="center"/>
              <w:rPr>
                <w:szCs w:val="26"/>
              </w:rPr>
            </w:pPr>
            <w:r>
              <w:rPr>
                <w:szCs w:val="26"/>
              </w:rPr>
              <w:t>24/03/1944</w:t>
            </w:r>
          </w:p>
        </w:tc>
        <w:tc>
          <w:tcPr>
            <w:tcW w:w="2337" w:type="dxa"/>
            <w:tcBorders>
              <w:top w:val="nil"/>
              <w:left w:val="nil"/>
              <w:bottom w:val="single" w:color="auto" w:sz="8" w:space="0"/>
              <w:right w:val="single" w:color="auto" w:sz="8" w:space="0"/>
            </w:tcBorders>
            <w:shd w:val="clear" w:color="000000" w:fill="FFFFFF"/>
            <w:vAlign w:val="center"/>
          </w:tcPr>
          <w:p>
            <w:pPr>
              <w:jc w:val="center"/>
              <w:rPr>
                <w:szCs w:val="26"/>
              </w:rPr>
            </w:pPr>
            <w:r>
              <w:rPr>
                <w:szCs w:val="26"/>
              </w:rPr>
              <w:t>0000018241</w:t>
            </w:r>
          </w:p>
        </w:tc>
      </w:tr>
      <w:tr>
        <w:tblPrEx>
          <w:tblCellMar>
            <w:top w:w="0" w:type="dxa"/>
            <w:left w:w="108" w:type="dxa"/>
            <w:bottom w:w="0" w:type="dxa"/>
            <w:right w:w="108" w:type="dxa"/>
          </w:tblCellMar>
        </w:tblPrEx>
        <w:trPr>
          <w:trHeight w:val="390" w:hRule="atLeast"/>
        </w:trPr>
        <w:tc>
          <w:tcPr>
            <w:tcW w:w="717" w:type="dxa"/>
            <w:tcBorders>
              <w:top w:val="nil"/>
              <w:left w:val="single" w:color="auto" w:sz="8" w:space="0"/>
              <w:bottom w:val="single" w:color="auto" w:sz="8" w:space="0"/>
              <w:right w:val="single" w:color="auto" w:sz="8" w:space="0"/>
            </w:tcBorders>
            <w:shd w:val="clear" w:color="auto" w:fill="auto"/>
            <w:vAlign w:val="center"/>
          </w:tcPr>
          <w:p>
            <w:pPr>
              <w:jc w:val="center"/>
              <w:rPr>
                <w:szCs w:val="26"/>
              </w:rPr>
            </w:pPr>
            <w:r>
              <w:rPr>
                <w:szCs w:val="26"/>
              </w:rPr>
              <w:t>46</w:t>
            </w:r>
          </w:p>
        </w:tc>
        <w:tc>
          <w:tcPr>
            <w:tcW w:w="2723" w:type="dxa"/>
            <w:tcBorders>
              <w:top w:val="nil"/>
              <w:left w:val="nil"/>
              <w:bottom w:val="single" w:color="auto" w:sz="8" w:space="0"/>
              <w:right w:val="single" w:color="auto" w:sz="8" w:space="0"/>
            </w:tcBorders>
            <w:shd w:val="clear" w:color="auto" w:fill="auto"/>
            <w:vAlign w:val="center"/>
          </w:tcPr>
          <w:p>
            <w:pPr>
              <w:rPr>
                <w:szCs w:val="26"/>
                <w:lang w:val="en-US"/>
              </w:rPr>
            </w:pPr>
            <w:r>
              <w:rPr>
                <w:szCs w:val="26"/>
              </w:rPr>
              <w:t>VŨ DƯƠNG T</w:t>
            </w:r>
            <w:r>
              <w:rPr>
                <w:szCs w:val="26"/>
                <w:lang w:val="en-US"/>
              </w:rPr>
              <w:t>.</w:t>
            </w:r>
          </w:p>
        </w:tc>
        <w:tc>
          <w:tcPr>
            <w:tcW w:w="1401"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01/03/1964</w:t>
            </w:r>
          </w:p>
        </w:tc>
        <w:tc>
          <w:tcPr>
            <w:tcW w:w="1611"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 </w:t>
            </w:r>
          </w:p>
        </w:tc>
        <w:tc>
          <w:tcPr>
            <w:tcW w:w="2337"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0000049628</w:t>
            </w:r>
          </w:p>
        </w:tc>
      </w:tr>
      <w:tr>
        <w:tblPrEx>
          <w:tblCellMar>
            <w:top w:w="0" w:type="dxa"/>
            <w:left w:w="108" w:type="dxa"/>
            <w:bottom w:w="0" w:type="dxa"/>
            <w:right w:w="108" w:type="dxa"/>
          </w:tblCellMar>
        </w:tblPrEx>
        <w:trPr>
          <w:trHeight w:val="390" w:hRule="atLeast"/>
        </w:trPr>
        <w:tc>
          <w:tcPr>
            <w:tcW w:w="717" w:type="dxa"/>
            <w:tcBorders>
              <w:top w:val="nil"/>
              <w:left w:val="single" w:color="auto" w:sz="8" w:space="0"/>
              <w:bottom w:val="single" w:color="auto" w:sz="8" w:space="0"/>
              <w:right w:val="single" w:color="auto" w:sz="8" w:space="0"/>
            </w:tcBorders>
            <w:shd w:val="clear" w:color="auto" w:fill="auto"/>
            <w:vAlign w:val="center"/>
          </w:tcPr>
          <w:p>
            <w:pPr>
              <w:jc w:val="center"/>
              <w:rPr>
                <w:szCs w:val="26"/>
              </w:rPr>
            </w:pPr>
            <w:r>
              <w:rPr>
                <w:szCs w:val="26"/>
              </w:rPr>
              <w:t>47</w:t>
            </w:r>
          </w:p>
        </w:tc>
        <w:tc>
          <w:tcPr>
            <w:tcW w:w="2723" w:type="dxa"/>
            <w:tcBorders>
              <w:top w:val="nil"/>
              <w:left w:val="nil"/>
              <w:bottom w:val="single" w:color="auto" w:sz="8" w:space="0"/>
              <w:right w:val="single" w:color="auto" w:sz="8" w:space="0"/>
            </w:tcBorders>
            <w:shd w:val="clear" w:color="000000" w:fill="FFFFFF"/>
            <w:vAlign w:val="center"/>
          </w:tcPr>
          <w:p>
            <w:pPr>
              <w:rPr>
                <w:szCs w:val="26"/>
                <w:lang w:val="en-US"/>
              </w:rPr>
            </w:pPr>
            <w:r>
              <w:rPr>
                <w:szCs w:val="26"/>
              </w:rPr>
              <w:t>TẠ THỊ ANH.</w:t>
            </w:r>
          </w:p>
        </w:tc>
        <w:tc>
          <w:tcPr>
            <w:tcW w:w="1401"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 </w:t>
            </w:r>
          </w:p>
        </w:tc>
        <w:tc>
          <w:tcPr>
            <w:tcW w:w="1611" w:type="dxa"/>
            <w:tcBorders>
              <w:top w:val="nil"/>
              <w:left w:val="nil"/>
              <w:bottom w:val="single" w:color="auto" w:sz="8" w:space="0"/>
              <w:right w:val="single" w:color="auto" w:sz="8" w:space="0"/>
            </w:tcBorders>
            <w:shd w:val="clear" w:color="000000" w:fill="FFFFFF"/>
            <w:vAlign w:val="center"/>
          </w:tcPr>
          <w:p>
            <w:pPr>
              <w:jc w:val="center"/>
              <w:rPr>
                <w:szCs w:val="26"/>
              </w:rPr>
            </w:pPr>
            <w:r>
              <w:rPr>
                <w:szCs w:val="26"/>
              </w:rPr>
              <w:t>25/04/1955</w:t>
            </w:r>
          </w:p>
        </w:tc>
        <w:tc>
          <w:tcPr>
            <w:tcW w:w="2337" w:type="dxa"/>
            <w:tcBorders>
              <w:top w:val="nil"/>
              <w:left w:val="nil"/>
              <w:bottom w:val="single" w:color="auto" w:sz="8" w:space="0"/>
              <w:right w:val="single" w:color="auto" w:sz="8" w:space="0"/>
            </w:tcBorders>
            <w:shd w:val="clear" w:color="000000" w:fill="FFFFFF"/>
            <w:vAlign w:val="center"/>
          </w:tcPr>
          <w:p>
            <w:pPr>
              <w:jc w:val="center"/>
              <w:rPr>
                <w:szCs w:val="26"/>
              </w:rPr>
            </w:pPr>
            <w:r>
              <w:rPr>
                <w:szCs w:val="26"/>
              </w:rPr>
              <w:t>0000009416</w:t>
            </w:r>
          </w:p>
        </w:tc>
      </w:tr>
      <w:tr>
        <w:tblPrEx>
          <w:tblCellMar>
            <w:top w:w="0" w:type="dxa"/>
            <w:left w:w="108" w:type="dxa"/>
            <w:bottom w:w="0" w:type="dxa"/>
            <w:right w:w="108" w:type="dxa"/>
          </w:tblCellMar>
        </w:tblPrEx>
        <w:trPr>
          <w:trHeight w:val="390" w:hRule="atLeast"/>
        </w:trPr>
        <w:tc>
          <w:tcPr>
            <w:tcW w:w="717" w:type="dxa"/>
            <w:tcBorders>
              <w:top w:val="nil"/>
              <w:left w:val="single" w:color="auto" w:sz="8" w:space="0"/>
              <w:bottom w:val="single" w:color="auto" w:sz="8" w:space="0"/>
              <w:right w:val="single" w:color="auto" w:sz="8" w:space="0"/>
            </w:tcBorders>
            <w:shd w:val="clear" w:color="auto" w:fill="auto"/>
            <w:vAlign w:val="center"/>
          </w:tcPr>
          <w:p>
            <w:pPr>
              <w:jc w:val="center"/>
              <w:rPr>
                <w:szCs w:val="26"/>
              </w:rPr>
            </w:pPr>
            <w:r>
              <w:rPr>
                <w:szCs w:val="26"/>
              </w:rPr>
              <w:t>48</w:t>
            </w:r>
          </w:p>
        </w:tc>
        <w:tc>
          <w:tcPr>
            <w:tcW w:w="2723" w:type="dxa"/>
            <w:tcBorders>
              <w:top w:val="nil"/>
              <w:left w:val="nil"/>
              <w:bottom w:val="single" w:color="auto" w:sz="8" w:space="0"/>
              <w:right w:val="single" w:color="auto" w:sz="8" w:space="0"/>
            </w:tcBorders>
            <w:shd w:val="clear" w:color="auto" w:fill="auto"/>
            <w:vAlign w:val="center"/>
          </w:tcPr>
          <w:p>
            <w:pPr>
              <w:rPr>
                <w:szCs w:val="26"/>
                <w:lang w:val="en-US"/>
              </w:rPr>
            </w:pPr>
            <w:r>
              <w:rPr>
                <w:szCs w:val="26"/>
              </w:rPr>
              <w:t>NGUYỄN THỊ TH</w:t>
            </w:r>
            <w:r>
              <w:rPr>
                <w:szCs w:val="26"/>
                <w:lang w:val="en-US"/>
              </w:rPr>
              <w:t>.</w:t>
            </w:r>
          </w:p>
        </w:tc>
        <w:tc>
          <w:tcPr>
            <w:tcW w:w="1401"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 </w:t>
            </w:r>
          </w:p>
        </w:tc>
        <w:tc>
          <w:tcPr>
            <w:tcW w:w="1611"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14/03/1962</w:t>
            </w:r>
          </w:p>
        </w:tc>
        <w:tc>
          <w:tcPr>
            <w:tcW w:w="2337"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0000091978</w:t>
            </w:r>
          </w:p>
        </w:tc>
      </w:tr>
      <w:tr>
        <w:tblPrEx>
          <w:tblCellMar>
            <w:top w:w="0" w:type="dxa"/>
            <w:left w:w="108" w:type="dxa"/>
            <w:bottom w:w="0" w:type="dxa"/>
            <w:right w:w="108" w:type="dxa"/>
          </w:tblCellMar>
        </w:tblPrEx>
        <w:trPr>
          <w:trHeight w:val="390" w:hRule="atLeast"/>
        </w:trPr>
        <w:tc>
          <w:tcPr>
            <w:tcW w:w="717" w:type="dxa"/>
            <w:tcBorders>
              <w:top w:val="nil"/>
              <w:left w:val="single" w:color="auto" w:sz="8" w:space="0"/>
              <w:bottom w:val="single" w:color="auto" w:sz="8" w:space="0"/>
              <w:right w:val="single" w:color="auto" w:sz="8" w:space="0"/>
            </w:tcBorders>
            <w:shd w:val="clear" w:color="auto" w:fill="auto"/>
            <w:vAlign w:val="center"/>
          </w:tcPr>
          <w:p>
            <w:pPr>
              <w:jc w:val="center"/>
              <w:rPr>
                <w:szCs w:val="26"/>
              </w:rPr>
            </w:pPr>
            <w:r>
              <w:rPr>
                <w:szCs w:val="26"/>
              </w:rPr>
              <w:t>49</w:t>
            </w:r>
          </w:p>
        </w:tc>
        <w:tc>
          <w:tcPr>
            <w:tcW w:w="2723" w:type="dxa"/>
            <w:tcBorders>
              <w:top w:val="nil"/>
              <w:left w:val="nil"/>
              <w:bottom w:val="single" w:color="auto" w:sz="8" w:space="0"/>
              <w:right w:val="single" w:color="auto" w:sz="8" w:space="0"/>
            </w:tcBorders>
            <w:shd w:val="clear" w:color="auto" w:fill="auto"/>
            <w:vAlign w:val="center"/>
          </w:tcPr>
          <w:p>
            <w:pPr>
              <w:rPr>
                <w:szCs w:val="26"/>
                <w:lang w:val="en-US"/>
              </w:rPr>
            </w:pPr>
            <w:r>
              <w:rPr>
                <w:szCs w:val="26"/>
              </w:rPr>
              <w:t>NGUYỄN THẾ S.</w:t>
            </w:r>
          </w:p>
        </w:tc>
        <w:tc>
          <w:tcPr>
            <w:tcW w:w="1401"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01/01/1945</w:t>
            </w:r>
          </w:p>
        </w:tc>
        <w:tc>
          <w:tcPr>
            <w:tcW w:w="1611"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 </w:t>
            </w:r>
          </w:p>
        </w:tc>
        <w:tc>
          <w:tcPr>
            <w:tcW w:w="2337"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0000017369</w:t>
            </w:r>
          </w:p>
        </w:tc>
      </w:tr>
      <w:tr>
        <w:tblPrEx>
          <w:tblCellMar>
            <w:top w:w="0" w:type="dxa"/>
            <w:left w:w="108" w:type="dxa"/>
            <w:bottom w:w="0" w:type="dxa"/>
            <w:right w:w="108" w:type="dxa"/>
          </w:tblCellMar>
        </w:tblPrEx>
        <w:trPr>
          <w:trHeight w:val="390" w:hRule="atLeast"/>
        </w:trPr>
        <w:tc>
          <w:tcPr>
            <w:tcW w:w="717" w:type="dxa"/>
            <w:tcBorders>
              <w:top w:val="nil"/>
              <w:left w:val="single" w:color="auto" w:sz="8" w:space="0"/>
              <w:bottom w:val="single" w:color="auto" w:sz="8" w:space="0"/>
              <w:right w:val="single" w:color="auto" w:sz="8" w:space="0"/>
            </w:tcBorders>
            <w:shd w:val="clear" w:color="auto" w:fill="auto"/>
            <w:vAlign w:val="center"/>
          </w:tcPr>
          <w:p>
            <w:pPr>
              <w:jc w:val="center"/>
              <w:rPr>
                <w:szCs w:val="26"/>
              </w:rPr>
            </w:pPr>
            <w:r>
              <w:rPr>
                <w:szCs w:val="26"/>
              </w:rPr>
              <w:t>50</w:t>
            </w:r>
          </w:p>
        </w:tc>
        <w:tc>
          <w:tcPr>
            <w:tcW w:w="2723" w:type="dxa"/>
            <w:tcBorders>
              <w:top w:val="nil"/>
              <w:left w:val="nil"/>
              <w:bottom w:val="single" w:color="auto" w:sz="8" w:space="0"/>
              <w:right w:val="single" w:color="auto" w:sz="8" w:space="0"/>
            </w:tcBorders>
            <w:shd w:val="clear" w:color="000000" w:fill="FFFFFF"/>
            <w:vAlign w:val="center"/>
          </w:tcPr>
          <w:p>
            <w:pPr>
              <w:rPr>
                <w:szCs w:val="26"/>
                <w:lang w:val="en-US"/>
              </w:rPr>
            </w:pPr>
            <w:r>
              <w:rPr>
                <w:szCs w:val="26"/>
              </w:rPr>
              <w:t>LÊ THỊ TH</w:t>
            </w:r>
            <w:r>
              <w:rPr>
                <w:szCs w:val="26"/>
                <w:lang w:val="en-US"/>
              </w:rPr>
              <w:t>.</w:t>
            </w:r>
          </w:p>
        </w:tc>
        <w:tc>
          <w:tcPr>
            <w:tcW w:w="1401"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 </w:t>
            </w:r>
          </w:p>
        </w:tc>
        <w:tc>
          <w:tcPr>
            <w:tcW w:w="1611" w:type="dxa"/>
            <w:tcBorders>
              <w:top w:val="nil"/>
              <w:left w:val="nil"/>
              <w:bottom w:val="single" w:color="auto" w:sz="8" w:space="0"/>
              <w:right w:val="single" w:color="auto" w:sz="8" w:space="0"/>
            </w:tcBorders>
            <w:shd w:val="clear" w:color="000000" w:fill="FFFFFF"/>
            <w:vAlign w:val="center"/>
          </w:tcPr>
          <w:p>
            <w:pPr>
              <w:jc w:val="center"/>
              <w:rPr>
                <w:szCs w:val="26"/>
              </w:rPr>
            </w:pPr>
            <w:r>
              <w:rPr>
                <w:szCs w:val="26"/>
              </w:rPr>
              <w:t>20/10/1965</w:t>
            </w:r>
          </w:p>
        </w:tc>
        <w:tc>
          <w:tcPr>
            <w:tcW w:w="2337" w:type="dxa"/>
            <w:tcBorders>
              <w:top w:val="nil"/>
              <w:left w:val="nil"/>
              <w:bottom w:val="single" w:color="auto" w:sz="8" w:space="0"/>
              <w:right w:val="single" w:color="auto" w:sz="8" w:space="0"/>
            </w:tcBorders>
            <w:shd w:val="clear" w:color="000000" w:fill="FFFFFF"/>
            <w:vAlign w:val="center"/>
          </w:tcPr>
          <w:p>
            <w:pPr>
              <w:jc w:val="center"/>
              <w:rPr>
                <w:szCs w:val="26"/>
              </w:rPr>
            </w:pPr>
            <w:r>
              <w:rPr>
                <w:szCs w:val="26"/>
              </w:rPr>
              <w:t>0000058024</w:t>
            </w:r>
          </w:p>
        </w:tc>
      </w:tr>
      <w:tr>
        <w:tblPrEx>
          <w:tblCellMar>
            <w:top w:w="0" w:type="dxa"/>
            <w:left w:w="108" w:type="dxa"/>
            <w:bottom w:w="0" w:type="dxa"/>
            <w:right w:w="108" w:type="dxa"/>
          </w:tblCellMar>
        </w:tblPrEx>
        <w:trPr>
          <w:trHeight w:val="390" w:hRule="atLeast"/>
        </w:trPr>
        <w:tc>
          <w:tcPr>
            <w:tcW w:w="717" w:type="dxa"/>
            <w:tcBorders>
              <w:top w:val="nil"/>
              <w:left w:val="single" w:color="auto" w:sz="8" w:space="0"/>
              <w:bottom w:val="single" w:color="auto" w:sz="8" w:space="0"/>
              <w:right w:val="single" w:color="auto" w:sz="8" w:space="0"/>
            </w:tcBorders>
            <w:shd w:val="clear" w:color="auto" w:fill="auto"/>
            <w:vAlign w:val="center"/>
          </w:tcPr>
          <w:p>
            <w:pPr>
              <w:jc w:val="center"/>
              <w:rPr>
                <w:szCs w:val="26"/>
              </w:rPr>
            </w:pPr>
            <w:r>
              <w:rPr>
                <w:szCs w:val="26"/>
              </w:rPr>
              <w:t>51</w:t>
            </w:r>
          </w:p>
        </w:tc>
        <w:tc>
          <w:tcPr>
            <w:tcW w:w="2723" w:type="dxa"/>
            <w:tcBorders>
              <w:top w:val="nil"/>
              <w:left w:val="nil"/>
              <w:bottom w:val="single" w:color="auto" w:sz="8" w:space="0"/>
              <w:right w:val="single" w:color="auto" w:sz="8" w:space="0"/>
            </w:tcBorders>
            <w:shd w:val="clear" w:color="auto" w:fill="auto"/>
            <w:vAlign w:val="center"/>
          </w:tcPr>
          <w:p>
            <w:pPr>
              <w:rPr>
                <w:szCs w:val="26"/>
                <w:lang w:val="en-US"/>
              </w:rPr>
            </w:pPr>
            <w:r>
              <w:rPr>
                <w:szCs w:val="26"/>
              </w:rPr>
              <w:t>ĐÀO MINH T</w:t>
            </w:r>
            <w:r>
              <w:rPr>
                <w:szCs w:val="26"/>
                <w:lang w:val="en-US"/>
              </w:rPr>
              <w:t>.</w:t>
            </w:r>
          </w:p>
        </w:tc>
        <w:tc>
          <w:tcPr>
            <w:tcW w:w="1401"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01/01/1942</w:t>
            </w:r>
          </w:p>
        </w:tc>
        <w:tc>
          <w:tcPr>
            <w:tcW w:w="1611"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 </w:t>
            </w:r>
          </w:p>
        </w:tc>
        <w:tc>
          <w:tcPr>
            <w:tcW w:w="2337"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0000025197</w:t>
            </w:r>
          </w:p>
        </w:tc>
      </w:tr>
      <w:tr>
        <w:tblPrEx>
          <w:tblCellMar>
            <w:top w:w="0" w:type="dxa"/>
            <w:left w:w="108" w:type="dxa"/>
            <w:bottom w:w="0" w:type="dxa"/>
            <w:right w:w="108" w:type="dxa"/>
          </w:tblCellMar>
        </w:tblPrEx>
        <w:trPr>
          <w:trHeight w:val="390" w:hRule="atLeast"/>
        </w:trPr>
        <w:tc>
          <w:tcPr>
            <w:tcW w:w="717" w:type="dxa"/>
            <w:tcBorders>
              <w:top w:val="nil"/>
              <w:left w:val="single" w:color="auto" w:sz="8" w:space="0"/>
              <w:bottom w:val="single" w:color="auto" w:sz="8" w:space="0"/>
              <w:right w:val="single" w:color="auto" w:sz="8" w:space="0"/>
            </w:tcBorders>
            <w:shd w:val="clear" w:color="auto" w:fill="auto"/>
            <w:vAlign w:val="center"/>
          </w:tcPr>
          <w:p>
            <w:pPr>
              <w:jc w:val="center"/>
              <w:rPr>
                <w:szCs w:val="26"/>
              </w:rPr>
            </w:pPr>
            <w:r>
              <w:rPr>
                <w:szCs w:val="26"/>
              </w:rPr>
              <w:t>52</w:t>
            </w:r>
          </w:p>
        </w:tc>
        <w:tc>
          <w:tcPr>
            <w:tcW w:w="2723" w:type="dxa"/>
            <w:tcBorders>
              <w:top w:val="nil"/>
              <w:left w:val="nil"/>
              <w:bottom w:val="single" w:color="auto" w:sz="8" w:space="0"/>
              <w:right w:val="single" w:color="auto" w:sz="8" w:space="0"/>
            </w:tcBorders>
            <w:shd w:val="clear" w:color="auto" w:fill="auto"/>
            <w:vAlign w:val="center"/>
          </w:tcPr>
          <w:p>
            <w:pPr>
              <w:rPr>
                <w:szCs w:val="26"/>
                <w:lang w:val="en-US"/>
              </w:rPr>
            </w:pPr>
            <w:r>
              <w:rPr>
                <w:szCs w:val="26"/>
              </w:rPr>
              <w:t>NGUYỄN XUÂN NH</w:t>
            </w:r>
            <w:r>
              <w:rPr>
                <w:szCs w:val="26"/>
                <w:lang w:val="en-US"/>
              </w:rPr>
              <w:t>.</w:t>
            </w:r>
          </w:p>
        </w:tc>
        <w:tc>
          <w:tcPr>
            <w:tcW w:w="1401"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27/07/1957</w:t>
            </w:r>
          </w:p>
        </w:tc>
        <w:tc>
          <w:tcPr>
            <w:tcW w:w="1611"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 </w:t>
            </w:r>
          </w:p>
        </w:tc>
        <w:tc>
          <w:tcPr>
            <w:tcW w:w="2337"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0000106484</w:t>
            </w:r>
          </w:p>
        </w:tc>
      </w:tr>
      <w:tr>
        <w:tblPrEx>
          <w:tblCellMar>
            <w:top w:w="0" w:type="dxa"/>
            <w:left w:w="108" w:type="dxa"/>
            <w:bottom w:w="0" w:type="dxa"/>
            <w:right w:w="108" w:type="dxa"/>
          </w:tblCellMar>
        </w:tblPrEx>
        <w:trPr>
          <w:trHeight w:val="390" w:hRule="atLeast"/>
        </w:trPr>
        <w:tc>
          <w:tcPr>
            <w:tcW w:w="717" w:type="dxa"/>
            <w:tcBorders>
              <w:top w:val="nil"/>
              <w:left w:val="single" w:color="auto" w:sz="8" w:space="0"/>
              <w:bottom w:val="single" w:color="auto" w:sz="8" w:space="0"/>
              <w:right w:val="single" w:color="auto" w:sz="8" w:space="0"/>
            </w:tcBorders>
            <w:shd w:val="clear" w:color="auto" w:fill="auto"/>
            <w:vAlign w:val="center"/>
          </w:tcPr>
          <w:p>
            <w:pPr>
              <w:jc w:val="center"/>
              <w:rPr>
                <w:szCs w:val="26"/>
              </w:rPr>
            </w:pPr>
            <w:r>
              <w:rPr>
                <w:szCs w:val="26"/>
              </w:rPr>
              <w:t>53</w:t>
            </w:r>
          </w:p>
        </w:tc>
        <w:tc>
          <w:tcPr>
            <w:tcW w:w="2723" w:type="dxa"/>
            <w:tcBorders>
              <w:top w:val="nil"/>
              <w:left w:val="nil"/>
              <w:bottom w:val="single" w:color="auto" w:sz="8" w:space="0"/>
              <w:right w:val="single" w:color="auto" w:sz="8" w:space="0"/>
            </w:tcBorders>
            <w:shd w:val="clear" w:color="auto" w:fill="auto"/>
            <w:vAlign w:val="center"/>
          </w:tcPr>
          <w:p>
            <w:pPr>
              <w:rPr>
                <w:szCs w:val="26"/>
                <w:lang w:val="en-US"/>
              </w:rPr>
            </w:pPr>
            <w:r>
              <w:rPr>
                <w:szCs w:val="26"/>
              </w:rPr>
              <w:t>VŨ NGỌC KH</w:t>
            </w:r>
            <w:r>
              <w:rPr>
                <w:szCs w:val="26"/>
                <w:lang w:val="en-US"/>
              </w:rPr>
              <w:t>.</w:t>
            </w:r>
          </w:p>
        </w:tc>
        <w:tc>
          <w:tcPr>
            <w:tcW w:w="1401"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14/10/1951</w:t>
            </w:r>
          </w:p>
        </w:tc>
        <w:tc>
          <w:tcPr>
            <w:tcW w:w="1611"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 </w:t>
            </w:r>
          </w:p>
        </w:tc>
        <w:tc>
          <w:tcPr>
            <w:tcW w:w="2337"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0000014494</w:t>
            </w:r>
          </w:p>
        </w:tc>
      </w:tr>
      <w:tr>
        <w:tblPrEx>
          <w:tblCellMar>
            <w:top w:w="0" w:type="dxa"/>
            <w:left w:w="108" w:type="dxa"/>
            <w:bottom w:w="0" w:type="dxa"/>
            <w:right w:w="108" w:type="dxa"/>
          </w:tblCellMar>
        </w:tblPrEx>
        <w:trPr>
          <w:trHeight w:val="390" w:hRule="atLeast"/>
        </w:trPr>
        <w:tc>
          <w:tcPr>
            <w:tcW w:w="717" w:type="dxa"/>
            <w:tcBorders>
              <w:top w:val="nil"/>
              <w:left w:val="single" w:color="auto" w:sz="8" w:space="0"/>
              <w:bottom w:val="single" w:color="auto" w:sz="8" w:space="0"/>
              <w:right w:val="single" w:color="auto" w:sz="8" w:space="0"/>
            </w:tcBorders>
            <w:shd w:val="clear" w:color="auto" w:fill="auto"/>
            <w:vAlign w:val="center"/>
          </w:tcPr>
          <w:p>
            <w:pPr>
              <w:jc w:val="center"/>
              <w:rPr>
                <w:szCs w:val="26"/>
              </w:rPr>
            </w:pPr>
            <w:r>
              <w:rPr>
                <w:szCs w:val="26"/>
              </w:rPr>
              <w:t>54</w:t>
            </w:r>
          </w:p>
        </w:tc>
        <w:tc>
          <w:tcPr>
            <w:tcW w:w="2723" w:type="dxa"/>
            <w:tcBorders>
              <w:top w:val="nil"/>
              <w:left w:val="nil"/>
              <w:bottom w:val="single" w:color="auto" w:sz="8" w:space="0"/>
              <w:right w:val="single" w:color="auto" w:sz="8" w:space="0"/>
            </w:tcBorders>
            <w:shd w:val="clear" w:color="auto" w:fill="auto"/>
            <w:vAlign w:val="center"/>
          </w:tcPr>
          <w:p>
            <w:pPr>
              <w:rPr>
                <w:szCs w:val="26"/>
                <w:lang w:val="en-US"/>
              </w:rPr>
            </w:pPr>
            <w:r>
              <w:rPr>
                <w:szCs w:val="26"/>
              </w:rPr>
              <w:t>PHẠM THỊ L</w:t>
            </w:r>
            <w:r>
              <w:rPr>
                <w:szCs w:val="26"/>
                <w:lang w:val="en-US"/>
              </w:rPr>
              <w:t>.</w:t>
            </w:r>
          </w:p>
        </w:tc>
        <w:tc>
          <w:tcPr>
            <w:tcW w:w="1401"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 </w:t>
            </w:r>
          </w:p>
        </w:tc>
        <w:tc>
          <w:tcPr>
            <w:tcW w:w="1611"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20/12/1962</w:t>
            </w:r>
          </w:p>
        </w:tc>
        <w:tc>
          <w:tcPr>
            <w:tcW w:w="2337"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0000112104</w:t>
            </w:r>
          </w:p>
        </w:tc>
      </w:tr>
      <w:tr>
        <w:tblPrEx>
          <w:tblCellMar>
            <w:top w:w="0" w:type="dxa"/>
            <w:left w:w="108" w:type="dxa"/>
            <w:bottom w:w="0" w:type="dxa"/>
            <w:right w:w="108" w:type="dxa"/>
          </w:tblCellMar>
        </w:tblPrEx>
        <w:trPr>
          <w:trHeight w:val="390" w:hRule="atLeast"/>
        </w:trPr>
        <w:tc>
          <w:tcPr>
            <w:tcW w:w="717" w:type="dxa"/>
            <w:tcBorders>
              <w:top w:val="nil"/>
              <w:left w:val="single" w:color="auto" w:sz="8" w:space="0"/>
              <w:bottom w:val="single" w:color="auto" w:sz="8" w:space="0"/>
              <w:right w:val="single" w:color="auto" w:sz="8" w:space="0"/>
            </w:tcBorders>
            <w:shd w:val="clear" w:color="auto" w:fill="auto"/>
            <w:vAlign w:val="center"/>
          </w:tcPr>
          <w:p>
            <w:pPr>
              <w:jc w:val="center"/>
              <w:rPr>
                <w:szCs w:val="26"/>
              </w:rPr>
            </w:pPr>
            <w:r>
              <w:rPr>
                <w:szCs w:val="26"/>
              </w:rPr>
              <w:t>55</w:t>
            </w:r>
          </w:p>
        </w:tc>
        <w:tc>
          <w:tcPr>
            <w:tcW w:w="2723" w:type="dxa"/>
            <w:tcBorders>
              <w:top w:val="nil"/>
              <w:left w:val="nil"/>
              <w:bottom w:val="single" w:color="auto" w:sz="8" w:space="0"/>
              <w:right w:val="single" w:color="auto" w:sz="8" w:space="0"/>
            </w:tcBorders>
            <w:shd w:val="clear" w:color="auto" w:fill="auto"/>
            <w:vAlign w:val="center"/>
          </w:tcPr>
          <w:p>
            <w:pPr>
              <w:rPr>
                <w:szCs w:val="26"/>
                <w:lang w:val="en-US"/>
              </w:rPr>
            </w:pPr>
            <w:r>
              <w:rPr>
                <w:szCs w:val="26"/>
              </w:rPr>
              <w:t>ĐỖ THIỆN NG</w:t>
            </w:r>
            <w:r>
              <w:rPr>
                <w:szCs w:val="26"/>
                <w:lang w:val="en-US"/>
              </w:rPr>
              <w:t>.</w:t>
            </w:r>
          </w:p>
        </w:tc>
        <w:tc>
          <w:tcPr>
            <w:tcW w:w="1401"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01/01/1943</w:t>
            </w:r>
          </w:p>
        </w:tc>
        <w:tc>
          <w:tcPr>
            <w:tcW w:w="1611"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 </w:t>
            </w:r>
          </w:p>
        </w:tc>
        <w:tc>
          <w:tcPr>
            <w:tcW w:w="2337"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0000010385</w:t>
            </w:r>
          </w:p>
        </w:tc>
      </w:tr>
      <w:tr>
        <w:tblPrEx>
          <w:tblCellMar>
            <w:top w:w="0" w:type="dxa"/>
            <w:left w:w="108" w:type="dxa"/>
            <w:bottom w:w="0" w:type="dxa"/>
            <w:right w:w="108" w:type="dxa"/>
          </w:tblCellMar>
        </w:tblPrEx>
        <w:trPr>
          <w:trHeight w:val="390" w:hRule="atLeast"/>
        </w:trPr>
        <w:tc>
          <w:tcPr>
            <w:tcW w:w="717" w:type="dxa"/>
            <w:tcBorders>
              <w:top w:val="nil"/>
              <w:left w:val="single" w:color="auto" w:sz="8" w:space="0"/>
              <w:bottom w:val="single" w:color="auto" w:sz="8" w:space="0"/>
              <w:right w:val="single" w:color="auto" w:sz="8" w:space="0"/>
            </w:tcBorders>
            <w:shd w:val="clear" w:color="auto" w:fill="auto"/>
            <w:vAlign w:val="center"/>
          </w:tcPr>
          <w:p>
            <w:pPr>
              <w:jc w:val="center"/>
              <w:rPr>
                <w:szCs w:val="26"/>
              </w:rPr>
            </w:pPr>
            <w:r>
              <w:rPr>
                <w:szCs w:val="26"/>
              </w:rPr>
              <w:t>56</w:t>
            </w:r>
          </w:p>
        </w:tc>
        <w:tc>
          <w:tcPr>
            <w:tcW w:w="2723" w:type="dxa"/>
            <w:tcBorders>
              <w:top w:val="nil"/>
              <w:left w:val="nil"/>
              <w:bottom w:val="single" w:color="auto" w:sz="8" w:space="0"/>
              <w:right w:val="single" w:color="auto" w:sz="8" w:space="0"/>
            </w:tcBorders>
            <w:shd w:val="clear" w:color="auto" w:fill="auto"/>
            <w:vAlign w:val="center"/>
          </w:tcPr>
          <w:p>
            <w:pPr>
              <w:rPr>
                <w:szCs w:val="26"/>
                <w:lang w:val="en-US"/>
              </w:rPr>
            </w:pPr>
            <w:r>
              <w:rPr>
                <w:szCs w:val="26"/>
              </w:rPr>
              <w:t>NGUYỄN THỊ L</w:t>
            </w:r>
            <w:r>
              <w:rPr>
                <w:szCs w:val="26"/>
                <w:lang w:val="en-US"/>
              </w:rPr>
              <w:t>.</w:t>
            </w:r>
          </w:p>
        </w:tc>
        <w:tc>
          <w:tcPr>
            <w:tcW w:w="1401"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 </w:t>
            </w:r>
          </w:p>
        </w:tc>
        <w:tc>
          <w:tcPr>
            <w:tcW w:w="1611"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12/08/1948</w:t>
            </w:r>
          </w:p>
        </w:tc>
        <w:tc>
          <w:tcPr>
            <w:tcW w:w="2337"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0000069617</w:t>
            </w:r>
          </w:p>
        </w:tc>
      </w:tr>
      <w:tr>
        <w:tblPrEx>
          <w:tblCellMar>
            <w:top w:w="0" w:type="dxa"/>
            <w:left w:w="108" w:type="dxa"/>
            <w:bottom w:w="0" w:type="dxa"/>
            <w:right w:w="108" w:type="dxa"/>
          </w:tblCellMar>
        </w:tblPrEx>
        <w:trPr>
          <w:trHeight w:val="390" w:hRule="atLeast"/>
        </w:trPr>
        <w:tc>
          <w:tcPr>
            <w:tcW w:w="717" w:type="dxa"/>
            <w:tcBorders>
              <w:top w:val="nil"/>
              <w:left w:val="single" w:color="auto" w:sz="8" w:space="0"/>
              <w:bottom w:val="single" w:color="auto" w:sz="8" w:space="0"/>
              <w:right w:val="single" w:color="auto" w:sz="8" w:space="0"/>
            </w:tcBorders>
            <w:shd w:val="clear" w:color="auto" w:fill="auto"/>
            <w:vAlign w:val="center"/>
          </w:tcPr>
          <w:p>
            <w:pPr>
              <w:jc w:val="center"/>
              <w:rPr>
                <w:szCs w:val="26"/>
              </w:rPr>
            </w:pPr>
            <w:r>
              <w:rPr>
                <w:szCs w:val="26"/>
              </w:rPr>
              <w:t>57</w:t>
            </w:r>
          </w:p>
        </w:tc>
        <w:tc>
          <w:tcPr>
            <w:tcW w:w="2723" w:type="dxa"/>
            <w:tcBorders>
              <w:top w:val="nil"/>
              <w:left w:val="nil"/>
              <w:bottom w:val="single" w:color="auto" w:sz="8" w:space="0"/>
              <w:right w:val="single" w:color="auto" w:sz="8" w:space="0"/>
            </w:tcBorders>
            <w:shd w:val="clear" w:color="000000" w:fill="FFFFFF"/>
            <w:vAlign w:val="center"/>
          </w:tcPr>
          <w:p>
            <w:pPr>
              <w:rPr>
                <w:szCs w:val="26"/>
                <w:lang w:val="en-US"/>
              </w:rPr>
            </w:pPr>
            <w:r>
              <w:rPr>
                <w:szCs w:val="26"/>
              </w:rPr>
              <w:t>ĐỖ THỊ C</w:t>
            </w:r>
            <w:r>
              <w:rPr>
                <w:szCs w:val="26"/>
                <w:lang w:val="en-US"/>
              </w:rPr>
              <w:t>.</w:t>
            </w:r>
          </w:p>
        </w:tc>
        <w:tc>
          <w:tcPr>
            <w:tcW w:w="1401"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 </w:t>
            </w:r>
          </w:p>
        </w:tc>
        <w:tc>
          <w:tcPr>
            <w:tcW w:w="1611" w:type="dxa"/>
            <w:tcBorders>
              <w:top w:val="nil"/>
              <w:left w:val="nil"/>
              <w:bottom w:val="single" w:color="auto" w:sz="8" w:space="0"/>
              <w:right w:val="single" w:color="auto" w:sz="8" w:space="0"/>
            </w:tcBorders>
            <w:shd w:val="clear" w:color="000000" w:fill="FFFFFF"/>
            <w:vAlign w:val="center"/>
          </w:tcPr>
          <w:p>
            <w:pPr>
              <w:jc w:val="center"/>
              <w:rPr>
                <w:szCs w:val="26"/>
              </w:rPr>
            </w:pPr>
            <w:r>
              <w:rPr>
                <w:szCs w:val="26"/>
              </w:rPr>
              <w:t>13/10/1949</w:t>
            </w:r>
          </w:p>
        </w:tc>
        <w:tc>
          <w:tcPr>
            <w:tcW w:w="2337" w:type="dxa"/>
            <w:tcBorders>
              <w:top w:val="nil"/>
              <w:left w:val="nil"/>
              <w:bottom w:val="single" w:color="auto" w:sz="8" w:space="0"/>
              <w:right w:val="single" w:color="auto" w:sz="8" w:space="0"/>
            </w:tcBorders>
            <w:shd w:val="clear" w:color="000000" w:fill="FFFFFF"/>
            <w:vAlign w:val="center"/>
          </w:tcPr>
          <w:p>
            <w:pPr>
              <w:jc w:val="center"/>
              <w:rPr>
                <w:szCs w:val="26"/>
              </w:rPr>
            </w:pPr>
            <w:r>
              <w:rPr>
                <w:szCs w:val="26"/>
              </w:rPr>
              <w:t>0000009837</w:t>
            </w:r>
          </w:p>
        </w:tc>
      </w:tr>
      <w:tr>
        <w:tblPrEx>
          <w:tblCellMar>
            <w:top w:w="0" w:type="dxa"/>
            <w:left w:w="108" w:type="dxa"/>
            <w:bottom w:w="0" w:type="dxa"/>
            <w:right w:w="108" w:type="dxa"/>
          </w:tblCellMar>
        </w:tblPrEx>
        <w:trPr>
          <w:trHeight w:val="390" w:hRule="atLeast"/>
        </w:trPr>
        <w:tc>
          <w:tcPr>
            <w:tcW w:w="717" w:type="dxa"/>
            <w:tcBorders>
              <w:top w:val="nil"/>
              <w:left w:val="single" w:color="auto" w:sz="8" w:space="0"/>
              <w:bottom w:val="single" w:color="auto" w:sz="8" w:space="0"/>
              <w:right w:val="single" w:color="auto" w:sz="8" w:space="0"/>
            </w:tcBorders>
            <w:shd w:val="clear" w:color="auto" w:fill="auto"/>
            <w:vAlign w:val="center"/>
          </w:tcPr>
          <w:p>
            <w:pPr>
              <w:jc w:val="center"/>
              <w:rPr>
                <w:szCs w:val="26"/>
              </w:rPr>
            </w:pPr>
            <w:r>
              <w:rPr>
                <w:szCs w:val="26"/>
              </w:rPr>
              <w:t>58</w:t>
            </w:r>
          </w:p>
        </w:tc>
        <w:tc>
          <w:tcPr>
            <w:tcW w:w="2723" w:type="dxa"/>
            <w:tcBorders>
              <w:top w:val="nil"/>
              <w:left w:val="nil"/>
              <w:bottom w:val="single" w:color="auto" w:sz="8" w:space="0"/>
              <w:right w:val="single" w:color="auto" w:sz="8" w:space="0"/>
            </w:tcBorders>
            <w:shd w:val="clear" w:color="000000" w:fill="FFFFFF"/>
            <w:vAlign w:val="center"/>
          </w:tcPr>
          <w:p>
            <w:pPr>
              <w:rPr>
                <w:szCs w:val="26"/>
                <w:lang w:val="en-US"/>
              </w:rPr>
            </w:pPr>
            <w:r>
              <w:rPr>
                <w:szCs w:val="26"/>
              </w:rPr>
              <w:t>BÙI THỊ TR</w:t>
            </w:r>
            <w:r>
              <w:rPr>
                <w:szCs w:val="26"/>
                <w:lang w:val="en-US"/>
              </w:rPr>
              <w:t>.</w:t>
            </w:r>
          </w:p>
        </w:tc>
        <w:tc>
          <w:tcPr>
            <w:tcW w:w="1401" w:type="dxa"/>
            <w:tcBorders>
              <w:top w:val="nil"/>
              <w:left w:val="nil"/>
              <w:bottom w:val="single" w:color="auto" w:sz="8" w:space="0"/>
              <w:right w:val="single" w:color="auto" w:sz="8" w:space="0"/>
            </w:tcBorders>
            <w:shd w:val="clear" w:color="auto" w:fill="auto"/>
            <w:vAlign w:val="center"/>
          </w:tcPr>
          <w:p>
            <w:pPr>
              <w:jc w:val="center"/>
              <w:rPr>
                <w:szCs w:val="26"/>
              </w:rPr>
            </w:pPr>
            <w:r>
              <w:rPr>
                <w:szCs w:val="26"/>
              </w:rPr>
              <w:t> </w:t>
            </w:r>
          </w:p>
        </w:tc>
        <w:tc>
          <w:tcPr>
            <w:tcW w:w="1611" w:type="dxa"/>
            <w:tcBorders>
              <w:top w:val="nil"/>
              <w:left w:val="nil"/>
              <w:bottom w:val="single" w:color="auto" w:sz="8" w:space="0"/>
              <w:right w:val="single" w:color="auto" w:sz="8" w:space="0"/>
            </w:tcBorders>
            <w:shd w:val="clear" w:color="000000" w:fill="FFFFFF"/>
            <w:vAlign w:val="center"/>
          </w:tcPr>
          <w:p>
            <w:pPr>
              <w:jc w:val="center"/>
              <w:rPr>
                <w:szCs w:val="26"/>
              </w:rPr>
            </w:pPr>
            <w:r>
              <w:rPr>
                <w:szCs w:val="26"/>
              </w:rPr>
              <w:t>25/08/1935</w:t>
            </w:r>
          </w:p>
        </w:tc>
        <w:tc>
          <w:tcPr>
            <w:tcW w:w="2337" w:type="dxa"/>
            <w:tcBorders>
              <w:top w:val="nil"/>
              <w:left w:val="nil"/>
              <w:bottom w:val="single" w:color="auto" w:sz="8" w:space="0"/>
              <w:right w:val="single" w:color="auto" w:sz="8" w:space="0"/>
            </w:tcBorders>
            <w:shd w:val="clear" w:color="000000" w:fill="FFFFFF"/>
            <w:vAlign w:val="center"/>
          </w:tcPr>
          <w:p>
            <w:pPr>
              <w:jc w:val="center"/>
              <w:rPr>
                <w:szCs w:val="26"/>
              </w:rPr>
            </w:pPr>
            <w:r>
              <w:rPr>
                <w:szCs w:val="26"/>
              </w:rPr>
              <w:t>0000087759</w:t>
            </w:r>
          </w:p>
        </w:tc>
      </w:tr>
      <w:tr>
        <w:tblPrEx>
          <w:tblCellMar>
            <w:top w:w="0" w:type="dxa"/>
            <w:left w:w="108" w:type="dxa"/>
            <w:bottom w:w="0" w:type="dxa"/>
            <w:right w:w="108" w:type="dxa"/>
          </w:tblCellMar>
        </w:tblPrEx>
        <w:trPr>
          <w:trHeight w:val="390" w:hRule="atLeast"/>
        </w:trPr>
        <w:tc>
          <w:tcPr>
            <w:tcW w:w="717" w:type="dxa"/>
            <w:tcBorders>
              <w:top w:val="nil"/>
              <w:left w:val="single" w:color="auto" w:sz="8" w:space="0"/>
              <w:bottom w:val="nil"/>
              <w:right w:val="single" w:color="auto" w:sz="8" w:space="0"/>
            </w:tcBorders>
            <w:shd w:val="clear" w:color="auto" w:fill="auto"/>
            <w:vAlign w:val="center"/>
          </w:tcPr>
          <w:p>
            <w:pPr>
              <w:jc w:val="center"/>
              <w:rPr>
                <w:szCs w:val="26"/>
              </w:rPr>
            </w:pPr>
            <w:r>
              <w:rPr>
                <w:szCs w:val="26"/>
              </w:rPr>
              <w:t>59</w:t>
            </w:r>
          </w:p>
        </w:tc>
        <w:tc>
          <w:tcPr>
            <w:tcW w:w="2723" w:type="dxa"/>
            <w:tcBorders>
              <w:top w:val="nil"/>
              <w:left w:val="nil"/>
              <w:bottom w:val="nil"/>
              <w:right w:val="single" w:color="auto" w:sz="8" w:space="0"/>
            </w:tcBorders>
            <w:shd w:val="clear" w:color="auto" w:fill="auto"/>
            <w:vAlign w:val="center"/>
          </w:tcPr>
          <w:p>
            <w:pPr>
              <w:rPr>
                <w:szCs w:val="26"/>
                <w:lang w:val="en-US"/>
              </w:rPr>
            </w:pPr>
            <w:r>
              <w:rPr>
                <w:szCs w:val="26"/>
              </w:rPr>
              <w:t>NGUYỄN VĂN Q</w:t>
            </w:r>
            <w:r>
              <w:rPr>
                <w:szCs w:val="26"/>
                <w:lang w:val="en-US"/>
              </w:rPr>
              <w:t>.</w:t>
            </w:r>
          </w:p>
        </w:tc>
        <w:tc>
          <w:tcPr>
            <w:tcW w:w="1401" w:type="dxa"/>
            <w:tcBorders>
              <w:top w:val="nil"/>
              <w:left w:val="nil"/>
              <w:bottom w:val="nil"/>
              <w:right w:val="single" w:color="auto" w:sz="8" w:space="0"/>
            </w:tcBorders>
            <w:shd w:val="clear" w:color="auto" w:fill="auto"/>
            <w:vAlign w:val="center"/>
          </w:tcPr>
          <w:p>
            <w:pPr>
              <w:jc w:val="center"/>
              <w:rPr>
                <w:szCs w:val="26"/>
              </w:rPr>
            </w:pPr>
            <w:r>
              <w:rPr>
                <w:szCs w:val="26"/>
              </w:rPr>
              <w:t>10/08/1939</w:t>
            </w:r>
          </w:p>
        </w:tc>
        <w:tc>
          <w:tcPr>
            <w:tcW w:w="1611" w:type="dxa"/>
            <w:tcBorders>
              <w:top w:val="nil"/>
              <w:left w:val="nil"/>
              <w:bottom w:val="nil"/>
              <w:right w:val="single" w:color="auto" w:sz="8" w:space="0"/>
            </w:tcBorders>
            <w:shd w:val="clear" w:color="auto" w:fill="auto"/>
            <w:vAlign w:val="center"/>
          </w:tcPr>
          <w:p>
            <w:pPr>
              <w:jc w:val="center"/>
              <w:rPr>
                <w:szCs w:val="26"/>
              </w:rPr>
            </w:pPr>
            <w:r>
              <w:rPr>
                <w:szCs w:val="26"/>
              </w:rPr>
              <w:t> </w:t>
            </w:r>
          </w:p>
        </w:tc>
        <w:tc>
          <w:tcPr>
            <w:tcW w:w="2337" w:type="dxa"/>
            <w:tcBorders>
              <w:top w:val="nil"/>
              <w:left w:val="nil"/>
              <w:bottom w:val="nil"/>
              <w:right w:val="single" w:color="auto" w:sz="8" w:space="0"/>
            </w:tcBorders>
            <w:shd w:val="clear" w:color="auto" w:fill="auto"/>
            <w:vAlign w:val="center"/>
          </w:tcPr>
          <w:p>
            <w:pPr>
              <w:jc w:val="center"/>
              <w:rPr>
                <w:szCs w:val="26"/>
              </w:rPr>
            </w:pPr>
            <w:r>
              <w:rPr>
                <w:szCs w:val="26"/>
              </w:rPr>
              <w:t>0000021114</w:t>
            </w:r>
          </w:p>
        </w:tc>
      </w:tr>
      <w:tr>
        <w:tblPrEx>
          <w:tblCellMar>
            <w:top w:w="0" w:type="dxa"/>
            <w:left w:w="108" w:type="dxa"/>
            <w:bottom w:w="0" w:type="dxa"/>
            <w:right w:w="108" w:type="dxa"/>
          </w:tblCellMar>
        </w:tblPrEx>
        <w:trPr>
          <w:trHeight w:val="390" w:hRule="atLeast"/>
        </w:trPr>
        <w:tc>
          <w:tcPr>
            <w:tcW w:w="717" w:type="dxa"/>
            <w:tcBorders>
              <w:top w:val="nil"/>
              <w:left w:val="single" w:color="auto" w:sz="8" w:space="0"/>
              <w:bottom w:val="single" w:color="auto" w:sz="8" w:space="0"/>
              <w:right w:val="single" w:color="auto" w:sz="8" w:space="0"/>
            </w:tcBorders>
            <w:shd w:val="clear" w:color="auto" w:fill="auto"/>
            <w:vAlign w:val="center"/>
          </w:tcPr>
          <w:p>
            <w:pPr>
              <w:jc w:val="center"/>
              <w:rPr>
                <w:szCs w:val="26"/>
                <w:lang w:val="en-US"/>
              </w:rPr>
            </w:pPr>
            <w:r>
              <w:rPr>
                <w:szCs w:val="26"/>
                <w:lang w:val="en-US"/>
              </w:rPr>
              <w:t>60</w:t>
            </w:r>
          </w:p>
        </w:tc>
        <w:tc>
          <w:tcPr>
            <w:tcW w:w="2723" w:type="dxa"/>
            <w:tcBorders>
              <w:top w:val="nil"/>
              <w:left w:val="nil"/>
              <w:bottom w:val="single" w:color="auto" w:sz="8" w:space="0"/>
              <w:right w:val="single" w:color="auto" w:sz="8" w:space="0"/>
            </w:tcBorders>
            <w:shd w:val="clear" w:color="auto" w:fill="auto"/>
            <w:vAlign w:val="center"/>
          </w:tcPr>
          <w:p>
            <w:pPr>
              <w:rPr>
                <w:szCs w:val="26"/>
                <w:lang w:val="en-US"/>
              </w:rPr>
            </w:pPr>
            <w:r>
              <w:rPr>
                <w:szCs w:val="26"/>
                <w:lang w:val="en-US"/>
              </w:rPr>
              <w:t>VŨ THỊ H.</w:t>
            </w:r>
          </w:p>
        </w:tc>
        <w:tc>
          <w:tcPr>
            <w:tcW w:w="1401" w:type="dxa"/>
            <w:tcBorders>
              <w:top w:val="nil"/>
              <w:left w:val="nil"/>
              <w:bottom w:val="single" w:color="auto" w:sz="8" w:space="0"/>
              <w:right w:val="single" w:color="auto" w:sz="8" w:space="0"/>
            </w:tcBorders>
            <w:shd w:val="clear" w:color="auto" w:fill="auto"/>
            <w:vAlign w:val="center"/>
          </w:tcPr>
          <w:p>
            <w:pPr>
              <w:jc w:val="center"/>
              <w:rPr>
                <w:szCs w:val="26"/>
              </w:rPr>
            </w:pPr>
          </w:p>
        </w:tc>
        <w:tc>
          <w:tcPr>
            <w:tcW w:w="1611" w:type="dxa"/>
            <w:tcBorders>
              <w:top w:val="nil"/>
              <w:left w:val="nil"/>
              <w:bottom w:val="single" w:color="auto" w:sz="8" w:space="0"/>
              <w:right w:val="single" w:color="auto" w:sz="8" w:space="0"/>
            </w:tcBorders>
            <w:shd w:val="clear" w:color="auto" w:fill="auto"/>
            <w:vAlign w:val="center"/>
          </w:tcPr>
          <w:p>
            <w:pPr>
              <w:jc w:val="center"/>
              <w:rPr>
                <w:szCs w:val="26"/>
                <w:lang w:val="en-US"/>
              </w:rPr>
            </w:pPr>
            <w:r>
              <w:rPr>
                <w:szCs w:val="26"/>
                <w:lang w:val="en-US"/>
              </w:rPr>
              <w:t>11/9/1965</w:t>
            </w:r>
          </w:p>
        </w:tc>
        <w:tc>
          <w:tcPr>
            <w:tcW w:w="2337" w:type="dxa"/>
            <w:tcBorders>
              <w:top w:val="nil"/>
              <w:left w:val="nil"/>
              <w:bottom w:val="single" w:color="auto" w:sz="8" w:space="0"/>
              <w:right w:val="single" w:color="auto" w:sz="8" w:space="0"/>
            </w:tcBorders>
            <w:shd w:val="clear" w:color="auto" w:fill="auto"/>
            <w:vAlign w:val="center"/>
          </w:tcPr>
          <w:p>
            <w:pPr>
              <w:jc w:val="center"/>
              <w:rPr>
                <w:szCs w:val="26"/>
                <w:lang w:val="en-US"/>
              </w:rPr>
            </w:pPr>
            <w:r>
              <w:rPr>
                <w:szCs w:val="26"/>
                <w:lang w:val="en-US"/>
              </w:rPr>
              <w:t>0000107881</w:t>
            </w:r>
          </w:p>
        </w:tc>
      </w:tr>
    </w:tbl>
    <w:p>
      <w:pPr>
        <w:jc w:val="center"/>
        <w:rPr>
          <w:b/>
          <w:szCs w:val="26"/>
        </w:rPr>
      </w:pPr>
      <w:r>
        <w:rPr>
          <w:b/>
          <w:szCs w:val="26"/>
        </w:rPr>
        <w:br w:type="page"/>
      </w:r>
    </w:p>
    <w:p>
      <w:pPr>
        <w:pStyle w:val="6"/>
        <w:rPr>
          <w:szCs w:val="26"/>
        </w:rPr>
      </w:pPr>
      <w:r>
        <w:rPr>
          <w:szCs w:val="26"/>
        </w:rPr>
        <w:t>TÀI LIỆU THAM KHẢO</w:t>
      </w:r>
    </w:p>
    <w:p>
      <w:pPr>
        <w:rPr>
          <w:szCs w:val="26"/>
        </w:rPr>
      </w:pPr>
    </w:p>
    <w:tbl>
      <w:tblPr>
        <w:tblStyle w:val="22"/>
        <w:tblW w:w="0" w:type="auto"/>
        <w:tblInd w:w="2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0"/>
        <w:gridCol w:w="7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50" w:type="dxa"/>
          </w:tcPr>
          <w:p>
            <w:pPr>
              <w:rPr>
                <w:szCs w:val="26"/>
                <w:lang w:val="en-US"/>
              </w:rPr>
            </w:pPr>
            <w:bookmarkStart w:id="168" w:name="Fransen2011"/>
            <w:bookmarkStart w:id="169" w:name="_Hlk101182301"/>
            <w:r>
              <w:rPr>
                <w:szCs w:val="26"/>
                <w:lang w:val="en-US"/>
              </w:rPr>
              <w:t>[1]</w:t>
            </w:r>
            <w:bookmarkEnd w:id="168"/>
          </w:p>
        </w:tc>
        <w:tc>
          <w:tcPr>
            <w:tcW w:w="7924" w:type="dxa"/>
          </w:tcPr>
          <w:p>
            <w:pPr>
              <w:rPr>
                <w:szCs w:val="26"/>
              </w:rPr>
            </w:pPr>
            <w:r>
              <w:rPr>
                <w:b/>
                <w:szCs w:val="26"/>
              </w:rPr>
              <w:t>Fransen M, L. Bridgett, L. March et al</w:t>
            </w:r>
            <w:r>
              <w:rPr>
                <w:szCs w:val="26"/>
              </w:rPr>
              <w:t xml:space="preserve"> (2011). The epidemiology of osteoarthritis in Asia</w:t>
            </w:r>
            <w:r>
              <w:rPr>
                <w:i/>
                <w:iCs/>
                <w:szCs w:val="26"/>
              </w:rPr>
              <w:t>. Int J Rheum Dis</w:t>
            </w:r>
            <w:r>
              <w:rPr>
                <w:szCs w:val="26"/>
              </w:rPr>
              <w:t>, 14 (2), 113-121.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pPr>
              <w:rPr>
                <w:szCs w:val="26"/>
              </w:rPr>
            </w:pPr>
            <w:bookmarkStart w:id="170" w:name="Scott2007"/>
            <w:r>
              <w:rPr>
                <w:szCs w:val="26"/>
                <w:lang w:val="en-US"/>
              </w:rPr>
              <w:t>[2]</w:t>
            </w:r>
            <w:bookmarkEnd w:id="170"/>
          </w:p>
        </w:tc>
        <w:tc>
          <w:tcPr>
            <w:tcW w:w="7924" w:type="dxa"/>
          </w:tcPr>
          <w:p>
            <w:pPr>
              <w:rPr>
                <w:szCs w:val="26"/>
              </w:rPr>
            </w:pPr>
            <w:r>
              <w:rPr>
                <w:b/>
                <w:szCs w:val="26"/>
                <w:lang w:val="en-US" w:eastAsia="zh-CN"/>
              </w:rPr>
              <w:t>Scott E. Rand</w:t>
            </w:r>
            <w:r>
              <w:rPr>
                <w:szCs w:val="26"/>
                <w:lang w:val="en-US" w:eastAsia="zh-CN"/>
              </w:rPr>
              <w:t xml:space="preserve"> (2007), </w:t>
            </w:r>
            <w:r>
              <w:rPr>
                <w:i/>
                <w:iCs/>
                <w:szCs w:val="26"/>
                <w:lang w:val="en-US" w:eastAsia="zh-CN"/>
              </w:rPr>
              <w:t>The Physical Therapy Prescription, American Family Physician.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pPr>
              <w:rPr>
                <w:szCs w:val="26"/>
              </w:rPr>
            </w:pPr>
            <w:bookmarkStart w:id="171" w:name="Trinhvanminh2001"/>
            <w:r>
              <w:rPr>
                <w:szCs w:val="26"/>
                <w:lang w:val="en-US"/>
              </w:rPr>
              <w:t>[3]</w:t>
            </w:r>
            <w:bookmarkEnd w:id="171"/>
          </w:p>
        </w:tc>
        <w:tc>
          <w:tcPr>
            <w:tcW w:w="7924" w:type="dxa"/>
          </w:tcPr>
          <w:p>
            <w:pPr>
              <w:rPr>
                <w:szCs w:val="26"/>
              </w:rPr>
            </w:pPr>
            <w:r>
              <w:rPr>
                <w:b/>
                <w:szCs w:val="26"/>
              </w:rPr>
              <w:t>Trịnh Văn Minh</w:t>
            </w:r>
            <w:r>
              <w:rPr>
                <w:szCs w:val="26"/>
              </w:rPr>
              <w:t xml:space="preserve"> (2001), Khớp gối, Giải phẫu học, </w:t>
            </w:r>
            <w:r>
              <w:rPr>
                <w:i/>
                <w:iCs/>
                <w:szCs w:val="26"/>
              </w:rPr>
              <w:t>Bộ môn giải phẫu</w:t>
            </w:r>
            <w:r>
              <w:rPr>
                <w:szCs w:val="26"/>
              </w:rPr>
              <w:t>, NXB Y học tập 1, 176-180.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pPr>
              <w:rPr>
                <w:szCs w:val="26"/>
                <w:lang w:val="en-US"/>
              </w:rPr>
            </w:pPr>
            <w:bookmarkStart w:id="172" w:name="nguyenvinhngoc2002"/>
            <w:r>
              <w:rPr>
                <w:szCs w:val="26"/>
                <w:lang w:val="en-US"/>
              </w:rPr>
              <w:t>[4]</w:t>
            </w:r>
            <w:bookmarkEnd w:id="172"/>
          </w:p>
        </w:tc>
        <w:tc>
          <w:tcPr>
            <w:tcW w:w="7924" w:type="dxa"/>
          </w:tcPr>
          <w:p>
            <w:pPr>
              <w:rPr>
                <w:b/>
                <w:szCs w:val="26"/>
              </w:rPr>
            </w:pPr>
            <w:r>
              <w:rPr>
                <w:b/>
                <w:szCs w:val="26"/>
              </w:rPr>
              <w:t>Nguyễn Vĩnh Ngọc, Trần Ngọc Ân, Nguyễn Thu Hiền</w:t>
            </w:r>
            <w:r>
              <w:rPr>
                <w:szCs w:val="26"/>
              </w:rPr>
              <w:t xml:space="preserve"> (2002), </w:t>
            </w:r>
            <w:r>
              <w:rPr>
                <w:i/>
                <w:iCs/>
                <w:szCs w:val="26"/>
              </w:rPr>
              <w:t>Đánh giá tình hình bệnh khớp tại Khoa cơ xương khớp – Bệnh viện Bạch Mai trong 10 năm</w:t>
            </w:r>
            <w:r>
              <w:rPr>
                <w:szCs w:val="26"/>
              </w:rPr>
              <w:t xml:space="preserve"> (1991 – 2000), Báo cáo khoa học Đại hội toàn quốc lần thứ 3, Hội thấp khớp học Việt Nam, 263-267.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pPr>
              <w:rPr>
                <w:szCs w:val="26"/>
                <w:lang w:val="en-US"/>
              </w:rPr>
            </w:pPr>
            <w:bookmarkStart w:id="173" w:name="Evans2005"/>
            <w:r>
              <w:rPr>
                <w:szCs w:val="26"/>
                <w:lang w:val="en-US"/>
              </w:rPr>
              <w:t>[5]</w:t>
            </w:r>
            <w:bookmarkEnd w:id="173"/>
          </w:p>
        </w:tc>
        <w:tc>
          <w:tcPr>
            <w:tcW w:w="7924" w:type="dxa"/>
          </w:tcPr>
          <w:p>
            <w:pPr>
              <w:rPr>
                <w:b/>
                <w:szCs w:val="26"/>
              </w:rPr>
            </w:pPr>
            <w:r>
              <w:rPr>
                <w:b/>
                <w:szCs w:val="26"/>
              </w:rPr>
              <w:t>Evans CH</w:t>
            </w:r>
            <w:r>
              <w:rPr>
                <w:szCs w:val="26"/>
              </w:rPr>
              <w:t xml:space="preserve"> (2005). Novel biological approaches to the intra-articular treatment of osteoarthritis</w:t>
            </w:r>
            <w:r>
              <w:rPr>
                <w:i/>
                <w:iCs/>
                <w:szCs w:val="26"/>
              </w:rPr>
              <w:t>. BioDrugs,</w:t>
            </w:r>
            <w:r>
              <w:rPr>
                <w:szCs w:val="26"/>
              </w:rPr>
              <w:t xml:space="preserve"> 19 (6), 355-362.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pPr>
              <w:rPr>
                <w:szCs w:val="26"/>
              </w:rPr>
            </w:pPr>
            <w:bookmarkStart w:id="174" w:name="David2015"/>
            <w:r>
              <w:rPr>
                <w:szCs w:val="26"/>
                <w:lang w:val="en-US"/>
              </w:rPr>
              <w:t>[6]</w:t>
            </w:r>
            <w:bookmarkEnd w:id="174"/>
          </w:p>
        </w:tc>
        <w:tc>
          <w:tcPr>
            <w:tcW w:w="7924" w:type="dxa"/>
          </w:tcPr>
          <w:p>
            <w:pPr>
              <w:rPr>
                <w:szCs w:val="26"/>
              </w:rPr>
            </w:pPr>
            <w:r>
              <w:rPr>
                <w:b/>
                <w:szCs w:val="26"/>
                <w:lang w:val="en-US" w:eastAsia="zh-CN"/>
              </w:rPr>
              <w:t>David J. Hunter</w:t>
            </w:r>
            <w:r>
              <w:rPr>
                <w:szCs w:val="26"/>
                <w:lang w:val="en-US" w:eastAsia="zh-CN"/>
              </w:rPr>
              <w:t xml:space="preserve"> (2015), </w:t>
            </w:r>
            <w:r>
              <w:rPr>
                <w:i/>
                <w:iCs/>
                <w:szCs w:val="26"/>
                <w:lang w:val="en-US" w:eastAsia="zh-CN"/>
              </w:rPr>
              <w:t>Viscosupplementation for Osteoarthritis of the Knee, The New England Journal of Medicine</w:t>
            </w:r>
            <w:r>
              <w:rPr>
                <w:szCs w:val="2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pPr>
              <w:rPr>
                <w:szCs w:val="26"/>
              </w:rPr>
            </w:pPr>
            <w:bookmarkStart w:id="175" w:name="benhhocnoikhoatap1"/>
            <w:r>
              <w:rPr>
                <w:szCs w:val="26"/>
                <w:lang w:val="en-US"/>
              </w:rPr>
              <w:t>[7]</w:t>
            </w:r>
            <w:bookmarkEnd w:id="175"/>
          </w:p>
        </w:tc>
        <w:tc>
          <w:tcPr>
            <w:tcW w:w="7924" w:type="dxa"/>
          </w:tcPr>
          <w:p>
            <w:pPr>
              <w:rPr>
                <w:szCs w:val="26"/>
              </w:rPr>
            </w:pPr>
            <w:r>
              <w:rPr>
                <w:b/>
                <w:szCs w:val="26"/>
              </w:rPr>
              <w:t>Trần Ngọc Ân và Nguyễn Thị Ngọc Lan</w:t>
            </w:r>
            <w:r>
              <w:rPr>
                <w:szCs w:val="26"/>
              </w:rPr>
              <w:t xml:space="preserve"> (2004), </w:t>
            </w:r>
            <w:r>
              <w:rPr>
                <w:i/>
                <w:iCs/>
                <w:szCs w:val="26"/>
              </w:rPr>
              <w:t>Bệnh học nội khoa tập I</w:t>
            </w:r>
            <w:r>
              <w:rPr>
                <w:szCs w:val="26"/>
              </w:rPr>
              <w:t xml:space="preserve"> (dùng cho đối tượng sau đại học). Nhà XB Y học, 422-435.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pPr>
              <w:rPr>
                <w:szCs w:val="26"/>
              </w:rPr>
            </w:pPr>
            <w:bookmarkStart w:id="176" w:name="Hoangbaochau2006"/>
            <w:r>
              <w:rPr>
                <w:szCs w:val="26"/>
                <w:lang w:val="en-US"/>
              </w:rPr>
              <w:t>[8]</w:t>
            </w:r>
            <w:bookmarkEnd w:id="176"/>
          </w:p>
        </w:tc>
        <w:tc>
          <w:tcPr>
            <w:tcW w:w="7924" w:type="dxa"/>
          </w:tcPr>
          <w:p>
            <w:pPr>
              <w:rPr>
                <w:szCs w:val="26"/>
              </w:rPr>
            </w:pPr>
            <w:r>
              <w:rPr>
                <w:b/>
                <w:szCs w:val="26"/>
                <w:lang w:eastAsia="zh-CN"/>
              </w:rPr>
              <w:t>Hoàng Bảo Châu</w:t>
            </w:r>
            <w:r>
              <w:rPr>
                <w:szCs w:val="26"/>
                <w:lang w:eastAsia="zh-CN"/>
              </w:rPr>
              <w:t xml:space="preserve"> (2006), </w:t>
            </w:r>
            <w:r>
              <w:rPr>
                <w:i/>
                <w:szCs w:val="26"/>
                <w:lang w:eastAsia="zh-CN"/>
              </w:rPr>
              <w:t>Nội khoa Y học cổ truyền</w:t>
            </w:r>
            <w:r>
              <w:rPr>
                <w:szCs w:val="26"/>
                <w:lang w:eastAsia="zh-CN"/>
              </w:rPr>
              <w:t>, NXB Y học, pp. 528- 538.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pPr>
              <w:rPr>
                <w:szCs w:val="26"/>
              </w:rPr>
            </w:pPr>
            <w:bookmarkStart w:id="177" w:name="baigiangyhcttap2"/>
            <w:r>
              <w:rPr>
                <w:szCs w:val="26"/>
                <w:lang w:val="en-US"/>
              </w:rPr>
              <w:t>[9]</w:t>
            </w:r>
            <w:bookmarkEnd w:id="177"/>
          </w:p>
        </w:tc>
        <w:tc>
          <w:tcPr>
            <w:tcW w:w="7924" w:type="dxa"/>
          </w:tcPr>
          <w:p>
            <w:pPr>
              <w:rPr>
                <w:szCs w:val="26"/>
              </w:rPr>
            </w:pPr>
            <w:r>
              <w:rPr>
                <w:b/>
                <w:szCs w:val="26"/>
              </w:rPr>
              <w:t xml:space="preserve">Khoa YHCT-ĐH Y Hà Nội, </w:t>
            </w:r>
            <w:r>
              <w:rPr>
                <w:i/>
                <w:szCs w:val="26"/>
                <w:lang w:eastAsia="zh-CN"/>
              </w:rPr>
              <w:t>Bài giảng Y học cổ truyền tập II</w:t>
            </w:r>
            <w:r>
              <w:rPr>
                <w:szCs w:val="26"/>
                <w:lang w:eastAsia="zh-CN"/>
              </w:rPr>
              <w:t>, NXB Y học,  160-165.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pPr>
              <w:rPr>
                <w:szCs w:val="26"/>
              </w:rPr>
            </w:pPr>
            <w:bookmarkStart w:id="178" w:name="giaiphaunguoi2016"/>
            <w:r>
              <w:rPr>
                <w:szCs w:val="26"/>
                <w:lang w:val="en-US"/>
              </w:rPr>
              <w:t>[10]</w:t>
            </w:r>
            <w:bookmarkEnd w:id="178"/>
          </w:p>
        </w:tc>
        <w:tc>
          <w:tcPr>
            <w:tcW w:w="7924" w:type="dxa"/>
          </w:tcPr>
          <w:p>
            <w:pPr>
              <w:rPr>
                <w:szCs w:val="26"/>
              </w:rPr>
            </w:pPr>
            <w:r>
              <w:rPr>
                <w:b/>
                <w:szCs w:val="26"/>
              </w:rPr>
              <w:t>Bộ môn gải phẫu- ĐH Y Hà Nội</w:t>
            </w:r>
            <w:r>
              <w:rPr>
                <w:szCs w:val="26"/>
              </w:rPr>
              <w:t xml:space="preserve"> (2016), </w:t>
            </w:r>
            <w:r>
              <w:rPr>
                <w:i/>
                <w:iCs/>
                <w:szCs w:val="26"/>
              </w:rPr>
              <w:t>Giải phẫu người</w:t>
            </w:r>
            <w:r>
              <w:rPr>
                <w:szCs w:val="26"/>
              </w:rPr>
              <w:t>- ĐHY HN, NXB Y hoc, 437-441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pPr>
              <w:rPr>
                <w:szCs w:val="26"/>
              </w:rPr>
            </w:pPr>
            <w:bookmarkStart w:id="179" w:name="Sandell2001"/>
            <w:r>
              <w:rPr>
                <w:szCs w:val="26"/>
                <w:lang w:val="en-US"/>
              </w:rPr>
              <w:t>[11]</w:t>
            </w:r>
            <w:bookmarkEnd w:id="179"/>
          </w:p>
        </w:tc>
        <w:tc>
          <w:tcPr>
            <w:tcW w:w="7924" w:type="dxa"/>
          </w:tcPr>
          <w:p>
            <w:pPr>
              <w:rPr>
                <w:szCs w:val="26"/>
              </w:rPr>
            </w:pPr>
            <w:bookmarkStart w:id="180" w:name="_Ref488872070"/>
            <w:bookmarkStart w:id="181" w:name="_Ref492734102"/>
            <w:bookmarkStart w:id="182" w:name="_Ref431833585"/>
            <w:r>
              <w:rPr>
                <w:rFonts w:eastAsia="Times New Roman"/>
                <w:b/>
                <w:szCs w:val="26"/>
              </w:rPr>
              <w:t>Sandell LJ, Aigner T</w:t>
            </w:r>
            <w:r>
              <w:rPr>
                <w:rFonts w:eastAsia="Times New Roman"/>
                <w:szCs w:val="26"/>
              </w:rPr>
              <w:t xml:space="preserve"> (2001), Articular cartilage and changes in arthritis. An introduction: </w:t>
            </w:r>
            <w:r>
              <w:rPr>
                <w:rFonts w:eastAsia="Times New Roman"/>
                <w:i/>
                <w:iCs/>
                <w:szCs w:val="26"/>
              </w:rPr>
              <w:t>cell biology of osteoarthritis, Arthritis Res</w:t>
            </w:r>
            <w:r>
              <w:rPr>
                <w:rFonts w:eastAsia="Times New Roman"/>
                <w:szCs w:val="26"/>
              </w:rPr>
              <w:t>, 3(2): 107-13.</w:t>
            </w:r>
            <w:bookmarkEnd w:id="180"/>
            <w:bookmarkEnd w:id="181"/>
            <w:bookmarkEnd w:id="18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pPr>
              <w:rPr>
                <w:szCs w:val="26"/>
              </w:rPr>
            </w:pPr>
            <w:bookmarkStart w:id="183" w:name="nguyenvanhuy2004"/>
            <w:r>
              <w:rPr>
                <w:szCs w:val="26"/>
                <w:lang w:val="en-US"/>
              </w:rPr>
              <w:t>[12]</w:t>
            </w:r>
            <w:bookmarkEnd w:id="183"/>
          </w:p>
        </w:tc>
        <w:tc>
          <w:tcPr>
            <w:tcW w:w="7924" w:type="dxa"/>
          </w:tcPr>
          <w:p>
            <w:pPr>
              <w:rPr>
                <w:szCs w:val="26"/>
              </w:rPr>
            </w:pPr>
            <w:r>
              <w:rPr>
                <w:b/>
                <w:szCs w:val="26"/>
              </w:rPr>
              <w:t>Nguyễn Văn Huy</w:t>
            </w:r>
            <w:r>
              <w:rPr>
                <w:szCs w:val="26"/>
              </w:rPr>
              <w:t xml:space="preserve"> (2004), Khớp gối, </w:t>
            </w:r>
            <w:r>
              <w:rPr>
                <w:i/>
                <w:iCs/>
                <w:szCs w:val="26"/>
              </w:rPr>
              <w:t>Bài giảng giải phẫu học</w:t>
            </w:r>
            <w:r>
              <w:rPr>
                <w:szCs w:val="26"/>
              </w:rPr>
              <w:t>, Trường Đại học Y Hà Nội, NXB Y học, 69-71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pPr>
              <w:rPr>
                <w:szCs w:val="26"/>
              </w:rPr>
            </w:pPr>
            <w:bookmarkStart w:id="184" w:name="Howell1998"/>
            <w:r>
              <w:rPr>
                <w:szCs w:val="26"/>
                <w:lang w:val="en-US"/>
              </w:rPr>
              <w:t>[13]</w:t>
            </w:r>
            <w:bookmarkEnd w:id="184"/>
          </w:p>
        </w:tc>
        <w:tc>
          <w:tcPr>
            <w:tcW w:w="7924" w:type="dxa"/>
          </w:tcPr>
          <w:p>
            <w:pPr>
              <w:rPr>
                <w:szCs w:val="26"/>
              </w:rPr>
            </w:pPr>
            <w:r>
              <w:rPr>
                <w:b/>
                <w:szCs w:val="26"/>
              </w:rPr>
              <w:t>Howell D.S</w:t>
            </w:r>
            <w:r>
              <w:rPr>
                <w:szCs w:val="26"/>
              </w:rPr>
              <w:t xml:space="preserve"> (1998), Etiopathogenesis of osteoarthritis. Arthritis and Allied conditions, Ed by Mc Carty D. J., </w:t>
            </w:r>
            <w:r>
              <w:rPr>
                <w:i/>
                <w:iCs/>
                <w:szCs w:val="26"/>
              </w:rPr>
              <w:t xml:space="preserve">Lea and Febiger </w:t>
            </w:r>
            <w:r>
              <w:rPr>
                <w:szCs w:val="26"/>
              </w:rPr>
              <w:t>(Philadenphia); 1594-1604.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pPr>
              <w:rPr>
                <w:szCs w:val="26"/>
              </w:rPr>
            </w:pPr>
            <w:bookmarkStart w:id="185" w:name="tranngocan2004"/>
            <w:r>
              <w:rPr>
                <w:szCs w:val="26"/>
                <w:lang w:val="en-US"/>
              </w:rPr>
              <w:t>[14]</w:t>
            </w:r>
            <w:bookmarkEnd w:id="185"/>
          </w:p>
        </w:tc>
        <w:tc>
          <w:tcPr>
            <w:tcW w:w="7924" w:type="dxa"/>
          </w:tcPr>
          <w:p>
            <w:pPr>
              <w:rPr>
                <w:szCs w:val="26"/>
              </w:rPr>
            </w:pPr>
            <w:r>
              <w:rPr>
                <w:b/>
                <w:szCs w:val="26"/>
              </w:rPr>
              <w:t>Trần Ngọc Ân</w:t>
            </w:r>
            <w:r>
              <w:rPr>
                <w:szCs w:val="26"/>
              </w:rPr>
              <w:t xml:space="preserve"> (2004), Hư khớp, </w:t>
            </w:r>
            <w:r>
              <w:rPr>
                <w:i/>
                <w:iCs/>
                <w:szCs w:val="26"/>
              </w:rPr>
              <w:t>Bệnh học nội khoa tập II,</w:t>
            </w:r>
            <w:r>
              <w:rPr>
                <w:szCs w:val="26"/>
              </w:rPr>
              <w:t xml:space="preserve"> NXB Y học, 327-342.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pPr>
              <w:rPr>
                <w:szCs w:val="26"/>
              </w:rPr>
            </w:pPr>
            <w:bookmarkStart w:id="186" w:name="huongdanchandoandieutribenhcxk2016"/>
            <w:r>
              <w:rPr>
                <w:szCs w:val="26"/>
                <w:lang w:val="en-US"/>
              </w:rPr>
              <w:t>[15]</w:t>
            </w:r>
            <w:bookmarkEnd w:id="186"/>
          </w:p>
        </w:tc>
        <w:tc>
          <w:tcPr>
            <w:tcW w:w="7924" w:type="dxa"/>
          </w:tcPr>
          <w:p>
            <w:pPr>
              <w:rPr>
                <w:szCs w:val="26"/>
              </w:rPr>
            </w:pPr>
            <w:r>
              <w:rPr>
                <w:rFonts w:eastAsia="Times New Roman"/>
                <w:b/>
                <w:bCs/>
                <w:kern w:val="32"/>
                <w:szCs w:val="26"/>
              </w:rPr>
              <w:t>Bộ Y tế</w:t>
            </w:r>
            <w:r>
              <w:rPr>
                <w:rFonts w:eastAsia="Times New Roman"/>
                <w:bCs/>
                <w:kern w:val="32"/>
                <w:szCs w:val="26"/>
              </w:rPr>
              <w:t xml:space="preserve"> (2016), Hướng dẫn chẩn đoán và điều trị các bệnh cơ xương khớp- NXB Y học, 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pPr>
              <w:rPr>
                <w:szCs w:val="26"/>
              </w:rPr>
            </w:pPr>
            <w:bookmarkStart w:id="187" w:name="DHayashi2015"/>
            <w:r>
              <w:rPr>
                <w:szCs w:val="26"/>
                <w:lang w:val="en-US"/>
              </w:rPr>
              <w:t>[16]</w:t>
            </w:r>
            <w:bookmarkEnd w:id="187"/>
          </w:p>
        </w:tc>
        <w:tc>
          <w:tcPr>
            <w:tcW w:w="7924" w:type="dxa"/>
          </w:tcPr>
          <w:p>
            <w:pPr>
              <w:rPr>
                <w:szCs w:val="26"/>
              </w:rPr>
            </w:pPr>
            <w:r>
              <w:rPr>
                <w:b/>
                <w:szCs w:val="26"/>
                <w:lang w:val="en-US" w:eastAsia="zh-CN"/>
              </w:rPr>
              <w:t>D. Hayashi and et al</w:t>
            </w:r>
            <w:r>
              <w:rPr>
                <w:szCs w:val="26"/>
                <w:lang w:val="en-US" w:eastAsia="zh-CN"/>
              </w:rPr>
              <w:t xml:space="preserve"> (2015), Imaging for osteoarthritis,  </w:t>
            </w:r>
            <w:r>
              <w:rPr>
                <w:iCs/>
                <w:szCs w:val="26"/>
                <w:lang w:val="en-US" w:eastAsia="zh-CN"/>
              </w:rPr>
              <w:t>Annals of Physical and Rehabilitation Medicine</w:t>
            </w:r>
            <w:r>
              <w:rPr>
                <w:szCs w:val="2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pPr>
              <w:rPr>
                <w:szCs w:val="26"/>
              </w:rPr>
            </w:pPr>
            <w:bookmarkStart w:id="188" w:name="nguyenthingoclan2011"/>
            <w:r>
              <w:rPr>
                <w:szCs w:val="26"/>
                <w:lang w:val="en-US"/>
              </w:rPr>
              <w:t>[17]</w:t>
            </w:r>
            <w:bookmarkEnd w:id="188"/>
          </w:p>
        </w:tc>
        <w:tc>
          <w:tcPr>
            <w:tcW w:w="7924" w:type="dxa"/>
          </w:tcPr>
          <w:p>
            <w:pPr>
              <w:rPr>
                <w:szCs w:val="26"/>
              </w:rPr>
            </w:pPr>
            <w:r>
              <w:rPr>
                <w:rFonts w:eastAsia="Times New Roman"/>
                <w:b/>
                <w:szCs w:val="26"/>
                <w:lang w:eastAsia="zh-CN"/>
              </w:rPr>
              <w:t>Nguyễn Thị Ngọc Lan</w:t>
            </w:r>
            <w:r>
              <w:rPr>
                <w:rFonts w:eastAsia="Times New Roman"/>
                <w:szCs w:val="26"/>
                <w:lang w:eastAsia="zh-CN"/>
              </w:rPr>
              <w:t xml:space="preserve"> (2011), Thoái hóa khớp, </w:t>
            </w:r>
            <w:r>
              <w:rPr>
                <w:rFonts w:eastAsia="Times New Roman"/>
                <w:i/>
                <w:szCs w:val="26"/>
                <w:lang w:eastAsia="zh-CN"/>
              </w:rPr>
              <w:t xml:space="preserve">Bệnh học cơ xương khớp nội khoa, </w:t>
            </w:r>
            <w:r>
              <w:rPr>
                <w:rFonts w:eastAsia="Times New Roman"/>
                <w:szCs w:val="26"/>
                <w:lang w:eastAsia="zh-CN"/>
              </w:rPr>
              <w:t>NXB Y học, 138- 150.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pPr>
              <w:rPr>
                <w:szCs w:val="26"/>
              </w:rPr>
            </w:pPr>
            <w:bookmarkStart w:id="189" w:name="nguyenthiai2006"/>
            <w:r>
              <w:rPr>
                <w:szCs w:val="26"/>
                <w:lang w:val="en-US"/>
              </w:rPr>
              <w:t>[18]</w:t>
            </w:r>
            <w:bookmarkEnd w:id="189"/>
          </w:p>
        </w:tc>
        <w:tc>
          <w:tcPr>
            <w:tcW w:w="7924" w:type="dxa"/>
          </w:tcPr>
          <w:p>
            <w:pPr>
              <w:rPr>
                <w:szCs w:val="26"/>
              </w:rPr>
            </w:pPr>
            <w:r>
              <w:rPr>
                <w:b/>
                <w:szCs w:val="26"/>
              </w:rPr>
              <w:t>Nguyễn Thị Ái</w:t>
            </w:r>
            <w:r>
              <w:rPr>
                <w:szCs w:val="26"/>
              </w:rPr>
              <w:t xml:space="preserve"> (2006), Nghiên cứu đặc điểm lâm sàng, cận lâm sàng và áp dụng các tiêu chuẩn chẩn đoán bệnh thoái hóa khớp, </w:t>
            </w:r>
            <w:r>
              <w:rPr>
                <w:i/>
                <w:iCs/>
                <w:szCs w:val="26"/>
              </w:rPr>
              <w:t>Luận văn thạc sĩ Y học</w:t>
            </w:r>
            <w:r>
              <w:rPr>
                <w:szCs w:val="26"/>
              </w:rPr>
              <w:t>, Trường Đại học Y Hà Nội, 19-21.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pPr>
              <w:rPr>
                <w:szCs w:val="26"/>
              </w:rPr>
            </w:pPr>
            <w:bookmarkStart w:id="190" w:name="nguyenthibay2007"/>
            <w:r>
              <w:rPr>
                <w:szCs w:val="26"/>
                <w:lang w:val="en-US"/>
              </w:rPr>
              <w:t>[19]</w:t>
            </w:r>
            <w:bookmarkEnd w:id="190"/>
          </w:p>
        </w:tc>
        <w:tc>
          <w:tcPr>
            <w:tcW w:w="7924" w:type="dxa"/>
          </w:tcPr>
          <w:p>
            <w:pPr>
              <w:rPr>
                <w:szCs w:val="26"/>
              </w:rPr>
            </w:pPr>
            <w:r>
              <w:rPr>
                <w:rFonts w:eastAsia="Times New Roman"/>
                <w:b/>
                <w:szCs w:val="26"/>
                <w:lang w:eastAsia="zh-CN"/>
              </w:rPr>
              <w:t>Nguyễn Thị Bay</w:t>
            </w:r>
            <w:r>
              <w:rPr>
                <w:rFonts w:eastAsia="Times New Roman"/>
                <w:szCs w:val="26"/>
                <w:lang w:eastAsia="zh-CN"/>
              </w:rPr>
              <w:t xml:space="preserve"> (2007), Thoái hóa khớp,  </w:t>
            </w:r>
            <w:r>
              <w:rPr>
                <w:rFonts w:eastAsia="Times New Roman"/>
                <w:i/>
                <w:szCs w:val="26"/>
                <w:lang w:eastAsia="zh-CN"/>
              </w:rPr>
              <w:t>Bệnh học và điều trị nội khoa kết hợp Đông- Tây y</w:t>
            </w:r>
            <w:r>
              <w:rPr>
                <w:rFonts w:eastAsia="Times New Roman"/>
                <w:szCs w:val="26"/>
                <w:lang w:eastAsia="zh-CN"/>
              </w:rPr>
              <w:t>, NXB Y học, 520- 537.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pPr>
              <w:rPr>
                <w:szCs w:val="26"/>
              </w:rPr>
            </w:pPr>
            <w:bookmarkStart w:id="191" w:name="Keith2012"/>
            <w:r>
              <w:rPr>
                <w:szCs w:val="26"/>
                <w:lang w:val="en-US"/>
              </w:rPr>
              <w:t>[20]</w:t>
            </w:r>
            <w:bookmarkEnd w:id="191"/>
          </w:p>
        </w:tc>
        <w:tc>
          <w:tcPr>
            <w:tcW w:w="7924" w:type="dxa"/>
          </w:tcPr>
          <w:p>
            <w:pPr>
              <w:rPr>
                <w:szCs w:val="26"/>
              </w:rPr>
            </w:pPr>
            <w:r>
              <w:rPr>
                <w:rFonts w:eastAsia="Times New Roman"/>
                <w:b/>
                <w:szCs w:val="26"/>
                <w:lang w:val="en-US" w:eastAsia="zh-CN"/>
              </w:rPr>
              <w:t>Keith Sinusas</w:t>
            </w:r>
            <w:r>
              <w:rPr>
                <w:rFonts w:eastAsia="Times New Roman"/>
                <w:szCs w:val="26"/>
                <w:lang w:val="en-US" w:eastAsia="zh-CN"/>
              </w:rPr>
              <w:t xml:space="preserve"> (2012), Osteoarthritis: Diagnosis and Treatment, </w:t>
            </w:r>
            <w:r>
              <w:rPr>
                <w:rFonts w:eastAsia="Times New Roman"/>
                <w:i/>
                <w:szCs w:val="26"/>
                <w:lang w:val="en-US" w:eastAsia="zh-CN"/>
              </w:rPr>
              <w:t>Am Fam Physician</w:t>
            </w:r>
            <w:r>
              <w:rPr>
                <w:rFonts w:eastAsia="Times New Roman"/>
                <w:szCs w:val="26"/>
                <w:lang w:val="en-US" w:eastAsia="zh-CN"/>
              </w:rPr>
              <w:t>, pp. 49-56.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pPr>
              <w:rPr>
                <w:szCs w:val="26"/>
              </w:rPr>
            </w:pPr>
            <w:bookmarkStart w:id="192" w:name="Manek2000"/>
            <w:r>
              <w:rPr>
                <w:szCs w:val="26"/>
                <w:lang w:val="en-US"/>
              </w:rPr>
              <w:t>[21]</w:t>
            </w:r>
            <w:bookmarkEnd w:id="192"/>
          </w:p>
        </w:tc>
        <w:tc>
          <w:tcPr>
            <w:tcW w:w="7924" w:type="dxa"/>
          </w:tcPr>
          <w:p>
            <w:pPr>
              <w:rPr>
                <w:szCs w:val="26"/>
              </w:rPr>
            </w:pPr>
            <w:r>
              <w:rPr>
                <w:rFonts w:eastAsia="Times New Roman"/>
                <w:b/>
                <w:szCs w:val="26"/>
              </w:rPr>
              <w:t>Manek NJ et al</w:t>
            </w:r>
            <w:r>
              <w:rPr>
                <w:rFonts w:eastAsia="Times New Roman"/>
                <w:szCs w:val="26"/>
              </w:rPr>
              <w:t xml:space="preserve"> (2000), </w:t>
            </w:r>
            <w:r>
              <w:rPr>
                <w:rFonts w:eastAsia="Times New Roman"/>
                <w:i/>
                <w:iCs/>
                <w:szCs w:val="26"/>
              </w:rPr>
              <w:t>Osteoarthritis: Cunrrent concepts in Diagnosis and Management American F.physican</w:t>
            </w:r>
            <w:r>
              <w:rPr>
                <w:rFonts w:eastAsia="Times New Roman"/>
                <w:szCs w:val="26"/>
              </w:rPr>
              <w:t>.61, 1795-804.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pPr>
              <w:rPr>
                <w:szCs w:val="26"/>
                <w:lang w:val="en-US"/>
              </w:rPr>
            </w:pPr>
            <w:bookmarkStart w:id="193" w:name="who2000"/>
            <w:r>
              <w:rPr>
                <w:szCs w:val="26"/>
                <w:lang w:val="en-US"/>
              </w:rPr>
              <w:t>[22]</w:t>
            </w:r>
            <w:bookmarkEnd w:id="193"/>
          </w:p>
        </w:tc>
        <w:tc>
          <w:tcPr>
            <w:tcW w:w="7924" w:type="dxa"/>
          </w:tcPr>
          <w:p>
            <w:pPr>
              <w:rPr>
                <w:rFonts w:eastAsia="Times New Roman"/>
                <w:b/>
                <w:bCs/>
                <w:szCs w:val="26"/>
              </w:rPr>
            </w:pPr>
            <w:r>
              <w:rPr>
                <w:rFonts w:cs="Times New Roman"/>
                <w:b/>
                <w:szCs w:val="26"/>
              </w:rPr>
              <w:t>World Health Organization</w:t>
            </w:r>
            <w:r>
              <w:rPr>
                <w:rFonts w:cs="Times New Roman"/>
                <w:szCs w:val="26"/>
              </w:rPr>
              <w:t xml:space="preserve"> (2000), "Working group on the safety andefficacy of herbal medicin</w:t>
            </w:r>
            <w:r>
              <w:rPr>
                <w:rFonts w:cs="Times New Roman"/>
                <w:i/>
                <w:iCs/>
                <w:szCs w:val="26"/>
              </w:rPr>
              <w:t>"</w:t>
            </w:r>
            <w:r>
              <w:rPr>
                <w:rFonts w:cs="Times New Roman"/>
                <w:szCs w:val="26"/>
              </w:rPr>
              <w:t xml:space="preserve">, </w:t>
            </w:r>
            <w:r>
              <w:rPr>
                <w:rFonts w:cs="Times New Roman"/>
                <w:i/>
                <w:iCs/>
                <w:szCs w:val="26"/>
              </w:rPr>
              <w:t>Report of regional office for the westernpacific of the World Health Organization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pPr>
              <w:rPr>
                <w:szCs w:val="26"/>
                <w:lang w:val="en-US"/>
              </w:rPr>
            </w:pPr>
            <w:bookmarkStart w:id="194" w:name="Kenneth2000"/>
            <w:r>
              <w:rPr>
                <w:szCs w:val="26"/>
                <w:lang w:val="en-US"/>
              </w:rPr>
              <w:t>[23]</w:t>
            </w:r>
            <w:bookmarkEnd w:id="194"/>
          </w:p>
        </w:tc>
        <w:tc>
          <w:tcPr>
            <w:tcW w:w="7924" w:type="dxa"/>
          </w:tcPr>
          <w:p>
            <w:pPr>
              <w:rPr>
                <w:rFonts w:cs="Times New Roman"/>
                <w:b/>
                <w:szCs w:val="26"/>
              </w:rPr>
            </w:pPr>
            <w:r>
              <w:rPr>
                <w:rFonts w:eastAsia="Times New Roman"/>
                <w:b/>
                <w:szCs w:val="26"/>
              </w:rPr>
              <w:t xml:space="preserve">Kenneth D. Brandt, MD </w:t>
            </w:r>
            <w:r>
              <w:rPr>
                <w:rFonts w:eastAsia="Times New Roman"/>
                <w:szCs w:val="26"/>
              </w:rPr>
              <w:t xml:space="preserve">(2000), </w:t>
            </w:r>
            <w:r>
              <w:rPr>
                <w:rFonts w:eastAsia="Times New Roman"/>
                <w:i/>
                <w:iCs/>
                <w:szCs w:val="26"/>
              </w:rPr>
              <w:t>Diagnosis and non surgical Management of osteoarthitis, second Edition, published by proferrional Communication</w:t>
            </w:r>
            <w:r>
              <w:rPr>
                <w:rFonts w:eastAsia="Times New Roman"/>
                <w:szCs w:val="26"/>
              </w:rPr>
              <w:t>. Inc, 22-64, pp 117 -194.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pPr>
              <w:rPr>
                <w:szCs w:val="26"/>
                <w:lang w:val="en-US"/>
              </w:rPr>
            </w:pPr>
            <w:bookmarkStart w:id="195" w:name="ARC"/>
            <w:bookmarkStart w:id="196" w:name="ARC2000"/>
            <w:r>
              <w:rPr>
                <w:szCs w:val="26"/>
                <w:lang w:val="en-US"/>
              </w:rPr>
              <w:t>[24]</w:t>
            </w:r>
            <w:bookmarkEnd w:id="195"/>
            <w:bookmarkEnd w:id="196"/>
          </w:p>
        </w:tc>
        <w:tc>
          <w:tcPr>
            <w:tcW w:w="7924" w:type="dxa"/>
          </w:tcPr>
          <w:p>
            <w:pPr>
              <w:rPr>
                <w:rFonts w:cs="Times New Roman"/>
                <w:b/>
                <w:szCs w:val="26"/>
              </w:rPr>
            </w:pPr>
            <w:r>
              <w:rPr>
                <w:b/>
                <w:szCs w:val="26"/>
              </w:rPr>
              <w:t>ARC</w:t>
            </w:r>
            <w:r>
              <w:rPr>
                <w:szCs w:val="26"/>
              </w:rPr>
              <w:t xml:space="preserve"> (2000). Recommendations for the medical management of osteoarthritis of the hip and knee, American College of Rheumatology Subcommittee on Osteoarthritis Guidelines, </w:t>
            </w:r>
            <w:r>
              <w:rPr>
                <w:i/>
                <w:szCs w:val="26"/>
              </w:rPr>
              <w:t xml:space="preserve">Arthritis Rheum, </w:t>
            </w:r>
            <w:r>
              <w:rPr>
                <w:szCs w:val="26"/>
              </w:rPr>
              <w:t>43, 1905 – 1915.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pPr>
              <w:rPr>
                <w:szCs w:val="26"/>
              </w:rPr>
            </w:pPr>
            <w:bookmarkStart w:id="197" w:name="noikhoayhct2006"/>
            <w:r>
              <w:rPr>
                <w:szCs w:val="26"/>
                <w:lang w:val="en-US"/>
              </w:rPr>
              <w:t>[25]</w:t>
            </w:r>
            <w:bookmarkEnd w:id="197"/>
          </w:p>
        </w:tc>
        <w:tc>
          <w:tcPr>
            <w:tcW w:w="7924" w:type="dxa"/>
          </w:tcPr>
          <w:p>
            <w:pPr>
              <w:rPr>
                <w:szCs w:val="26"/>
              </w:rPr>
            </w:pPr>
            <w:r>
              <w:rPr>
                <w:rFonts w:eastAsia="Times New Roman"/>
                <w:b/>
                <w:szCs w:val="26"/>
              </w:rPr>
              <w:t>Khoa YHCT-ĐH Y Hà Nội</w:t>
            </w:r>
            <w:r>
              <w:rPr>
                <w:rFonts w:eastAsia="Times New Roman"/>
                <w:szCs w:val="26"/>
              </w:rPr>
              <w:t xml:space="preserve"> (2006), </w:t>
            </w:r>
            <w:r>
              <w:rPr>
                <w:rFonts w:eastAsia="Times New Roman"/>
                <w:i/>
                <w:iCs/>
                <w:szCs w:val="26"/>
              </w:rPr>
              <w:t>Nội khoa YHCT</w:t>
            </w:r>
            <w:r>
              <w:rPr>
                <w:rFonts w:eastAsia="Times New Roman"/>
                <w:szCs w:val="26"/>
              </w:rPr>
              <w:t>, NXB Y học, tr373-376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pPr>
              <w:rPr>
                <w:szCs w:val="26"/>
                <w:lang w:val="en-US"/>
              </w:rPr>
            </w:pPr>
            <w:bookmarkStart w:id="198" w:name="viennghienucuudongy1977"/>
            <w:bookmarkStart w:id="199" w:name="nghiencuudongy1997"/>
            <w:r>
              <w:rPr>
                <w:szCs w:val="26"/>
              </w:rPr>
              <w:t>[</w:t>
            </w:r>
            <w:r>
              <w:rPr>
                <w:szCs w:val="26"/>
                <w:lang w:val="en-US"/>
              </w:rPr>
              <w:t>26</w:t>
            </w:r>
            <w:r>
              <w:rPr>
                <w:szCs w:val="26"/>
              </w:rPr>
              <w:t>]</w:t>
            </w:r>
            <w:bookmarkEnd w:id="198"/>
            <w:bookmarkEnd w:id="199"/>
          </w:p>
        </w:tc>
        <w:tc>
          <w:tcPr>
            <w:tcW w:w="7924" w:type="dxa"/>
          </w:tcPr>
          <w:p>
            <w:pPr>
              <w:rPr>
                <w:rFonts w:eastAsia="Times New Roman"/>
                <w:b/>
                <w:szCs w:val="26"/>
              </w:rPr>
            </w:pPr>
            <w:r>
              <w:rPr>
                <w:rFonts w:cs="Times New Roman"/>
                <w:b/>
                <w:szCs w:val="26"/>
              </w:rPr>
              <w:t>Viện nghiên cứu Đông Y</w:t>
            </w:r>
            <w:r>
              <w:rPr>
                <w:rFonts w:cs="Times New Roman"/>
                <w:szCs w:val="26"/>
              </w:rPr>
              <w:t xml:space="preserve"> (1977). Chứng Tý, </w:t>
            </w:r>
            <w:r>
              <w:rPr>
                <w:rFonts w:cs="Times New Roman"/>
                <w:i/>
                <w:iCs/>
                <w:szCs w:val="26"/>
              </w:rPr>
              <w:t>Trung Y học khái luận</w:t>
            </w:r>
            <w:r>
              <w:rPr>
                <w:rFonts w:cs="Times New Roman"/>
                <w:szCs w:val="26"/>
              </w:rPr>
              <w:t>,</w:t>
            </w:r>
            <w:r>
              <w:rPr>
                <w:szCs w:val="26"/>
              </w:rPr>
              <w:br w:type="textWrapping"/>
            </w:r>
            <w:r>
              <w:rPr>
                <w:rFonts w:cs="Times New Roman"/>
                <w:szCs w:val="26"/>
              </w:rPr>
              <w:t>Bệnh viện đông y Thanh Hóa, Tập hạ, 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pPr>
              <w:rPr>
                <w:szCs w:val="26"/>
              </w:rPr>
            </w:pPr>
            <w:bookmarkStart w:id="200" w:name="dienducloc2018"/>
            <w:bookmarkStart w:id="201" w:name="Dienducloc2016"/>
            <w:r>
              <w:rPr>
                <w:szCs w:val="26"/>
              </w:rPr>
              <w:t>[</w:t>
            </w:r>
            <w:r>
              <w:rPr>
                <w:szCs w:val="26"/>
                <w:lang w:val="en-US"/>
              </w:rPr>
              <w:t>27</w:t>
            </w:r>
            <w:r>
              <w:rPr>
                <w:szCs w:val="26"/>
              </w:rPr>
              <w:t>]</w:t>
            </w:r>
            <w:bookmarkEnd w:id="200"/>
            <w:bookmarkEnd w:id="201"/>
          </w:p>
        </w:tc>
        <w:tc>
          <w:tcPr>
            <w:tcW w:w="7924" w:type="dxa"/>
          </w:tcPr>
          <w:p>
            <w:pPr>
              <w:rPr>
                <w:rFonts w:eastAsia="Times New Roman"/>
                <w:b/>
                <w:szCs w:val="26"/>
              </w:rPr>
            </w:pPr>
            <w:r>
              <w:rPr>
                <w:rFonts w:ascii="MS Mincho" w:hAnsi="MS Mincho" w:eastAsia="MS Mincho"/>
                <w:b/>
                <w:szCs w:val="26"/>
                <w:lang w:eastAsia="zh-CN"/>
              </w:rPr>
              <w:t>田德禄主</w:t>
            </w:r>
            <w:r>
              <w:rPr>
                <w:rFonts w:ascii="Microsoft YaHei" w:hAnsi="Microsoft YaHei" w:eastAsia="Microsoft YaHei" w:cs="Microsoft YaHei"/>
                <w:b/>
                <w:szCs w:val="26"/>
                <w:lang w:eastAsia="zh-CN"/>
              </w:rPr>
              <w:t>编</w:t>
            </w:r>
            <w:r>
              <w:rPr>
                <w:rFonts w:ascii="Microsoft YaHei" w:hAnsi="Microsoft YaHei" w:eastAsia="Microsoft YaHei" w:cs="Microsoft YaHei"/>
                <w:szCs w:val="26"/>
                <w:lang w:eastAsia="zh-CN"/>
              </w:rPr>
              <w:t>（</w:t>
            </w:r>
            <w:r>
              <w:rPr>
                <w:rFonts w:cs="Times New Roman"/>
                <w:szCs w:val="26"/>
                <w:lang w:eastAsia="zh-CN"/>
              </w:rPr>
              <w:t xml:space="preserve">2008 </w:t>
            </w:r>
            <w:r>
              <w:rPr>
                <w:rFonts w:ascii="Microsoft YaHei" w:hAnsi="Microsoft YaHei" w:eastAsia="Microsoft YaHei" w:cs="Microsoft YaHei"/>
                <w:szCs w:val="26"/>
                <w:lang w:eastAsia="zh-CN"/>
              </w:rPr>
              <w:t>年）。痹症，中医内科，人民卫生出版社，</w:t>
            </w:r>
            <w:r>
              <w:rPr>
                <w:rFonts w:cs="Times New Roman"/>
                <w:szCs w:val="26"/>
                <w:lang w:eastAsia="zh-CN"/>
              </w:rPr>
              <w:t>368-373.</w:t>
            </w:r>
            <w:r>
              <w:rPr>
                <w:szCs w:val="26"/>
                <w:lang w:eastAsia="zh-CN"/>
              </w:rPr>
              <w:br w:type="textWrapping"/>
            </w:r>
            <w:r>
              <w:rPr>
                <w:rFonts w:cs="Times New Roman"/>
                <w:szCs w:val="26"/>
              </w:rPr>
              <w:t xml:space="preserve">Điền Đức Lộc (2008). Chứng tý, </w:t>
            </w:r>
            <w:r>
              <w:rPr>
                <w:rFonts w:cs="Times New Roman"/>
                <w:i/>
                <w:iCs/>
                <w:szCs w:val="26"/>
              </w:rPr>
              <w:t>Nội khoa Y học cổ truyền</w:t>
            </w:r>
            <w:r>
              <w:rPr>
                <w:rFonts w:cs="Times New Roman"/>
                <w:szCs w:val="26"/>
              </w:rPr>
              <w:t>, Nhà xuất</w:t>
            </w:r>
            <w:r>
              <w:rPr>
                <w:szCs w:val="26"/>
              </w:rPr>
              <w:br w:type="textWrapping"/>
            </w:r>
            <w:r>
              <w:rPr>
                <w:rFonts w:cs="Times New Roman"/>
                <w:szCs w:val="26"/>
              </w:rPr>
              <w:t>bản 368-373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pPr>
              <w:rPr>
                <w:szCs w:val="26"/>
                <w:lang w:val="en-US"/>
              </w:rPr>
            </w:pPr>
            <w:bookmarkStart w:id="202" w:name="tranquocbao2010"/>
            <w:r>
              <w:rPr>
                <w:szCs w:val="26"/>
                <w:lang w:val="en-US"/>
              </w:rPr>
              <w:t>[28]</w:t>
            </w:r>
            <w:bookmarkEnd w:id="202"/>
          </w:p>
        </w:tc>
        <w:tc>
          <w:tcPr>
            <w:tcW w:w="7924" w:type="dxa"/>
          </w:tcPr>
          <w:p>
            <w:pPr>
              <w:rPr>
                <w:rFonts w:eastAsia="Times New Roman"/>
                <w:b/>
                <w:szCs w:val="26"/>
              </w:rPr>
            </w:pPr>
            <w:r>
              <w:rPr>
                <w:rFonts w:eastAsia="Times New Roman"/>
                <w:b/>
                <w:szCs w:val="26"/>
              </w:rPr>
              <w:t>Trần Quốc Bảo</w:t>
            </w:r>
            <w:r>
              <w:rPr>
                <w:rFonts w:eastAsia="Times New Roman"/>
                <w:szCs w:val="26"/>
              </w:rPr>
              <w:t xml:space="preserve"> (2010), </w:t>
            </w:r>
            <w:r>
              <w:rPr>
                <w:rFonts w:eastAsia="Times New Roman"/>
                <w:i/>
                <w:iCs/>
                <w:szCs w:val="26"/>
              </w:rPr>
              <w:t>Lý luận cơ bản YHCT</w:t>
            </w:r>
            <w:r>
              <w:rPr>
                <w:rFonts w:eastAsia="Times New Roman"/>
                <w:szCs w:val="26"/>
              </w:rPr>
              <w:t>, NXB Y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pPr>
              <w:rPr>
                <w:szCs w:val="26"/>
              </w:rPr>
            </w:pPr>
            <w:bookmarkStart w:id="203" w:name="viennghiencuutrungy1996"/>
            <w:bookmarkStart w:id="204" w:name="chandoanphanbietchungtrangyhct"/>
            <w:r>
              <w:rPr>
                <w:szCs w:val="26"/>
                <w:lang w:val="en-US"/>
              </w:rPr>
              <w:t>[29]</w:t>
            </w:r>
            <w:bookmarkEnd w:id="203"/>
            <w:bookmarkEnd w:id="204"/>
          </w:p>
        </w:tc>
        <w:tc>
          <w:tcPr>
            <w:tcW w:w="7924" w:type="dxa"/>
          </w:tcPr>
          <w:p>
            <w:pPr>
              <w:rPr>
                <w:rFonts w:eastAsia="Times New Roman"/>
                <w:b/>
                <w:szCs w:val="26"/>
              </w:rPr>
            </w:pPr>
            <w:r>
              <w:rPr>
                <w:rFonts w:cs="Times New Roman"/>
                <w:b/>
                <w:szCs w:val="26"/>
              </w:rPr>
              <w:t>Viện nghiên cứu Trung Y</w:t>
            </w:r>
            <w:r>
              <w:rPr>
                <w:rFonts w:cs="Times New Roman"/>
                <w:szCs w:val="26"/>
              </w:rPr>
              <w:t xml:space="preserve"> (1996). Chứng tứ chi đau nhức, </w:t>
            </w:r>
            <w:r>
              <w:rPr>
                <w:rFonts w:cs="Times New Roman"/>
                <w:i/>
                <w:iCs/>
                <w:szCs w:val="26"/>
              </w:rPr>
              <w:t>Chẩn đoán phân biệt chứng trạng trong Đông Y</w:t>
            </w:r>
            <w:r>
              <w:rPr>
                <w:rFonts w:cs="Times New Roman"/>
                <w:szCs w:val="26"/>
              </w:rPr>
              <w:t>, NXB mũi Cà Mau, 691-708.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pPr>
              <w:rPr>
                <w:szCs w:val="26"/>
                <w:lang w:val="en-US"/>
              </w:rPr>
            </w:pPr>
            <w:bookmarkStart w:id="205" w:name="vuongthuaduc2009"/>
            <w:r>
              <w:rPr>
                <w:szCs w:val="26"/>
                <w:lang w:val="en-US"/>
              </w:rPr>
              <w:t>[30]</w:t>
            </w:r>
            <w:bookmarkEnd w:id="205"/>
          </w:p>
        </w:tc>
        <w:tc>
          <w:tcPr>
            <w:tcW w:w="7924" w:type="dxa"/>
          </w:tcPr>
          <w:p>
            <w:pPr>
              <w:rPr>
                <w:rFonts w:ascii="MS Mincho" w:hAnsi="MS Mincho"/>
                <w:szCs w:val="26"/>
                <w:lang w:eastAsia="zh-CN"/>
              </w:rPr>
            </w:pPr>
            <w:r>
              <w:rPr>
                <w:rFonts w:ascii="MS Mincho" w:hAnsi="MS Mincho" w:eastAsia="MS Mincho"/>
                <w:b/>
                <w:szCs w:val="26"/>
                <w:lang w:eastAsia="zh-CN"/>
              </w:rPr>
              <w:t>王承德，沈丕安，胡</w:t>
            </w:r>
            <w:r>
              <w:rPr>
                <w:rFonts w:ascii="MingLiU" w:hAnsi="MingLiU" w:eastAsia="MingLiU"/>
                <w:b/>
                <w:szCs w:val="26"/>
                <w:lang w:eastAsia="zh-CN"/>
              </w:rPr>
              <w:t>荫</w:t>
            </w:r>
            <w:r>
              <w:rPr>
                <w:rFonts w:ascii="MS Mincho" w:hAnsi="MS Mincho" w:eastAsia="MS Mincho"/>
                <w:b/>
                <w:szCs w:val="26"/>
                <w:lang w:eastAsia="zh-CN"/>
              </w:rPr>
              <w:t>奇</w:t>
            </w:r>
            <w:r>
              <w:rPr>
                <w:rFonts w:ascii="MS Mincho" w:hAnsi="MS Mincho" w:eastAsia="MS Mincho"/>
                <w:szCs w:val="26"/>
                <w:lang w:eastAsia="zh-CN"/>
              </w:rPr>
              <w:t>（</w:t>
            </w:r>
            <w:r>
              <w:rPr>
                <w:rFonts w:cs="Times New Roman"/>
                <w:szCs w:val="26"/>
                <w:lang w:eastAsia="zh-CN"/>
              </w:rPr>
              <w:t>2009</w:t>
            </w:r>
            <w:r>
              <w:rPr>
                <w:rFonts w:ascii="MS Mincho" w:hAnsi="MS Mincho" w:eastAsia="MS Mincho"/>
                <w:szCs w:val="26"/>
                <w:lang w:eastAsia="zh-CN"/>
              </w:rPr>
              <w:t xml:space="preserve">）。 </w:t>
            </w:r>
            <w:r>
              <w:rPr>
                <w:rFonts w:ascii="MingLiU" w:hAnsi="MingLiU" w:eastAsia="MingLiU"/>
                <w:szCs w:val="26"/>
                <w:lang w:eastAsia="zh-CN"/>
              </w:rPr>
              <w:t>风</w:t>
            </w:r>
            <w:r>
              <w:rPr>
                <w:rFonts w:ascii="MS Mincho" w:hAnsi="MS Mincho" w:eastAsia="MS Mincho"/>
                <w:szCs w:val="26"/>
                <w:lang w:eastAsia="zh-CN"/>
              </w:rPr>
              <w:t>湿病学</w:t>
            </w:r>
            <w:r>
              <w:rPr>
                <w:rFonts w:ascii="MingLiU" w:hAnsi="MingLiU" w:eastAsia="MingLiU"/>
                <w:szCs w:val="26"/>
                <w:lang w:eastAsia="zh-CN"/>
              </w:rPr>
              <w:t>实</w:t>
            </w:r>
            <w:r>
              <w:rPr>
                <w:rFonts w:ascii="MS Mincho" w:hAnsi="MS Mincho" w:eastAsia="MS Mincho"/>
                <w:szCs w:val="26"/>
                <w:lang w:eastAsia="zh-CN"/>
              </w:rPr>
              <w:t>用中医，人民</w:t>
            </w:r>
            <w:r>
              <w:rPr>
                <w:rFonts w:ascii="MingLiU" w:hAnsi="MingLiU" w:eastAsia="MingLiU"/>
                <w:szCs w:val="26"/>
                <w:lang w:eastAsia="zh-CN"/>
              </w:rPr>
              <w:t>卫</w:t>
            </w:r>
            <w:r>
              <w:rPr>
                <w:rFonts w:ascii="MS Mincho" w:hAnsi="MS Mincho" w:eastAsia="MS Mincho"/>
                <w:szCs w:val="26"/>
                <w:lang w:eastAsia="zh-CN"/>
              </w:rPr>
              <w:t xml:space="preserve">生出版社， </w:t>
            </w:r>
            <w:r>
              <w:rPr>
                <w:rFonts w:cs="Times New Roman"/>
                <w:szCs w:val="26"/>
                <w:lang w:eastAsia="zh-CN"/>
              </w:rPr>
              <w:t xml:space="preserve">299-407 </w:t>
            </w:r>
            <w:r>
              <w:rPr>
                <w:rFonts w:ascii="MingLiU" w:hAnsi="MingLiU" w:eastAsia="MingLiU"/>
                <w:szCs w:val="26"/>
                <w:lang w:eastAsia="zh-CN"/>
              </w:rPr>
              <w:t>页</w:t>
            </w:r>
            <w:r>
              <w:rPr>
                <w:rFonts w:ascii="MS Mincho" w:hAnsi="MS Mincho" w:eastAsia="MS Mincho"/>
                <w:szCs w:val="26"/>
                <w:lang w:eastAsia="zh-CN"/>
              </w:rPr>
              <w:t>。</w:t>
            </w:r>
          </w:p>
          <w:p>
            <w:pPr>
              <w:rPr>
                <w:rFonts w:cs="Times New Roman"/>
                <w:b/>
                <w:szCs w:val="26"/>
              </w:rPr>
            </w:pPr>
            <w:r>
              <w:rPr>
                <w:rFonts w:cs="Times New Roman"/>
                <w:szCs w:val="26"/>
              </w:rPr>
              <w:t xml:space="preserve">Vương Thừa Đức, Thẩm Phi An, Hồ Âm Kỳ (2009). </w:t>
            </w:r>
            <w:r>
              <w:rPr>
                <w:rFonts w:cs="Times New Roman"/>
                <w:i/>
                <w:iCs/>
                <w:szCs w:val="26"/>
              </w:rPr>
              <w:t>Phong thấp bệnh học trong Đông Y</w:t>
            </w:r>
            <w:r>
              <w:rPr>
                <w:rFonts w:cs="Times New Roman"/>
                <w:szCs w:val="26"/>
              </w:rPr>
              <w:t>, Nhà xuất bản vệ sinh nhân dân, 299-407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pPr>
              <w:rPr>
                <w:szCs w:val="26"/>
                <w:lang w:val="en-US"/>
              </w:rPr>
            </w:pPr>
            <w:bookmarkStart w:id="206" w:name="pheptacchuabenh"/>
            <w:bookmarkStart w:id="207" w:name="haityhuonglanong2008"/>
            <w:r>
              <w:rPr>
                <w:szCs w:val="26"/>
                <w:lang w:val="en-US"/>
              </w:rPr>
              <w:t>[31]</w:t>
            </w:r>
            <w:bookmarkEnd w:id="206"/>
            <w:bookmarkEnd w:id="207"/>
          </w:p>
        </w:tc>
        <w:tc>
          <w:tcPr>
            <w:tcW w:w="7924" w:type="dxa"/>
          </w:tcPr>
          <w:p>
            <w:pPr>
              <w:rPr>
                <w:rFonts w:ascii="MS Mincho" w:hAnsi="MS Mincho" w:eastAsia="MS Mincho"/>
                <w:b/>
                <w:szCs w:val="26"/>
                <w:lang w:eastAsia="zh-CN"/>
              </w:rPr>
            </w:pPr>
            <w:r>
              <w:rPr>
                <w:rFonts w:cs="Times New Roman"/>
                <w:b/>
                <w:szCs w:val="26"/>
              </w:rPr>
              <w:t>Hải Thượng Lãn Ông</w:t>
            </w:r>
            <w:r>
              <w:rPr>
                <w:rFonts w:cs="Times New Roman"/>
                <w:szCs w:val="26"/>
              </w:rPr>
              <w:t xml:space="preserve"> (2008). </w:t>
            </w:r>
            <w:r>
              <w:rPr>
                <w:rFonts w:cs="Times New Roman"/>
                <w:i/>
                <w:iCs/>
                <w:szCs w:val="26"/>
              </w:rPr>
              <w:t>Phép tắc chữa bệnh</w:t>
            </w:r>
            <w:r>
              <w:rPr>
                <w:rFonts w:cs="Times New Roman"/>
                <w:szCs w:val="26"/>
              </w:rPr>
              <w:t>, Nhà xuất bản Y học,tập 1, 357, 372.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pPr>
              <w:rPr>
                <w:szCs w:val="26"/>
                <w:lang w:val="en-US"/>
              </w:rPr>
            </w:pPr>
            <w:bookmarkStart w:id="208" w:name="nguyennhuockim2004phuongthuoc"/>
            <w:r>
              <w:rPr>
                <w:szCs w:val="26"/>
                <w:lang w:val="en-US"/>
              </w:rPr>
              <w:t>[32]</w:t>
            </w:r>
            <w:bookmarkEnd w:id="208"/>
          </w:p>
        </w:tc>
        <w:tc>
          <w:tcPr>
            <w:tcW w:w="7924" w:type="dxa"/>
          </w:tcPr>
          <w:p>
            <w:pPr>
              <w:rPr>
                <w:rFonts w:ascii="MS Mincho" w:hAnsi="MS Mincho" w:eastAsia="MS Mincho"/>
                <w:b/>
                <w:szCs w:val="26"/>
                <w:lang w:eastAsia="zh-CN"/>
              </w:rPr>
            </w:pPr>
            <w:r>
              <w:rPr>
                <w:rFonts w:cs="Times New Roman"/>
                <w:b/>
                <w:szCs w:val="26"/>
              </w:rPr>
              <w:t>Nguyễn Nhược Kim</w:t>
            </w:r>
            <w:r>
              <w:rPr>
                <w:rFonts w:cs="Times New Roman"/>
                <w:szCs w:val="26"/>
              </w:rPr>
              <w:t xml:space="preserve"> (2009). </w:t>
            </w:r>
            <w:r>
              <w:rPr>
                <w:rFonts w:cs="Times New Roman"/>
                <w:i/>
                <w:iCs/>
                <w:szCs w:val="26"/>
              </w:rPr>
              <w:t>Phương thuốc</w:t>
            </w:r>
            <w:r>
              <w:rPr>
                <w:rFonts w:cs="Times New Roman"/>
                <w:szCs w:val="26"/>
              </w:rPr>
              <w:t>, Nhà xuất bản Y học, 66-68.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pPr>
              <w:rPr>
                <w:szCs w:val="26"/>
                <w:lang w:val="en-US"/>
              </w:rPr>
            </w:pPr>
            <w:bookmarkStart w:id="209" w:name="Chamcuusdh"/>
            <w:r>
              <w:rPr>
                <w:szCs w:val="26"/>
                <w:lang w:val="en-US"/>
              </w:rPr>
              <w:t>[33]</w:t>
            </w:r>
            <w:bookmarkEnd w:id="209"/>
          </w:p>
        </w:tc>
        <w:tc>
          <w:tcPr>
            <w:tcW w:w="7924" w:type="dxa"/>
          </w:tcPr>
          <w:p>
            <w:pPr>
              <w:rPr>
                <w:rFonts w:cs="Times New Roman"/>
                <w:b/>
                <w:szCs w:val="26"/>
              </w:rPr>
            </w:pPr>
            <w:bookmarkStart w:id="210" w:name="_Toc463256097"/>
            <w:bookmarkStart w:id="211" w:name="_Toc459651674"/>
            <w:bookmarkStart w:id="212" w:name="_Toc459652443"/>
            <w:bookmarkStart w:id="213" w:name="_Toc460316880"/>
            <w:r>
              <w:rPr>
                <w:b/>
                <w:szCs w:val="26"/>
                <w:lang w:val="en-GB"/>
              </w:rPr>
              <w:t>Nguyễn Tài Thu, Trần Thúy</w:t>
            </w:r>
            <w:r>
              <w:rPr>
                <w:szCs w:val="26"/>
              </w:rPr>
              <w:t xml:space="preserve"> </w:t>
            </w:r>
            <w:r>
              <w:rPr>
                <w:szCs w:val="26"/>
                <w:lang w:val="en-GB"/>
              </w:rPr>
              <w:t xml:space="preserve">(1997), </w:t>
            </w:r>
            <w:r>
              <w:rPr>
                <w:i/>
                <w:iCs/>
                <w:szCs w:val="26"/>
                <w:lang w:val="en-GB"/>
              </w:rPr>
              <w:t>Châm cứu sau đai học</w:t>
            </w:r>
            <w:r>
              <w:rPr>
                <w:szCs w:val="26"/>
                <w:lang w:val="en-GB"/>
              </w:rPr>
              <w:t>, Nhà xuất bản Y học, Hà Nội, 266-270.</w:t>
            </w:r>
            <w:bookmarkEnd w:id="210"/>
            <w:bookmarkEnd w:id="211"/>
            <w:bookmarkEnd w:id="212"/>
            <w:bookmarkEnd w:id="21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pPr>
              <w:rPr>
                <w:szCs w:val="26"/>
                <w:lang w:val="en-US"/>
              </w:rPr>
            </w:pPr>
            <w:bookmarkStart w:id="214" w:name="HuongdandieutriDLDTHKbangdiencham"/>
            <w:r>
              <w:rPr>
                <w:szCs w:val="26"/>
                <w:lang w:val="en-US"/>
              </w:rPr>
              <w:t>[34]</w:t>
            </w:r>
            <w:bookmarkEnd w:id="214"/>
          </w:p>
        </w:tc>
        <w:tc>
          <w:tcPr>
            <w:tcW w:w="7924" w:type="dxa"/>
          </w:tcPr>
          <w:p>
            <w:pPr>
              <w:rPr>
                <w:b/>
                <w:szCs w:val="26"/>
                <w:lang w:val="en-GB"/>
              </w:rPr>
            </w:pPr>
            <w:bookmarkStart w:id="215" w:name="_Toc460316942"/>
            <w:bookmarkStart w:id="216" w:name="_Toc463256103"/>
            <w:r>
              <w:rPr>
                <w:b/>
                <w:szCs w:val="26"/>
                <w:lang w:val="en-GB"/>
              </w:rPr>
              <w:t>Bộ Y tế</w:t>
            </w:r>
            <w:r>
              <w:rPr>
                <w:szCs w:val="26"/>
              </w:rPr>
              <w:t xml:space="preserve"> (201</w:t>
            </w:r>
            <w:r>
              <w:rPr>
                <w:szCs w:val="26"/>
                <w:lang w:val="en-US"/>
              </w:rPr>
              <w:t>3</w:t>
            </w:r>
            <w:r>
              <w:rPr>
                <w:szCs w:val="26"/>
              </w:rPr>
              <w:t xml:space="preserve">) </w:t>
            </w:r>
            <w:r>
              <w:rPr>
                <w:szCs w:val="26"/>
                <w:lang w:val="en-GB"/>
              </w:rPr>
              <w:t>Hướng dẫn điều trị đau lưng do thoái hóa bằng điện châm,</w:t>
            </w:r>
            <w:r>
              <w:rPr>
                <w:szCs w:val="26"/>
              </w:rPr>
              <w:t xml:space="preserve"> </w:t>
            </w:r>
            <w:bookmarkEnd w:id="215"/>
            <w:r>
              <w:rPr>
                <w:szCs w:val="26"/>
                <w:lang w:val="en-GB"/>
              </w:rPr>
              <w:t>ban hành kèm theo quyết định</w:t>
            </w:r>
            <w:bookmarkEnd w:id="216"/>
            <w:r>
              <w:rPr>
                <w:szCs w:val="26"/>
                <w:lang w:val="en-GB"/>
              </w:rPr>
              <w:t xml:space="preserve"> 792/QĐ – BYT ng</w:t>
            </w:r>
            <w:r>
              <w:rPr>
                <w:szCs w:val="26"/>
              </w:rPr>
              <w:t>ày</w:t>
            </w:r>
            <w:r>
              <w:rPr>
                <w:szCs w:val="26"/>
                <w:lang w:val="en-GB"/>
              </w:rPr>
              <w:t xml:space="preserve"> 23/3/2013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pPr>
              <w:rPr>
                <w:szCs w:val="26"/>
                <w:lang w:val="en-US"/>
              </w:rPr>
            </w:pPr>
            <w:bookmarkStart w:id="217" w:name="Chamcuu"/>
            <w:r>
              <w:rPr>
                <w:szCs w:val="26"/>
                <w:lang w:val="en-US"/>
              </w:rPr>
              <w:t>[35]</w:t>
            </w:r>
            <w:bookmarkEnd w:id="217"/>
          </w:p>
        </w:tc>
        <w:tc>
          <w:tcPr>
            <w:tcW w:w="7924" w:type="dxa"/>
          </w:tcPr>
          <w:p>
            <w:pPr>
              <w:rPr>
                <w:b/>
                <w:szCs w:val="26"/>
              </w:rPr>
            </w:pPr>
            <w:r>
              <w:rPr>
                <w:b/>
                <w:bCs/>
                <w:szCs w:val="26"/>
              </w:rPr>
              <w:t>Khoa Y học cổ truyền - Trường Đại học Y Hà Nội</w:t>
            </w:r>
            <w:r>
              <w:rPr>
                <w:szCs w:val="26"/>
              </w:rPr>
              <w:t xml:space="preserve"> (2013). </w:t>
            </w:r>
            <w:r>
              <w:rPr>
                <w:i/>
                <w:iCs/>
                <w:szCs w:val="26"/>
              </w:rPr>
              <w:t>Châm cứu và các phương pháp chữa bệnh không dùng thuốc</w:t>
            </w:r>
            <w:r>
              <w:rPr>
                <w:szCs w:val="26"/>
              </w:rPr>
              <w:t>, Nhà xuất bản Y học, Hà Nội.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pPr>
              <w:rPr>
                <w:szCs w:val="26"/>
                <w:lang w:val="en-US"/>
              </w:rPr>
            </w:pPr>
            <w:bookmarkStart w:id="218" w:name="luutruonggiang2002"/>
            <w:r>
              <w:rPr>
                <w:szCs w:val="26"/>
                <w:lang w:val="en-US"/>
              </w:rPr>
              <w:t>[36]</w:t>
            </w:r>
            <w:bookmarkEnd w:id="218"/>
          </w:p>
        </w:tc>
        <w:tc>
          <w:tcPr>
            <w:tcW w:w="7924" w:type="dxa"/>
          </w:tcPr>
          <w:p>
            <w:pPr>
              <w:rPr>
                <w:b/>
                <w:bCs/>
                <w:szCs w:val="26"/>
              </w:rPr>
            </w:pPr>
            <w:r>
              <w:rPr>
                <w:rFonts w:eastAsia="Times New Roman"/>
                <w:b/>
                <w:szCs w:val="26"/>
              </w:rPr>
              <w:t xml:space="preserve">Lưu Trường Giang </w:t>
            </w:r>
            <w:r>
              <w:rPr>
                <w:rFonts w:eastAsia="Times New Roman"/>
                <w:szCs w:val="26"/>
              </w:rPr>
              <w:t xml:space="preserve">(2002), </w:t>
            </w:r>
            <w:r>
              <w:rPr>
                <w:rFonts w:eastAsia="Times New Roman"/>
                <w:i/>
                <w:iCs/>
                <w:szCs w:val="26"/>
              </w:rPr>
              <w:t>“Mồi ngải cứu trị bệnh thường gặp”,</w:t>
            </w:r>
            <w:r>
              <w:rPr>
                <w:rFonts w:eastAsia="Times New Roman"/>
                <w:szCs w:val="26"/>
              </w:rPr>
              <w:t xml:space="preserve"> Nhà xuất bản văn hoá thông tin, Hà Nội.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pPr>
              <w:rPr>
                <w:szCs w:val="26"/>
              </w:rPr>
            </w:pPr>
            <w:bookmarkStart w:id="219" w:name="duocdienvn2018"/>
            <w:r>
              <w:rPr>
                <w:szCs w:val="26"/>
                <w:lang w:val="en-US"/>
              </w:rPr>
              <w:t>[37]</w:t>
            </w:r>
            <w:bookmarkEnd w:id="219"/>
          </w:p>
        </w:tc>
        <w:tc>
          <w:tcPr>
            <w:tcW w:w="7924" w:type="dxa"/>
          </w:tcPr>
          <w:p>
            <w:pPr>
              <w:rPr>
                <w:szCs w:val="26"/>
              </w:rPr>
            </w:pPr>
            <w:r>
              <w:rPr>
                <w:rFonts w:eastAsia="Times New Roman"/>
                <w:b/>
                <w:szCs w:val="26"/>
              </w:rPr>
              <w:t xml:space="preserve">Bộ Y tế </w:t>
            </w:r>
            <w:r>
              <w:rPr>
                <w:rFonts w:eastAsia="Times New Roman"/>
                <w:szCs w:val="26"/>
              </w:rPr>
              <w:t xml:space="preserve">(2018), </w:t>
            </w:r>
            <w:r>
              <w:rPr>
                <w:rFonts w:eastAsia="Times New Roman"/>
                <w:i/>
                <w:iCs/>
                <w:szCs w:val="26"/>
              </w:rPr>
              <w:t>Dược điển Việt Nam 5 tập 2</w:t>
            </w:r>
            <w:r>
              <w:rPr>
                <w:rFonts w:eastAsia="Times New Roman"/>
                <w:szCs w:val="26"/>
              </w:rPr>
              <w:t>, NXB Y học, 1262-1263.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pPr>
              <w:rPr>
                <w:szCs w:val="26"/>
                <w:lang w:val="en-US"/>
              </w:rPr>
            </w:pPr>
            <w:bookmarkStart w:id="220" w:name="Shim2016"/>
            <w:r>
              <w:rPr>
                <w:szCs w:val="26"/>
                <w:lang w:val="en-US"/>
              </w:rPr>
              <w:t>[38]</w:t>
            </w:r>
            <w:bookmarkEnd w:id="220"/>
          </w:p>
        </w:tc>
        <w:tc>
          <w:tcPr>
            <w:tcW w:w="7924" w:type="dxa"/>
          </w:tcPr>
          <w:p>
            <w:pPr>
              <w:rPr>
                <w:rFonts w:eastAsia="Times New Roman"/>
                <w:b/>
                <w:szCs w:val="26"/>
              </w:rPr>
            </w:pPr>
            <w:r>
              <w:rPr>
                <w:b/>
                <w:bCs/>
                <w:szCs w:val="26"/>
              </w:rPr>
              <w:t xml:space="preserve">Shim JW, Jung JY, Kim SS </w:t>
            </w:r>
            <w:r>
              <w:rPr>
                <w:szCs w:val="26"/>
              </w:rPr>
              <w:t xml:space="preserve">(2016). </w:t>
            </w:r>
            <w:r>
              <w:rPr>
                <w:i/>
                <w:iCs/>
                <w:szCs w:val="26"/>
              </w:rPr>
              <w:t>Effects of Electroacupuncture for Knee Osteoarthritis: A Systematic Review and Meta-Analysis.</w:t>
            </w:r>
            <w:r>
              <w:rPr>
                <w:szCs w:val="26"/>
              </w:rPr>
              <w:t xml:space="preserve"> Evid Based Complement Alternat Med, pp.1-18.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pPr>
              <w:rPr>
                <w:szCs w:val="26"/>
                <w:lang w:val="en-US"/>
              </w:rPr>
            </w:pPr>
            <w:bookmarkStart w:id="221" w:name="Henrotin2014"/>
            <w:r>
              <w:rPr>
                <w:szCs w:val="26"/>
                <w:lang w:val="en-US"/>
              </w:rPr>
              <w:t>[39]</w:t>
            </w:r>
            <w:bookmarkEnd w:id="221"/>
          </w:p>
        </w:tc>
        <w:tc>
          <w:tcPr>
            <w:tcW w:w="7924" w:type="dxa"/>
          </w:tcPr>
          <w:p>
            <w:pPr>
              <w:rPr>
                <w:rFonts w:eastAsia="Times New Roman"/>
                <w:b/>
                <w:szCs w:val="26"/>
              </w:rPr>
            </w:pPr>
            <w:r>
              <w:rPr>
                <w:b/>
                <w:bCs/>
                <w:szCs w:val="26"/>
              </w:rPr>
              <w:t>Henrotin Y, Marty M, Mobasheri A</w:t>
            </w:r>
            <w:r>
              <w:rPr>
                <w:szCs w:val="26"/>
              </w:rPr>
              <w:t xml:space="preserve"> (2014). What is the current status of chondroitin sulfate and glucosamine for the treatment of knee osteoarthritis? </w:t>
            </w:r>
            <w:r>
              <w:rPr>
                <w:i/>
                <w:iCs/>
                <w:szCs w:val="26"/>
              </w:rPr>
              <w:t>Maturitas</w:t>
            </w:r>
            <w:r>
              <w:rPr>
                <w:szCs w:val="26"/>
              </w:rPr>
              <w:t xml:space="preserve">, 78 (3), pp.184-187.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pPr>
              <w:rPr>
                <w:szCs w:val="26"/>
                <w:lang w:val="en-US"/>
              </w:rPr>
            </w:pPr>
            <w:bookmarkStart w:id="222" w:name="Perlman2012"/>
            <w:r>
              <w:rPr>
                <w:szCs w:val="26"/>
                <w:lang w:val="en-US"/>
              </w:rPr>
              <w:t>[40]</w:t>
            </w:r>
            <w:bookmarkEnd w:id="222"/>
          </w:p>
        </w:tc>
        <w:tc>
          <w:tcPr>
            <w:tcW w:w="7924" w:type="dxa"/>
          </w:tcPr>
          <w:p>
            <w:pPr>
              <w:rPr>
                <w:b/>
                <w:bCs/>
                <w:szCs w:val="26"/>
              </w:rPr>
            </w:pPr>
            <w:r>
              <w:rPr>
                <w:szCs w:val="26"/>
              </w:rPr>
              <w:t xml:space="preserve"> </w:t>
            </w:r>
            <w:r>
              <w:rPr>
                <w:b/>
                <w:bCs/>
                <w:szCs w:val="26"/>
              </w:rPr>
              <w:t>Perlman A.I, Ali A, Njike V.Y et al</w:t>
            </w:r>
            <w:r>
              <w:rPr>
                <w:szCs w:val="26"/>
              </w:rPr>
              <w:t xml:space="preserve"> (201</w:t>
            </w:r>
            <w:r>
              <w:rPr>
                <w:szCs w:val="26"/>
                <w:lang w:val="en-US"/>
              </w:rPr>
              <w:t>7</w:t>
            </w:r>
            <w:r>
              <w:rPr>
                <w:szCs w:val="26"/>
              </w:rPr>
              <w:t xml:space="preserve">). Massage therapy for osteoarthritis of the knee: </w:t>
            </w:r>
            <w:r>
              <w:rPr>
                <w:i/>
                <w:iCs/>
                <w:szCs w:val="26"/>
              </w:rPr>
              <w:t>a randomized dose-finding trial.</w:t>
            </w:r>
            <w:r>
              <w:rPr>
                <w:szCs w:val="26"/>
              </w:rPr>
              <w:t xml:space="preserve"> PLoS One, 7(2), pp.1-9.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pPr>
              <w:rPr>
                <w:szCs w:val="26"/>
                <w:lang w:val="en-US"/>
              </w:rPr>
            </w:pPr>
            <w:bookmarkStart w:id="223" w:name="Wang2017"/>
            <w:r>
              <w:rPr>
                <w:szCs w:val="26"/>
                <w:lang w:val="en-US"/>
              </w:rPr>
              <w:t>[41]</w:t>
            </w:r>
            <w:bookmarkEnd w:id="223"/>
          </w:p>
        </w:tc>
        <w:tc>
          <w:tcPr>
            <w:tcW w:w="7924" w:type="dxa"/>
          </w:tcPr>
          <w:p>
            <w:pPr>
              <w:rPr>
                <w:szCs w:val="26"/>
              </w:rPr>
            </w:pPr>
            <w:r>
              <w:rPr>
                <w:b/>
                <w:bCs/>
                <w:szCs w:val="26"/>
              </w:rPr>
              <w:t>Wang H, Zhang C, Gao C, et al</w:t>
            </w:r>
            <w:r>
              <w:rPr>
                <w:szCs w:val="26"/>
              </w:rPr>
              <w:t xml:space="preserve"> (2017). </w:t>
            </w:r>
            <w:r>
              <w:rPr>
                <w:i/>
                <w:iCs/>
                <w:szCs w:val="26"/>
              </w:rPr>
              <w:t>Effects of short-wave therapy in patients with knee osteoarthritis: A systematic review and metaanalysis</w:t>
            </w:r>
            <w:r>
              <w:rPr>
                <w:szCs w:val="26"/>
              </w:rPr>
              <w:t xml:space="preserve">. Clin Rehabil,31, pp 660-671.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pPr>
              <w:rPr>
                <w:szCs w:val="26"/>
                <w:lang w:val="en-US"/>
              </w:rPr>
            </w:pPr>
            <w:bookmarkStart w:id="224" w:name="Ogata2018"/>
            <w:r>
              <w:rPr>
                <w:szCs w:val="26"/>
                <w:lang w:val="en-US"/>
              </w:rPr>
              <w:t>[42]</w:t>
            </w:r>
            <w:bookmarkEnd w:id="224"/>
          </w:p>
        </w:tc>
        <w:tc>
          <w:tcPr>
            <w:tcW w:w="7924" w:type="dxa"/>
          </w:tcPr>
          <w:p>
            <w:pPr>
              <w:rPr>
                <w:rFonts w:eastAsia="Times New Roman"/>
                <w:b/>
                <w:szCs w:val="26"/>
              </w:rPr>
            </w:pPr>
            <w:r>
              <w:rPr>
                <w:b/>
                <w:bCs/>
                <w:szCs w:val="26"/>
              </w:rPr>
              <w:t>Ogata T, Ideno Y, Akai M et al</w:t>
            </w:r>
            <w:r>
              <w:rPr>
                <w:szCs w:val="26"/>
              </w:rPr>
              <w:t xml:space="preserve"> (2018). Effects of glucosamine in patients with osteoarthritis of the knee: a systematic review and metaanalysis. </w:t>
            </w:r>
            <w:r>
              <w:rPr>
                <w:i/>
                <w:iCs/>
                <w:szCs w:val="26"/>
              </w:rPr>
              <w:t>Clinical rheumatology,</w:t>
            </w:r>
            <w:r>
              <w:rPr>
                <w:szCs w:val="26"/>
              </w:rPr>
              <w:t xml:space="preserve"> 37(9), pp.2479–2487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pPr>
              <w:rPr>
                <w:szCs w:val="26"/>
                <w:lang w:val="en-US"/>
              </w:rPr>
            </w:pPr>
            <w:bookmarkStart w:id="225" w:name="maithiduong2006"/>
            <w:r>
              <w:rPr>
                <w:szCs w:val="26"/>
                <w:lang w:val="en-US"/>
              </w:rPr>
              <w:t>[43]</w:t>
            </w:r>
            <w:bookmarkEnd w:id="225"/>
          </w:p>
        </w:tc>
        <w:tc>
          <w:tcPr>
            <w:tcW w:w="7924" w:type="dxa"/>
          </w:tcPr>
          <w:p>
            <w:pPr>
              <w:rPr>
                <w:b/>
                <w:bCs/>
                <w:szCs w:val="26"/>
              </w:rPr>
            </w:pPr>
            <w:r>
              <w:rPr>
                <w:b/>
                <w:bCs/>
                <w:szCs w:val="26"/>
              </w:rPr>
              <w:t>Mai Thị Dương</w:t>
            </w:r>
            <w:r>
              <w:rPr>
                <w:szCs w:val="26"/>
              </w:rPr>
              <w:t xml:space="preserve"> (2006), </w:t>
            </w:r>
            <w:r>
              <w:rPr>
                <w:i/>
                <w:iCs/>
                <w:szCs w:val="26"/>
              </w:rPr>
              <w:t>Đánh giá tác dụng giảm đau của điện châm trên bệnh nhân thoái hóa khớp gối</w:t>
            </w:r>
            <w:r>
              <w:rPr>
                <w:szCs w:val="26"/>
              </w:rPr>
              <w:t xml:space="preserve">, Khóa luận tốt nghiệp bác sỹ y khoa,Trường Đại học Y Hà Nội.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pPr>
              <w:rPr>
                <w:szCs w:val="26"/>
                <w:lang w:val="en-US"/>
              </w:rPr>
            </w:pPr>
            <w:bookmarkStart w:id="226" w:name="nguyenthuthuy2014s"/>
            <w:r>
              <w:rPr>
                <w:szCs w:val="26"/>
                <w:lang w:val="en-US"/>
              </w:rPr>
              <w:t>[44]</w:t>
            </w:r>
            <w:bookmarkEnd w:id="226"/>
          </w:p>
        </w:tc>
        <w:tc>
          <w:tcPr>
            <w:tcW w:w="7924" w:type="dxa"/>
          </w:tcPr>
          <w:p>
            <w:pPr>
              <w:rPr>
                <w:b/>
                <w:bCs/>
                <w:szCs w:val="26"/>
              </w:rPr>
            </w:pPr>
            <w:r>
              <w:rPr>
                <w:b/>
                <w:szCs w:val="26"/>
                <w:lang w:eastAsia="zh-CN"/>
              </w:rPr>
              <w:t>Nguyễn Thu Thủy</w:t>
            </w:r>
            <w:r>
              <w:rPr>
                <w:szCs w:val="26"/>
                <w:lang w:eastAsia="zh-CN"/>
              </w:rPr>
              <w:t xml:space="preserve"> (2014),</w:t>
            </w:r>
            <w:r>
              <w:rPr>
                <w:szCs w:val="26"/>
                <w:lang w:val="it-IT"/>
              </w:rPr>
              <w:t xml:space="preserve"> </w:t>
            </w:r>
            <w:r>
              <w:rPr>
                <w:i/>
                <w:iCs/>
                <w:szCs w:val="26"/>
                <w:lang w:eastAsia="zh-CN"/>
              </w:rPr>
              <w:t>Đánh giá hiệu quả điều trị thoái hóa khớp gối bằng bài thuốc Tam Tý thang kết hợp điện xung</w:t>
            </w:r>
            <w:r>
              <w:rPr>
                <w:szCs w:val="26"/>
                <w:lang w:eastAsia="zh-CN"/>
              </w:rPr>
              <w:t xml:space="preserve">, Luận văn bác sĩ chuyên khoa cấp II, Trường đại học y Hà Nội, 45-79.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pPr>
              <w:rPr>
                <w:szCs w:val="26"/>
                <w:lang w:val="en-US"/>
              </w:rPr>
            </w:pPr>
            <w:bookmarkStart w:id="227" w:name="nguyenthibich2014"/>
            <w:r>
              <w:rPr>
                <w:szCs w:val="26"/>
                <w:lang w:val="en-US"/>
              </w:rPr>
              <w:t>[45]</w:t>
            </w:r>
            <w:bookmarkEnd w:id="227"/>
          </w:p>
        </w:tc>
        <w:tc>
          <w:tcPr>
            <w:tcW w:w="7924" w:type="dxa"/>
          </w:tcPr>
          <w:p>
            <w:pPr>
              <w:rPr>
                <w:b/>
                <w:bCs/>
                <w:szCs w:val="26"/>
              </w:rPr>
            </w:pPr>
            <w:r>
              <w:rPr>
                <w:b/>
                <w:bCs/>
                <w:szCs w:val="26"/>
              </w:rPr>
              <w:t>Nguyễn Thị Bích</w:t>
            </w:r>
            <w:r>
              <w:rPr>
                <w:szCs w:val="26"/>
              </w:rPr>
              <w:t xml:space="preserve"> (2014). </w:t>
            </w:r>
            <w:r>
              <w:rPr>
                <w:i/>
                <w:iCs/>
                <w:szCs w:val="26"/>
              </w:rPr>
              <w:t>Đánh giá kết quả điều trị thoái hóa khớp gối bằng bài thuốc Tam tý thang kết hợp với bài tập vận động khớp gối</w:t>
            </w:r>
            <w:r>
              <w:rPr>
                <w:szCs w:val="26"/>
              </w:rPr>
              <w:t xml:space="preserve">, Luận văn Thạc sỹ Y học cổ truyền, Trường Đại học Y Hà Nội, tr.81.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pPr>
              <w:rPr>
                <w:szCs w:val="26"/>
                <w:lang w:val="en-US"/>
              </w:rPr>
            </w:pPr>
            <w:bookmarkStart w:id="228" w:name="tranleminh2017"/>
            <w:r>
              <w:rPr>
                <w:szCs w:val="26"/>
                <w:lang w:val="en-US"/>
              </w:rPr>
              <w:t>[46]</w:t>
            </w:r>
            <w:bookmarkEnd w:id="228"/>
          </w:p>
        </w:tc>
        <w:tc>
          <w:tcPr>
            <w:tcW w:w="7924" w:type="dxa"/>
          </w:tcPr>
          <w:p>
            <w:pPr>
              <w:rPr>
                <w:b/>
                <w:bCs/>
                <w:szCs w:val="26"/>
              </w:rPr>
            </w:pPr>
            <w:r>
              <w:rPr>
                <w:b/>
                <w:bCs/>
                <w:szCs w:val="26"/>
              </w:rPr>
              <w:t>Trần Lê Minh</w:t>
            </w:r>
            <w:r>
              <w:rPr>
                <w:szCs w:val="26"/>
              </w:rPr>
              <w:t xml:space="preserve"> (2017). </w:t>
            </w:r>
            <w:r>
              <w:rPr>
                <w:i/>
                <w:iCs/>
                <w:szCs w:val="26"/>
              </w:rPr>
              <w:t>Nghiên cứu hiệu quả của điện châm kết hợp siêu âm điều trị thoái hóa khớp gối,</w:t>
            </w:r>
            <w:r>
              <w:rPr>
                <w:szCs w:val="26"/>
              </w:rPr>
              <w:t xml:space="preserve"> Luận văn Thạc sỹ Y học cổ truyền, Học viện Y dược học cổ truyền Việt Nam, tr.44-87.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pPr>
              <w:rPr>
                <w:szCs w:val="26"/>
                <w:lang w:val="en-US"/>
              </w:rPr>
            </w:pPr>
            <w:bookmarkStart w:id="229" w:name="ngochienthuat2017"/>
            <w:r>
              <w:rPr>
                <w:szCs w:val="26"/>
                <w:lang w:val="en-US"/>
              </w:rPr>
              <w:t>[47]</w:t>
            </w:r>
            <w:bookmarkEnd w:id="229"/>
          </w:p>
        </w:tc>
        <w:tc>
          <w:tcPr>
            <w:tcW w:w="7924" w:type="dxa"/>
          </w:tcPr>
          <w:p>
            <w:pPr>
              <w:rPr>
                <w:b/>
                <w:bCs/>
                <w:szCs w:val="26"/>
              </w:rPr>
            </w:pPr>
            <w:r>
              <w:rPr>
                <w:b/>
                <w:bCs/>
                <w:szCs w:val="26"/>
              </w:rPr>
              <w:t>Ngô Chiến Thuật</w:t>
            </w:r>
            <w:r>
              <w:rPr>
                <w:szCs w:val="26"/>
              </w:rPr>
              <w:t xml:space="preserve"> (2017). </w:t>
            </w:r>
            <w:r>
              <w:rPr>
                <w:i/>
                <w:iCs/>
                <w:szCs w:val="26"/>
              </w:rPr>
              <w:t>Đánh giá tác dụng điều trị thoái hóa khớp gối bằng phương pháp điện châm kết hợp tập dưỡng sinh</w:t>
            </w:r>
            <w:r>
              <w:rPr>
                <w:szCs w:val="26"/>
              </w:rPr>
              <w:t xml:space="preserve">, Luận văn Thạc sỹ Y học cổ truyền, Học viện Y dược học cổ truyền Việt Nam, tr.40 – 72.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pPr>
              <w:rPr>
                <w:szCs w:val="26"/>
                <w:lang w:val="en-US"/>
              </w:rPr>
            </w:pPr>
            <w:bookmarkStart w:id="230" w:name="ngothohuy2019"/>
            <w:r>
              <w:rPr>
                <w:szCs w:val="26"/>
                <w:lang w:val="en-US"/>
              </w:rPr>
              <w:t>[48]</w:t>
            </w:r>
            <w:bookmarkEnd w:id="230"/>
          </w:p>
        </w:tc>
        <w:tc>
          <w:tcPr>
            <w:tcW w:w="7924" w:type="dxa"/>
          </w:tcPr>
          <w:p>
            <w:pPr>
              <w:rPr>
                <w:b/>
                <w:bCs/>
                <w:szCs w:val="26"/>
              </w:rPr>
            </w:pPr>
            <w:r>
              <w:rPr>
                <w:b/>
                <w:bCs/>
                <w:szCs w:val="26"/>
              </w:rPr>
              <w:t>Ngô Thọ Huy</w:t>
            </w:r>
            <w:r>
              <w:rPr>
                <w:szCs w:val="26"/>
              </w:rPr>
              <w:t xml:space="preserve"> (2019). </w:t>
            </w:r>
            <w:r>
              <w:rPr>
                <w:i/>
                <w:iCs/>
                <w:szCs w:val="26"/>
              </w:rPr>
              <w:t>Đánh giá kết quả điều trị thoái hóa khớp gối của bài thuốc “Khớp gối HV”,</w:t>
            </w:r>
            <w:r>
              <w:rPr>
                <w:szCs w:val="26"/>
              </w:rPr>
              <w:t xml:space="preserve"> Luận văn tốt nghiệp thạc sỹ Y học cổ truyền, Học viện Y dược học cổ truyền Việt Nam, tr.41-70.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pPr>
              <w:rPr>
                <w:szCs w:val="26"/>
              </w:rPr>
            </w:pPr>
            <w:bookmarkStart w:id="231" w:name="quytrinhkhamchuabenhchamcuu"/>
            <w:bookmarkStart w:id="232" w:name="boyte2015"/>
            <w:r>
              <w:rPr>
                <w:szCs w:val="26"/>
                <w:lang w:val="en-US"/>
              </w:rPr>
              <w:t>[49]</w:t>
            </w:r>
            <w:bookmarkEnd w:id="231"/>
            <w:bookmarkEnd w:id="232"/>
          </w:p>
        </w:tc>
        <w:tc>
          <w:tcPr>
            <w:tcW w:w="7924" w:type="dxa"/>
          </w:tcPr>
          <w:p>
            <w:pPr>
              <w:rPr>
                <w:szCs w:val="26"/>
              </w:rPr>
            </w:pPr>
            <w:r>
              <w:rPr>
                <w:b/>
                <w:szCs w:val="26"/>
              </w:rPr>
              <w:t xml:space="preserve">Bộ Y tế </w:t>
            </w:r>
            <w:r>
              <w:rPr>
                <w:szCs w:val="26"/>
              </w:rPr>
              <w:t xml:space="preserve">(2015). </w:t>
            </w:r>
            <w:r>
              <w:rPr>
                <w:iCs/>
                <w:szCs w:val="26"/>
              </w:rPr>
              <w:t>Quy trình kỹ thuật châm cứu</w:t>
            </w:r>
            <w:r>
              <w:rPr>
                <w:szCs w:val="26"/>
              </w:rPr>
              <w:t xml:space="preserve">, </w:t>
            </w:r>
            <w:r>
              <w:rPr>
                <w:i/>
                <w:iCs/>
                <w:szCs w:val="26"/>
              </w:rPr>
              <w:t>Tài liệu hướng dẫn Quy trình khám bệnh, chữa bệnh chuyên ngành châm cứu</w:t>
            </w:r>
            <w:r>
              <w:rPr>
                <w:szCs w:val="26"/>
              </w:rPr>
              <w:t>, Quy trình 299, Nhà xuất bản Y học, Hà Nội.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pPr>
              <w:rPr>
                <w:szCs w:val="26"/>
                <w:lang w:val="en-US"/>
              </w:rPr>
            </w:pPr>
            <w:bookmarkStart w:id="233" w:name="BMI"/>
            <w:r>
              <w:rPr>
                <w:szCs w:val="26"/>
              </w:rPr>
              <w:t>[</w:t>
            </w:r>
            <w:r>
              <w:rPr>
                <w:szCs w:val="26"/>
                <w:lang w:val="en-US"/>
              </w:rPr>
              <w:t>50</w:t>
            </w:r>
            <w:r>
              <w:rPr>
                <w:szCs w:val="26"/>
              </w:rPr>
              <w:t>]</w:t>
            </w:r>
            <w:bookmarkEnd w:id="233"/>
          </w:p>
        </w:tc>
        <w:tc>
          <w:tcPr>
            <w:tcW w:w="7924" w:type="dxa"/>
          </w:tcPr>
          <w:p>
            <w:pPr>
              <w:rPr>
                <w:b/>
                <w:szCs w:val="26"/>
              </w:rPr>
            </w:pPr>
            <w:r>
              <w:fldChar w:fldCharType="begin"/>
            </w:r>
            <w:r>
              <w:instrText xml:space="preserve"> HYPERLINK "https://www.ncbi.nlm.nih.gov/pubmed/?term=Zheng%20H%5BAuthor%5D&amp;cauthor=true&amp;cauthor_uid=26656979" </w:instrText>
            </w:r>
            <w:r>
              <w:fldChar w:fldCharType="separate"/>
            </w:r>
            <w:r>
              <w:rPr>
                <w:rStyle w:val="19"/>
                <w:rFonts w:cs="Times New Roman"/>
                <w:b/>
                <w:color w:val="auto"/>
                <w:szCs w:val="26"/>
                <w:u w:val="none"/>
                <w:shd w:val="clear" w:color="auto" w:fill="FFFFFF"/>
              </w:rPr>
              <w:t>Huaqing Zheng</w:t>
            </w:r>
            <w:r>
              <w:rPr>
                <w:rStyle w:val="19"/>
                <w:rFonts w:cs="Times New Roman"/>
                <w:b/>
                <w:color w:val="auto"/>
                <w:szCs w:val="26"/>
                <w:u w:val="none"/>
                <w:shd w:val="clear" w:color="auto" w:fill="FFFFFF"/>
              </w:rPr>
              <w:fldChar w:fldCharType="end"/>
            </w:r>
            <w:r>
              <w:rPr>
                <w:rFonts w:cs="Times New Roman"/>
                <w:b/>
                <w:szCs w:val="26"/>
                <w:shd w:val="clear" w:color="auto" w:fill="FFFFFF"/>
              </w:rPr>
              <w:t>, </w:t>
            </w:r>
            <w:r>
              <w:fldChar w:fldCharType="begin"/>
            </w:r>
            <w:r>
              <w:instrText xml:space="preserve"> HYPERLINK "https://www.ncbi.nlm.nih.gov/pubmed/?term=Chen%20C%5BAuthor%5D&amp;cauthor=true&amp;cauthor_uid=26656979" </w:instrText>
            </w:r>
            <w:r>
              <w:fldChar w:fldCharType="separate"/>
            </w:r>
            <w:r>
              <w:rPr>
                <w:rStyle w:val="19"/>
                <w:rFonts w:cs="Times New Roman"/>
                <w:b/>
                <w:color w:val="auto"/>
                <w:szCs w:val="26"/>
                <w:u w:val="none"/>
                <w:shd w:val="clear" w:color="auto" w:fill="FFFFFF"/>
              </w:rPr>
              <w:t>Changhong Chen</w:t>
            </w:r>
            <w:r>
              <w:rPr>
                <w:rStyle w:val="19"/>
                <w:rFonts w:cs="Times New Roman"/>
                <w:b/>
                <w:color w:val="auto"/>
                <w:szCs w:val="26"/>
                <w:u w:val="none"/>
                <w:shd w:val="clear" w:color="auto" w:fill="FFFFFF"/>
              </w:rPr>
              <w:fldChar w:fldCharType="end"/>
            </w:r>
            <w:r>
              <w:rPr>
                <w:rFonts w:cs="Times New Roman"/>
                <w:szCs w:val="26"/>
                <w:lang w:val="en-US"/>
              </w:rPr>
              <w:t xml:space="preserve"> (2015). </w:t>
            </w:r>
            <w:r>
              <w:rPr>
                <w:szCs w:val="26"/>
              </w:rPr>
              <w:t>Body mass index and risk of knee osteoarthritis: systematic review and meta-analysis of prospective studies</w:t>
            </w:r>
            <w:r>
              <w:rPr>
                <w:szCs w:val="26"/>
                <w:lang w:val="en-US"/>
              </w:rPr>
              <w:t xml:space="preserve">, </w:t>
            </w:r>
            <w:r>
              <w:fldChar w:fldCharType="begin"/>
            </w:r>
            <w:r>
              <w:instrText xml:space="preserve"> HYPERLINK "https://www.ncbi.nlm.nih.gov/pmc/articles/PMC4679914/" </w:instrText>
            </w:r>
            <w:r>
              <w:fldChar w:fldCharType="separate"/>
            </w:r>
            <w:r>
              <w:rPr>
                <w:i/>
                <w:szCs w:val="26"/>
              </w:rPr>
              <w:t>BMJ Open</w:t>
            </w:r>
            <w:r>
              <w:rPr>
                <w:i/>
                <w:szCs w:val="26"/>
              </w:rPr>
              <w:fldChar w:fldCharType="end"/>
            </w:r>
            <w:r>
              <w:rPr>
                <w:szCs w:val="26"/>
              </w:rPr>
              <w:t>, 5(12), e007568.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pPr>
              <w:rPr>
                <w:szCs w:val="26"/>
              </w:rPr>
            </w:pPr>
            <w:bookmarkStart w:id="234" w:name="luungochoat"/>
            <w:bookmarkStart w:id="235" w:name="luungochoat2018"/>
            <w:r>
              <w:rPr>
                <w:szCs w:val="26"/>
                <w:lang w:val="en-US"/>
              </w:rPr>
              <w:t>[51]</w:t>
            </w:r>
            <w:bookmarkEnd w:id="234"/>
            <w:bookmarkEnd w:id="235"/>
          </w:p>
        </w:tc>
        <w:tc>
          <w:tcPr>
            <w:tcW w:w="7924" w:type="dxa"/>
          </w:tcPr>
          <w:p>
            <w:pPr>
              <w:rPr>
                <w:szCs w:val="26"/>
              </w:rPr>
            </w:pPr>
            <w:r>
              <w:rPr>
                <w:b/>
                <w:szCs w:val="26"/>
              </w:rPr>
              <w:t xml:space="preserve">Lưu Ngọc Hoạt </w:t>
            </w:r>
            <w:r>
              <w:rPr>
                <w:bCs/>
                <w:szCs w:val="26"/>
              </w:rPr>
              <w:t xml:space="preserve">(2018). </w:t>
            </w:r>
            <w:r>
              <w:rPr>
                <w:bCs/>
                <w:i/>
                <w:iCs/>
                <w:szCs w:val="26"/>
              </w:rPr>
              <w:t>Nghiên cứu khoa học Y học, Tập 1 - Phương pháp viết đề cương nghiên cứu</w:t>
            </w:r>
            <w:r>
              <w:rPr>
                <w:bCs/>
                <w:szCs w:val="26"/>
              </w:rPr>
              <w:t>, Nhà xuất bản Y học, Hà Nội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pPr>
              <w:rPr>
                <w:szCs w:val="26"/>
                <w:lang w:val="en-US"/>
              </w:rPr>
            </w:pPr>
            <w:bookmarkStart w:id="236" w:name="vas2004"/>
            <w:r>
              <w:rPr>
                <w:szCs w:val="26"/>
                <w:lang w:val="en-US"/>
              </w:rPr>
              <w:t>[52]</w:t>
            </w:r>
            <w:bookmarkEnd w:id="236"/>
          </w:p>
        </w:tc>
        <w:tc>
          <w:tcPr>
            <w:tcW w:w="7924" w:type="dxa"/>
          </w:tcPr>
          <w:p>
            <w:pPr>
              <w:rPr>
                <w:b/>
                <w:szCs w:val="26"/>
              </w:rPr>
            </w:pPr>
            <w:r>
              <w:rPr>
                <w:rFonts w:cs="Times New Roman"/>
                <w:b/>
                <w:szCs w:val="26"/>
              </w:rPr>
              <w:t>J Vas</w:t>
            </w:r>
            <w:r>
              <w:rPr>
                <w:rFonts w:cs="Times New Roman"/>
                <w:szCs w:val="26"/>
              </w:rPr>
              <w:t xml:space="preserve"> (2004), Acupuncture and Moxibustion as an Adjunctive Treatment for Osteoarthritis of the Knee--A Large Case Series, PubMed Journals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pPr>
              <w:rPr>
                <w:szCs w:val="26"/>
              </w:rPr>
            </w:pPr>
            <w:bookmarkStart w:id="237" w:name="Bellamy1989"/>
            <w:r>
              <w:rPr>
                <w:szCs w:val="26"/>
                <w:lang w:val="en-US"/>
              </w:rPr>
              <w:t>[53]</w:t>
            </w:r>
            <w:bookmarkEnd w:id="237"/>
          </w:p>
        </w:tc>
        <w:tc>
          <w:tcPr>
            <w:tcW w:w="7924" w:type="dxa"/>
          </w:tcPr>
          <w:p>
            <w:pPr>
              <w:rPr>
                <w:szCs w:val="26"/>
              </w:rPr>
            </w:pPr>
            <w:r>
              <w:rPr>
                <w:rFonts w:eastAsia="Times New Roman"/>
                <w:b/>
                <w:szCs w:val="26"/>
              </w:rPr>
              <w:t xml:space="preserve">Bellamy N (1989), </w:t>
            </w:r>
            <w:r>
              <w:rPr>
                <w:rFonts w:eastAsia="Times New Roman"/>
                <w:szCs w:val="26"/>
              </w:rPr>
              <w:t>Pain assessment in osteoarthritis: experience with the WOMAC osteoarthritis index</w:t>
            </w:r>
            <w:r>
              <w:rPr>
                <w:rFonts w:eastAsia="Times New Roman"/>
                <w:i/>
                <w:iCs/>
                <w:szCs w:val="26"/>
              </w:rPr>
              <w:t>. Semin Arthritis Rheum</w:t>
            </w:r>
            <w:r>
              <w:rPr>
                <w:rFonts w:eastAsia="Times New Roman"/>
                <w:szCs w:val="26"/>
              </w:rPr>
              <w:t>, 18 (4 Suppl 2), 14-17.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pPr>
              <w:rPr>
                <w:szCs w:val="26"/>
                <w:lang w:val="en-US"/>
              </w:rPr>
            </w:pPr>
            <w:bookmarkStart w:id="238" w:name="WARREN1997"/>
            <w:r>
              <w:rPr>
                <w:szCs w:val="26"/>
                <w:lang w:val="en-US"/>
              </w:rPr>
              <w:t>[54]</w:t>
            </w:r>
            <w:bookmarkEnd w:id="238"/>
          </w:p>
        </w:tc>
        <w:tc>
          <w:tcPr>
            <w:tcW w:w="7924" w:type="dxa"/>
          </w:tcPr>
          <w:p>
            <w:pPr>
              <w:rPr>
                <w:rFonts w:eastAsia="Times New Roman"/>
                <w:b/>
                <w:szCs w:val="26"/>
              </w:rPr>
            </w:pPr>
            <w:r>
              <w:rPr>
                <w:rFonts w:cs="Times New Roman"/>
                <w:b/>
                <w:szCs w:val="26"/>
              </w:rPr>
              <w:t>WARREN, A.K</w:t>
            </w:r>
            <w:r>
              <w:rPr>
                <w:rFonts w:cs="Times New Roman"/>
                <w:szCs w:val="26"/>
              </w:rPr>
              <w:t xml:space="preserve"> (1997), The knee in the diagnosis of Rheumatic</w:t>
            </w:r>
            <w:r>
              <w:rPr>
                <w:szCs w:val="26"/>
              </w:rPr>
              <w:br w:type="textWrapping"/>
            </w:r>
            <w:r>
              <w:rPr>
                <w:rFonts w:cs="Times New Roman"/>
                <w:szCs w:val="26"/>
              </w:rPr>
              <w:t xml:space="preserve">diaease. </w:t>
            </w:r>
            <w:r>
              <w:rPr>
                <w:rFonts w:cs="Times New Roman"/>
                <w:i/>
                <w:iCs/>
                <w:szCs w:val="26"/>
              </w:rPr>
              <w:t xml:space="preserve">Rheumatic diseases diagnosis and management. </w:t>
            </w:r>
            <w:r>
              <w:rPr>
                <w:rFonts w:cs="Times New Roman"/>
                <w:szCs w:val="26"/>
              </w:rPr>
              <w:t>Lippinctt J.B.Company, 151-284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pPr>
              <w:rPr>
                <w:szCs w:val="26"/>
              </w:rPr>
            </w:pPr>
            <w:bookmarkStart w:id="239" w:name="nguyenvinhquoc2018"/>
            <w:r>
              <w:rPr>
                <w:szCs w:val="26"/>
                <w:lang w:val="en-US"/>
              </w:rPr>
              <w:t>[55]</w:t>
            </w:r>
            <w:bookmarkEnd w:id="239"/>
          </w:p>
        </w:tc>
        <w:tc>
          <w:tcPr>
            <w:tcW w:w="7924" w:type="dxa"/>
          </w:tcPr>
          <w:p>
            <w:pPr>
              <w:rPr>
                <w:szCs w:val="26"/>
              </w:rPr>
            </w:pPr>
            <w:r>
              <w:rPr>
                <w:rFonts w:eastAsia="Times New Roman"/>
                <w:b/>
                <w:szCs w:val="26"/>
              </w:rPr>
              <w:t>Nguyễn Vinh Quố</w:t>
            </w:r>
            <w:r>
              <w:rPr>
                <w:rFonts w:eastAsia="Times New Roman"/>
                <w:szCs w:val="26"/>
              </w:rPr>
              <w:t xml:space="preserve">c (2018), </w:t>
            </w:r>
            <w:r>
              <w:rPr>
                <w:rFonts w:eastAsia="Times New Roman"/>
                <w:i/>
                <w:iCs/>
                <w:szCs w:val="26"/>
                <w:lang w:val="pt-BR" w:eastAsia="zh-CN"/>
              </w:rPr>
              <w:t xml:space="preserve">Đánh giá hiệu quả điều trị thoái hóa khớp gối bằng bài thuốc hoàn chỉ thống, </w:t>
            </w:r>
            <w:r>
              <w:rPr>
                <w:rFonts w:eastAsia="Times New Roman"/>
                <w:szCs w:val="26"/>
                <w:lang w:val="pt-BR" w:eastAsia="zh-CN"/>
              </w:rPr>
              <w:t>Tạp chí Y học Việt Nam tháng 10, số 1 năm 2018 tập 471, 112-113.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pPr>
              <w:rPr>
                <w:szCs w:val="26"/>
              </w:rPr>
            </w:pPr>
            <w:bookmarkStart w:id="240" w:name="nguyenthihuong2017"/>
            <w:r>
              <w:rPr>
                <w:szCs w:val="26"/>
                <w:lang w:val="en-US"/>
              </w:rPr>
              <w:t>[56]</w:t>
            </w:r>
            <w:bookmarkEnd w:id="240"/>
          </w:p>
        </w:tc>
        <w:tc>
          <w:tcPr>
            <w:tcW w:w="7924" w:type="dxa"/>
          </w:tcPr>
          <w:p>
            <w:pPr>
              <w:rPr>
                <w:szCs w:val="26"/>
              </w:rPr>
            </w:pPr>
            <w:r>
              <w:rPr>
                <w:rFonts w:eastAsia="Times New Roman"/>
                <w:b/>
                <w:szCs w:val="26"/>
                <w:lang w:val="pt-BR" w:eastAsia="zh-CN"/>
              </w:rPr>
              <w:t>Nguyễn Thị Hương</w:t>
            </w:r>
            <w:r>
              <w:rPr>
                <w:rFonts w:eastAsia="Times New Roman"/>
                <w:szCs w:val="26"/>
                <w:lang w:val="pt-BR" w:eastAsia="zh-CN"/>
              </w:rPr>
              <w:t xml:space="preserve"> (2017), </w:t>
            </w:r>
            <w:r>
              <w:rPr>
                <w:rFonts w:eastAsia="Times New Roman"/>
                <w:i/>
                <w:iCs/>
                <w:szCs w:val="26"/>
                <w:lang w:val="pt-BR" w:eastAsia="zh-CN"/>
              </w:rPr>
              <w:t>Đánh giá tác dụng của siêu âm điều trị kết hợp với điện châm và bài thuốc độc hoạt tang ký sinh trên bệnh nhân thoái hóa khớp gối</w:t>
            </w:r>
            <w:r>
              <w:rPr>
                <w:rFonts w:eastAsia="Times New Roman"/>
                <w:szCs w:val="26"/>
                <w:lang w:val="pt-BR" w:eastAsia="zh-CN"/>
              </w:rPr>
              <w:t>, Luận văn thạc sĩ Y học, Trường đại học y Hà Nội.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pPr>
              <w:rPr>
                <w:szCs w:val="26"/>
              </w:rPr>
            </w:pPr>
            <w:bookmarkStart w:id="241" w:name="trantrongduong2018"/>
            <w:r>
              <w:rPr>
                <w:szCs w:val="26"/>
                <w:lang w:val="en-US"/>
              </w:rPr>
              <w:t>[57]</w:t>
            </w:r>
            <w:bookmarkEnd w:id="241"/>
          </w:p>
        </w:tc>
        <w:tc>
          <w:tcPr>
            <w:tcW w:w="7924" w:type="dxa"/>
          </w:tcPr>
          <w:p>
            <w:pPr>
              <w:rPr>
                <w:szCs w:val="26"/>
              </w:rPr>
            </w:pPr>
            <w:r>
              <w:rPr>
                <w:rFonts w:eastAsia="Times New Roman"/>
                <w:b/>
                <w:szCs w:val="26"/>
              </w:rPr>
              <w:t>Trần Trọng Dương</w:t>
            </w:r>
            <w:r>
              <w:rPr>
                <w:rFonts w:eastAsia="Times New Roman"/>
                <w:szCs w:val="26"/>
              </w:rPr>
              <w:t xml:space="preserve"> (2018), </w:t>
            </w:r>
            <w:r>
              <w:rPr>
                <w:rFonts w:eastAsia="Times New Roman"/>
                <w:i/>
                <w:iCs/>
                <w:szCs w:val="26"/>
              </w:rPr>
              <w:t>Đặc điểm bệnh nhân được ứng dụng nhĩ châm kết hợp đắp thuốc y học cổ truyền trong điều trị thoái hóa khớp gối,</w:t>
            </w:r>
            <w:r>
              <w:rPr>
                <w:rFonts w:eastAsia="Times New Roman"/>
                <w:szCs w:val="26"/>
              </w:rPr>
              <w:t xml:space="preserve"> Tạp chí y học Việt Nam tập 468- tháng 7 – số 1- năm 2018, 12-15.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pPr>
              <w:rPr>
                <w:szCs w:val="26"/>
              </w:rPr>
            </w:pPr>
            <w:bookmarkStart w:id="242" w:name="tranphuongdong2017"/>
            <w:r>
              <w:rPr>
                <w:szCs w:val="26"/>
                <w:lang w:val="en-US"/>
              </w:rPr>
              <w:t>[58]</w:t>
            </w:r>
            <w:bookmarkEnd w:id="242"/>
          </w:p>
        </w:tc>
        <w:tc>
          <w:tcPr>
            <w:tcW w:w="7924" w:type="dxa"/>
          </w:tcPr>
          <w:p>
            <w:pPr>
              <w:rPr>
                <w:szCs w:val="26"/>
              </w:rPr>
            </w:pPr>
            <w:r>
              <w:rPr>
                <w:rFonts w:eastAsia="Times New Roman"/>
                <w:b/>
                <w:szCs w:val="26"/>
              </w:rPr>
              <w:t xml:space="preserve">Trần Phương Đông </w:t>
            </w:r>
            <w:r>
              <w:rPr>
                <w:rFonts w:eastAsia="Times New Roman"/>
                <w:szCs w:val="26"/>
              </w:rPr>
              <w:t xml:space="preserve">(2017), </w:t>
            </w:r>
            <w:r>
              <w:rPr>
                <w:rFonts w:eastAsia="Times New Roman"/>
                <w:i/>
                <w:iCs/>
                <w:szCs w:val="26"/>
              </w:rPr>
              <w:t>Đánh giá tác dụng cải thiện chức năng vận động của điện châm kết hợp siêu âm trong điều trị thoái hóa khớp gối,</w:t>
            </w:r>
            <w:r>
              <w:rPr>
                <w:rFonts w:eastAsia="Times New Roman"/>
                <w:szCs w:val="26"/>
              </w:rPr>
              <w:t xml:space="preserve"> Tạp chí Y học Việt Nam tập 462- tháng 1- số 1- năm 2018, 54-58.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pPr>
              <w:rPr>
                <w:szCs w:val="26"/>
              </w:rPr>
            </w:pPr>
            <w:bookmarkStart w:id="243" w:name="dotatloi2005"/>
            <w:bookmarkStart w:id="244" w:name="nguyenthuthuy2014" w:colFirst="0" w:colLast="0"/>
            <w:r>
              <w:rPr>
                <w:szCs w:val="26"/>
                <w:lang w:val="en-US"/>
              </w:rPr>
              <w:t>[59]</w:t>
            </w:r>
            <w:bookmarkEnd w:id="243"/>
          </w:p>
        </w:tc>
        <w:tc>
          <w:tcPr>
            <w:tcW w:w="7924" w:type="dxa"/>
          </w:tcPr>
          <w:p>
            <w:pPr>
              <w:rPr>
                <w:szCs w:val="26"/>
              </w:rPr>
            </w:pPr>
            <w:r>
              <w:rPr>
                <w:rFonts w:cs="Times New Roman"/>
                <w:b/>
                <w:szCs w:val="26"/>
              </w:rPr>
              <w:t>Đỗ Tất Lợi</w:t>
            </w:r>
            <w:r>
              <w:rPr>
                <w:rFonts w:cs="Times New Roman"/>
                <w:szCs w:val="26"/>
              </w:rPr>
              <w:t xml:space="preserve"> (2005). Những cây thuốc và vị thuốc Việt nam, Nhà xuất</w:t>
            </w:r>
            <w:r>
              <w:rPr>
                <w:szCs w:val="26"/>
              </w:rPr>
              <w:br w:type="textWrapping"/>
            </w:r>
            <w:r>
              <w:rPr>
                <w:rFonts w:cs="Times New Roman"/>
                <w:szCs w:val="26"/>
              </w:rPr>
              <w:t>bản Y học, Hà Nội, 226-235.</w:t>
            </w:r>
          </w:p>
        </w:tc>
      </w:tr>
      <w:bookmarkEnd w:id="244"/>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pPr>
              <w:rPr>
                <w:szCs w:val="26"/>
              </w:rPr>
            </w:pPr>
            <w:bookmarkStart w:id="245" w:name="nguyenthitamthuan2017"/>
            <w:r>
              <w:rPr>
                <w:szCs w:val="26"/>
                <w:lang w:val="en-US"/>
              </w:rPr>
              <w:t>[60]</w:t>
            </w:r>
            <w:bookmarkEnd w:id="245"/>
          </w:p>
        </w:tc>
        <w:tc>
          <w:tcPr>
            <w:tcW w:w="7924" w:type="dxa"/>
          </w:tcPr>
          <w:p>
            <w:pPr>
              <w:rPr>
                <w:szCs w:val="26"/>
              </w:rPr>
            </w:pPr>
            <w:r>
              <w:rPr>
                <w:b/>
                <w:szCs w:val="26"/>
                <w:lang w:eastAsia="zh-CN"/>
              </w:rPr>
              <w:t>Nguyễn Thị Tâm Thuận</w:t>
            </w:r>
            <w:r>
              <w:rPr>
                <w:szCs w:val="26"/>
                <w:lang w:eastAsia="zh-CN"/>
              </w:rPr>
              <w:t xml:space="preserve"> (2017), </w:t>
            </w:r>
            <w:r>
              <w:rPr>
                <w:i/>
                <w:iCs/>
                <w:szCs w:val="26"/>
                <w:lang w:eastAsia="zh-CN"/>
              </w:rPr>
              <w:t>Đánh giá tác dụng của Độc hoạt tang kí sinh trong điều trị thoái hóa khớp gối,</w:t>
            </w:r>
            <w:r>
              <w:rPr>
                <w:szCs w:val="26"/>
                <w:lang w:eastAsia="zh-CN"/>
              </w:rPr>
              <w:t xml:space="preserve"> tạp chí y học VIệt Nam tập 453- tháng 4- số 1- 2017, 87-90.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pPr>
              <w:rPr>
                <w:szCs w:val="26"/>
              </w:rPr>
            </w:pPr>
            <w:bookmarkStart w:id="246" w:name="dinhthilam2011"/>
            <w:r>
              <w:rPr>
                <w:szCs w:val="26"/>
                <w:lang w:val="en-US"/>
              </w:rPr>
              <w:t>[61]</w:t>
            </w:r>
            <w:bookmarkEnd w:id="246"/>
          </w:p>
        </w:tc>
        <w:tc>
          <w:tcPr>
            <w:tcW w:w="7924" w:type="dxa"/>
          </w:tcPr>
          <w:p>
            <w:pPr>
              <w:rPr>
                <w:szCs w:val="26"/>
              </w:rPr>
            </w:pPr>
            <w:r>
              <w:rPr>
                <w:b/>
                <w:szCs w:val="26"/>
              </w:rPr>
              <w:t>Đinh Thị Lam (</w:t>
            </w:r>
            <w:r>
              <w:rPr>
                <w:szCs w:val="26"/>
              </w:rPr>
              <w:t xml:space="preserve">2011), </w:t>
            </w:r>
            <w:r>
              <w:rPr>
                <w:i/>
                <w:iCs/>
                <w:szCs w:val="26"/>
              </w:rPr>
              <w:t>Bước đầu đánh giá hiệu quả chế phẩm Glucosamin trong hỗ trợ điều trị thoái hóa khớp gối</w:t>
            </w:r>
            <w:r>
              <w:rPr>
                <w:szCs w:val="26"/>
              </w:rPr>
              <w:t>, Luận văn thạc sĩ y học, Trường đại học y Hà Nội, 57-78.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pPr>
              <w:rPr>
                <w:szCs w:val="26"/>
                <w:lang w:val="en-US"/>
              </w:rPr>
            </w:pPr>
            <w:bookmarkStart w:id="247" w:name="buihaibinh2016"/>
            <w:r>
              <w:rPr>
                <w:szCs w:val="26"/>
                <w:lang w:val="en-US"/>
              </w:rPr>
              <w:t>[62]</w:t>
            </w:r>
            <w:bookmarkEnd w:id="247"/>
          </w:p>
        </w:tc>
        <w:tc>
          <w:tcPr>
            <w:tcW w:w="7924" w:type="dxa"/>
          </w:tcPr>
          <w:p>
            <w:pPr>
              <w:rPr>
                <w:b/>
                <w:szCs w:val="26"/>
              </w:rPr>
            </w:pPr>
            <w:r>
              <w:rPr>
                <w:b/>
              </w:rPr>
              <w:t>Bùi Hải Bình</w:t>
            </w:r>
            <w:r>
              <w:t xml:space="preserve"> (2016). </w:t>
            </w:r>
            <w:r>
              <w:rPr>
                <w:i/>
              </w:rPr>
              <w:t>Nghiên cứu điều trị bệnh thoái hóa khớp gối nguyên phát bằng liệu pháp huyết tương giàu tiểu cầu tự thân</w:t>
            </w:r>
            <w:r>
              <w:t>. Luận án tiến sỹ Y học, Trường đại học Y Hà Nội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pPr>
              <w:rPr>
                <w:szCs w:val="26"/>
                <w:lang w:val="en-US"/>
              </w:rPr>
            </w:pPr>
            <w:bookmarkStart w:id="248" w:name="đuonginhtoan2015"/>
            <w:r>
              <w:rPr>
                <w:szCs w:val="26"/>
                <w:lang w:val="en-US"/>
              </w:rPr>
              <w:t>[63]</w:t>
            </w:r>
            <w:bookmarkEnd w:id="248"/>
          </w:p>
        </w:tc>
        <w:tc>
          <w:tcPr>
            <w:tcW w:w="7924" w:type="dxa"/>
          </w:tcPr>
          <w:p>
            <w:pPr>
              <w:rPr>
                <w:b/>
              </w:rPr>
            </w:pPr>
            <w:r>
              <w:rPr>
                <w:b/>
              </w:rPr>
              <w:t>Dương Đình Toàn</w:t>
            </w:r>
            <w:r>
              <w:t xml:space="preserve"> (2015). </w:t>
            </w:r>
            <w:r>
              <w:rPr>
                <w:i/>
              </w:rPr>
              <w:t>Nghiên cứu ứng dụng phẫu thuật nội soi tạo tổn thương dưới sụn và ghép khối tế bào gốc tủy xương tự thân trong điều trị thoái hóa khớp gối</w:t>
            </w:r>
            <w:r>
              <w:t>, Luận án Tiến sỹ y học, Trường Đại học Y Hà Nội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pPr>
              <w:rPr>
                <w:szCs w:val="26"/>
                <w:lang w:val="en-US"/>
              </w:rPr>
            </w:pPr>
            <w:bookmarkStart w:id="249" w:name="nguyengiangthanh2012"/>
            <w:r>
              <w:rPr>
                <w:szCs w:val="26"/>
                <w:lang w:val="en-US"/>
              </w:rPr>
              <w:t>[64]</w:t>
            </w:r>
            <w:bookmarkEnd w:id="249"/>
          </w:p>
        </w:tc>
        <w:tc>
          <w:tcPr>
            <w:tcW w:w="7924" w:type="dxa"/>
          </w:tcPr>
          <w:p>
            <w:pPr>
              <w:rPr>
                <w:b/>
              </w:rPr>
            </w:pPr>
            <w:r>
              <w:rPr>
                <w:rFonts w:eastAsia="Times New Roman"/>
                <w:b/>
                <w:szCs w:val="26"/>
              </w:rPr>
              <w:t xml:space="preserve">Nguyễn Giang Thanh </w:t>
            </w:r>
            <w:r>
              <w:rPr>
                <w:rFonts w:eastAsia="Times New Roman"/>
                <w:szCs w:val="26"/>
              </w:rPr>
              <w:t xml:space="preserve">(2012), </w:t>
            </w:r>
            <w:r>
              <w:rPr>
                <w:rFonts w:eastAsia="Times New Roman"/>
                <w:i/>
                <w:iCs/>
                <w:szCs w:val="26"/>
              </w:rPr>
              <w:t>Đánh giá hiệu quả điều trị thoái hóa khớp gối bằng phương pháp cấy chỉ catgut kết hợp bài thuốc độc hoạt tang ký sinh</w:t>
            </w:r>
            <w:r>
              <w:rPr>
                <w:rFonts w:eastAsia="Times New Roman"/>
                <w:szCs w:val="26"/>
              </w:rPr>
              <w:t>, Luận văn tốt nghiệp Bác sĩ Nội trú, Trường đại học y Hà Nội, 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pPr>
              <w:rPr>
                <w:szCs w:val="26"/>
                <w:lang w:val="en-US"/>
              </w:rPr>
            </w:pPr>
            <w:bookmarkStart w:id="250" w:name="honhatminh2019"/>
            <w:r>
              <w:rPr>
                <w:szCs w:val="26"/>
                <w:lang w:val="en-US"/>
              </w:rPr>
              <w:t>[65]</w:t>
            </w:r>
            <w:bookmarkEnd w:id="250"/>
          </w:p>
        </w:tc>
        <w:tc>
          <w:tcPr>
            <w:tcW w:w="7924" w:type="dxa"/>
          </w:tcPr>
          <w:p>
            <w:pPr>
              <w:rPr>
                <w:b/>
              </w:rPr>
            </w:pPr>
            <w:r>
              <w:rPr>
                <w:b/>
              </w:rPr>
              <w:t>Hồ Nhật Minh</w:t>
            </w:r>
            <w:r>
              <w:t xml:space="preserve"> (2019), </w:t>
            </w:r>
            <w:r>
              <w:rPr>
                <w:i/>
              </w:rPr>
              <w:t>Đánh giá tác dụng của bài Ý dĩ nhân thang kết hợp Tứ diệu tán trong điều trị thoái hóa khớp gối có tràn dịch</w:t>
            </w:r>
            <w:r>
              <w:t>. Đề tài tốt nghiệp bác sĩ nội trú, trường Đại học Y Hà Nội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pPr>
              <w:rPr>
                <w:szCs w:val="26"/>
                <w:lang w:val="en-US"/>
              </w:rPr>
            </w:pPr>
            <w:bookmarkStart w:id="251" w:name="NHANES2009"/>
            <w:r>
              <w:rPr>
                <w:szCs w:val="26"/>
                <w:lang w:val="en-US"/>
              </w:rPr>
              <w:t>[66]</w:t>
            </w:r>
            <w:bookmarkEnd w:id="251"/>
          </w:p>
        </w:tc>
        <w:tc>
          <w:tcPr>
            <w:tcW w:w="7924" w:type="dxa"/>
          </w:tcPr>
          <w:p>
            <w:pPr>
              <w:rPr>
                <w:b/>
              </w:rPr>
            </w:pPr>
            <w:r>
              <w:rPr>
                <w:b/>
              </w:rPr>
              <w:t>Puenpatom R.A, T.W. Victor</w:t>
            </w:r>
            <w:r>
              <w:t xml:space="preserve"> (2009). Increased prevalence of metabolic syndrome in individuals with osteoarthritis: </w:t>
            </w:r>
            <w:r>
              <w:rPr>
                <w:i/>
              </w:rPr>
              <w:t>an analysis of NHANES III data Postgrad Med</w:t>
            </w:r>
            <w:r>
              <w:t>, 121 (6), 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pPr>
              <w:rPr>
                <w:szCs w:val="26"/>
                <w:lang w:val="en-US"/>
              </w:rPr>
            </w:pPr>
            <w:bookmarkStart w:id="252" w:name="LanTHP2014"/>
            <w:r>
              <w:rPr>
                <w:szCs w:val="26"/>
                <w:lang w:val="en-US"/>
              </w:rPr>
              <w:t>[67]</w:t>
            </w:r>
            <w:bookmarkEnd w:id="252"/>
          </w:p>
        </w:tc>
        <w:tc>
          <w:tcPr>
            <w:tcW w:w="7924" w:type="dxa"/>
          </w:tcPr>
          <w:p>
            <w:pPr>
              <w:rPr>
                <w:b/>
              </w:rPr>
            </w:pPr>
            <w:r>
              <w:rPr>
                <w:b/>
              </w:rPr>
              <w:t>Lan T.H.P, Thai Q.L, Linh D.M</w:t>
            </w:r>
            <w:r>
              <w:t xml:space="preserve"> (2014). Prevalence of radiographic osteoarthritis of the knee and its relationship to self-reported pain. </w:t>
            </w:r>
            <w:r>
              <w:rPr>
                <w:i/>
              </w:rPr>
              <w:t>Plot One</w:t>
            </w:r>
            <w:r>
              <w:t>, 9, e94563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pPr>
              <w:rPr>
                <w:szCs w:val="26"/>
                <w:lang w:val="en-US"/>
              </w:rPr>
            </w:pPr>
            <w:bookmarkStart w:id="253" w:name="belo2009"/>
            <w:r>
              <w:rPr>
                <w:szCs w:val="26"/>
                <w:lang w:val="en-US"/>
              </w:rPr>
              <w:t>[68]</w:t>
            </w:r>
            <w:bookmarkEnd w:id="253"/>
          </w:p>
        </w:tc>
        <w:tc>
          <w:tcPr>
            <w:tcW w:w="7924" w:type="dxa"/>
          </w:tcPr>
          <w:p>
            <w:pPr>
              <w:rPr>
                <w:b/>
              </w:rPr>
            </w:pPr>
            <w:r>
              <w:rPr>
                <w:b/>
              </w:rPr>
              <w:t>Belo J.N, Berger M.Y, Koes B.W, et al</w:t>
            </w:r>
            <w:r>
              <w:t xml:space="preserve"> (2009). The prognostic value of the clinical ACR classification criteria of knee osteoarthritis for persisting knee complaints and increase of disability in general practise. </w:t>
            </w:r>
            <w:r>
              <w:rPr>
                <w:i/>
              </w:rPr>
              <w:t>Osteoarthritis and Cartilage</w:t>
            </w:r>
            <w:r>
              <w:t>, 17, 1288-1292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pPr>
              <w:rPr>
                <w:szCs w:val="26"/>
                <w:lang w:val="en-US"/>
              </w:rPr>
            </w:pPr>
            <w:bookmarkStart w:id="254" w:name="camthihuong2008"/>
            <w:r>
              <w:rPr>
                <w:szCs w:val="26"/>
                <w:lang w:val="en-US"/>
              </w:rPr>
              <w:t>[69]</w:t>
            </w:r>
            <w:bookmarkEnd w:id="254"/>
          </w:p>
        </w:tc>
        <w:tc>
          <w:tcPr>
            <w:tcW w:w="7924" w:type="dxa"/>
          </w:tcPr>
          <w:p>
            <w:pPr>
              <w:rPr>
                <w:b/>
              </w:rPr>
            </w:pPr>
            <w:r>
              <w:rPr>
                <w:b/>
                <w:szCs w:val="26"/>
              </w:rPr>
              <w:t>Cẩm Thị Hương</w:t>
            </w:r>
            <w:r>
              <w:rPr>
                <w:szCs w:val="26"/>
              </w:rPr>
              <w:t xml:space="preserve"> (2008), </w:t>
            </w:r>
            <w:r>
              <w:rPr>
                <w:i/>
                <w:iCs/>
                <w:szCs w:val="26"/>
              </w:rPr>
              <w:t>Đánh giá hiệu quả cồn đắp thuốc Boneal Cốt thống linh trong điều trị thoái hóa khớp gối,</w:t>
            </w:r>
            <w:r>
              <w:rPr>
                <w:szCs w:val="26"/>
              </w:rPr>
              <w:t xml:space="preserve"> Luận văn tốt nghiệp bác sĩ chuyên khoa cấp II, Trường đại học y Hà Nội, 47-67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pPr>
              <w:rPr>
                <w:szCs w:val="26"/>
                <w:lang w:val="en-US"/>
              </w:rPr>
            </w:pPr>
            <w:bookmarkStart w:id="255" w:name="Danghonghoa1997"/>
            <w:r>
              <w:rPr>
                <w:szCs w:val="26"/>
                <w:lang w:val="en-US"/>
              </w:rPr>
              <w:t>[70]</w:t>
            </w:r>
            <w:bookmarkEnd w:id="255"/>
          </w:p>
        </w:tc>
        <w:tc>
          <w:tcPr>
            <w:tcW w:w="7924" w:type="dxa"/>
          </w:tcPr>
          <w:p>
            <w:pPr>
              <w:rPr>
                <w:b/>
              </w:rPr>
            </w:pPr>
            <w:r>
              <w:rPr>
                <w:b/>
              </w:rPr>
              <w:t>Đặng Hồng Hoa</w:t>
            </w:r>
            <w:r>
              <w:t xml:space="preserve"> (1997). </w:t>
            </w:r>
            <w:r>
              <w:rPr>
                <w:i/>
              </w:rPr>
              <w:t>Nhận xét một số đặc điểm lâm sàng, cận lâm sàng của bệnh hư khớp gối</w:t>
            </w:r>
            <w:r>
              <w:t>. Luận văn Thạc sĩ y học, Trường Đại học Y Hà Nội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pPr>
              <w:rPr>
                <w:szCs w:val="26"/>
                <w:lang w:val="en-US"/>
              </w:rPr>
            </w:pPr>
            <w:bookmarkStart w:id="256" w:name="Niu"/>
            <w:r>
              <w:rPr>
                <w:szCs w:val="26"/>
                <w:lang w:val="en-US"/>
              </w:rPr>
              <w:t>[71]</w:t>
            </w:r>
            <w:bookmarkEnd w:id="256"/>
          </w:p>
        </w:tc>
        <w:tc>
          <w:tcPr>
            <w:tcW w:w="7924" w:type="dxa"/>
          </w:tcPr>
          <w:p>
            <w:pPr>
              <w:rPr>
                <w:b/>
              </w:rPr>
            </w:pPr>
            <w:r>
              <w:rPr>
                <w:b/>
              </w:rPr>
              <w:t>Niu J, Y. Q. Zhang, J. Torner et al</w:t>
            </w:r>
            <w:r>
              <w:t xml:space="preserve"> (2009). Is obesity a risk factor for progressive radiographic knee osteoarthritis. </w:t>
            </w:r>
            <w:r>
              <w:rPr>
                <w:i/>
              </w:rPr>
              <w:t>Arthritis Rheum</w:t>
            </w:r>
            <w:r>
              <w:t>, 61 (3), 329-335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pPr>
              <w:rPr>
                <w:szCs w:val="26"/>
                <w:lang w:val="en-US"/>
              </w:rPr>
            </w:pPr>
            <w:bookmarkStart w:id="257" w:name="phamhoaithu2017"/>
            <w:r>
              <w:rPr>
                <w:szCs w:val="26"/>
                <w:lang w:val="en-US"/>
              </w:rPr>
              <w:t>[72]</w:t>
            </w:r>
            <w:bookmarkEnd w:id="257"/>
          </w:p>
        </w:tc>
        <w:tc>
          <w:tcPr>
            <w:tcW w:w="7924" w:type="dxa"/>
          </w:tcPr>
          <w:p>
            <w:pPr>
              <w:rPr>
                <w:b/>
              </w:rPr>
            </w:pPr>
            <w:r>
              <w:rPr>
                <w:b/>
              </w:rPr>
              <w:t>Phạm Hoài Thu</w:t>
            </w:r>
            <w:r>
              <w:t xml:space="preserve"> (2017), </w:t>
            </w:r>
            <w:r>
              <w:rPr>
                <w:i/>
              </w:rPr>
              <w:t>Nghiên cứu kết quả điều trị bệnh thoái hóa khớp gối nguyên phát bằng liệu pháp tề bào góc mô mờ tự thân</w:t>
            </w:r>
            <w:r>
              <w:t>, Luận án Tiến sĩ, Đại học Y Hà Nội, Hà Nội.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pPr>
              <w:rPr>
                <w:szCs w:val="26"/>
                <w:lang w:val="en-US"/>
              </w:rPr>
            </w:pPr>
            <w:bookmarkStart w:id="258" w:name="Hoangthihoa2016"/>
            <w:r>
              <w:rPr>
                <w:szCs w:val="26"/>
                <w:lang w:val="en-US"/>
              </w:rPr>
              <w:t>[73]</w:t>
            </w:r>
            <w:bookmarkEnd w:id="258"/>
          </w:p>
        </w:tc>
        <w:tc>
          <w:tcPr>
            <w:tcW w:w="7924" w:type="dxa"/>
          </w:tcPr>
          <w:p>
            <w:pPr>
              <w:rPr>
                <w:b/>
              </w:rPr>
            </w:pPr>
            <w:r>
              <w:rPr>
                <w:b/>
              </w:rPr>
              <w:t>Hoàng Thị Hoa</w:t>
            </w:r>
            <w:r>
              <w:t xml:space="preserve"> (2016), </w:t>
            </w:r>
            <w:r>
              <w:rPr>
                <w:i/>
              </w:rPr>
              <w:t>Đặc điểm lâm sàng, cận lâm sàng, hình ảnh Xquang quy ước ở bệnh nhân nữ thoái hóa khớp gối đến khám và điều trị tại Bệnh viện E</w:t>
            </w:r>
            <w:r>
              <w:t>, Khóa luận tốt nghiệp bác sĩ đa khoa, Đại học Y Hà Nội, Hà Nội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pPr>
              <w:rPr>
                <w:szCs w:val="26"/>
                <w:lang w:val="en-US"/>
              </w:rPr>
            </w:pPr>
            <w:bookmarkStart w:id="259" w:name="nguyenthiquynhtrang2009"/>
            <w:r>
              <w:rPr>
                <w:szCs w:val="26"/>
                <w:lang w:val="en-US"/>
              </w:rPr>
              <w:t>[74]</w:t>
            </w:r>
            <w:bookmarkEnd w:id="259"/>
          </w:p>
        </w:tc>
        <w:tc>
          <w:tcPr>
            <w:tcW w:w="7924" w:type="dxa"/>
          </w:tcPr>
          <w:p>
            <w:pPr>
              <w:rPr>
                <w:b/>
              </w:rPr>
            </w:pPr>
            <w:r>
              <w:rPr>
                <w:b/>
              </w:rPr>
              <w:t>Nguyễn Thị Quỳnh Trang</w:t>
            </w:r>
            <w:r>
              <w:t xml:space="preserve"> (2009), </w:t>
            </w:r>
            <w:r>
              <w:rPr>
                <w:i/>
              </w:rPr>
              <w:t>Đánh giá tác dụng hỗ trợ giảm đâu của Atapain Cream trong điều trị thoái hóa khớp gối</w:t>
            </w:r>
            <w:r>
              <w:t>, Khóa luận tốt nghiệp bác sỹ Y khoa, Trừờng Đại học Y Hà Nội, 33-50.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pPr>
              <w:rPr>
                <w:szCs w:val="26"/>
                <w:lang w:val="en-US"/>
              </w:rPr>
            </w:pPr>
            <w:bookmarkStart w:id="260" w:name="Sahar"/>
            <w:r>
              <w:rPr>
                <w:lang w:val="en-US"/>
              </w:rPr>
              <w:t>[75]</w:t>
            </w:r>
            <w:bookmarkEnd w:id="260"/>
          </w:p>
        </w:tc>
        <w:tc>
          <w:tcPr>
            <w:tcW w:w="7924" w:type="dxa"/>
          </w:tcPr>
          <w:p>
            <w:pPr>
              <w:rPr>
                <w:b/>
              </w:rPr>
            </w:pPr>
            <w:r>
              <w:rPr>
                <w:rFonts w:cs="Times New Roman"/>
                <w:b/>
                <w:bCs/>
                <w:szCs w:val="28"/>
              </w:rPr>
              <w:t>Sahar Ahmed Abdalbary</w:t>
            </w:r>
            <w:r>
              <w:rPr>
                <w:rFonts w:cs="Times New Roman"/>
                <w:szCs w:val="28"/>
              </w:rPr>
              <w:t xml:space="preserve"> (2016), Ultrasound with mineral water or aqua gel to reduce pain and improve the WOMAC of knee osteoarthritis, </w:t>
            </w:r>
            <w:r>
              <w:rPr>
                <w:rFonts w:cs="Times New Roman"/>
                <w:i/>
                <w:szCs w:val="28"/>
              </w:rPr>
              <w:t>Future Science</w:t>
            </w:r>
            <w:r>
              <w:rPr>
                <w:rFonts w:cs="Times New Roman"/>
                <w:szCs w:val="28"/>
              </w:rPr>
              <w:t>, vol. 2, No.1.</w:t>
            </w:r>
          </w:p>
        </w:tc>
      </w:tr>
      <w:bookmarkEnd w:id="169"/>
    </w:tbl>
    <w:p>
      <w:pPr>
        <w:spacing w:after="160" w:line="259" w:lineRule="auto"/>
        <w:jc w:val="left"/>
        <w:rPr>
          <w:rFonts w:cs="Times New Roman" w:eastAsiaTheme="majorEastAsia"/>
          <w:b/>
          <w:szCs w:val="26"/>
        </w:rPr>
      </w:pPr>
    </w:p>
    <w:sectPr>
      <w:headerReference r:id="rId13" w:type="default"/>
      <w:footerReference r:id="rId14" w:type="default"/>
      <w:pgSz w:w="11906" w:h="16838"/>
      <w:pgMar w:top="1985" w:right="1134" w:bottom="1701" w:left="1985" w:header="709" w:footer="709" w:gutter="0"/>
      <w:pgNumType w:start="1"/>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Times New Roman Bold">
    <w:altName w:val="Times New Roman"/>
    <w:panose1 w:val="02020803070505020304"/>
    <w:charset w:val="00"/>
    <w:family w:val="auto"/>
    <w:pitch w:val="default"/>
    <w:sig w:usb0="00000000" w:usb1="00000000" w:usb2="00000000" w:usb3="00000000" w:csb0="00000001" w:csb1="00000000"/>
  </w:font>
  <w:font w:name="Calibri Light">
    <w:panose1 w:val="020F0302020204030204"/>
    <w:charset w:val="00"/>
    <w:family w:val="auto"/>
    <w:pitch w:val="default"/>
    <w:sig w:usb0="E4002EFF" w:usb1="C200247B" w:usb2="00000009" w:usb3="00000000" w:csb0="200001FF" w:csb1="00000000"/>
  </w:font>
  <w:font w:name="Segoe UI">
    <w:panose1 w:val="020B0502040204020203"/>
    <w:charset w:val="00"/>
    <w:family w:val="swiss"/>
    <w:pitch w:val="default"/>
    <w:sig w:usb0="E4002EFF" w:usb1="C000E47F" w:usb2="00000009" w:usb3="00000000" w:csb0="200001FF" w:csb1="00000000"/>
  </w:font>
  <w:font w:name="Symbol">
    <w:panose1 w:val="05050102010706020507"/>
    <w:charset w:val="02"/>
    <w:family w:val="roman"/>
    <w:pitch w:val="default"/>
    <w:sig w:usb0="00000000" w:usb1="00000000" w:usb2="00000000" w:usb3="00000000" w:csb0="80000000" w:csb1="00000000"/>
  </w:font>
  <w:font w:name="Franklin Gothic Book">
    <w:panose1 w:val="020B0503020102020204"/>
    <w:charset w:val="00"/>
    <w:family w:val="swiss"/>
    <w:pitch w:val="default"/>
    <w:sig w:usb0="00000287" w:usb1="00000000" w:usb2="00000000" w:usb3="00000000" w:csb0="2000009F" w:csb1="DFD70000"/>
  </w:font>
  <w:font w:name=".VnHelvetInsH">
    <w:altName w:val="Calibri"/>
    <w:panose1 w:val="020B7200000000000000"/>
    <w:charset w:val="00"/>
    <w:family w:val="swiss"/>
    <w:pitch w:val="default"/>
    <w:sig w:usb0="00000000" w:usb1="00000000" w:usb2="00000000" w:usb3="00000000" w:csb0="00000001" w:csb1="00000000"/>
  </w:font>
  <w:font w:name=".VnTime">
    <w:altName w:val="Courier New"/>
    <w:panose1 w:val="020B7200000000000000"/>
    <w:charset w:val="00"/>
    <w:family w:val="swiss"/>
    <w:pitch w:val="default"/>
    <w:sig w:usb0="00000000" w:usb1="00000000" w:usb2="00000000" w:usb3="00000000" w:csb0="00000001" w:csb1="00000000"/>
  </w:font>
  <w:font w:name="sans-serif">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Gungsuh">
    <w:altName w:val="Malgun Gothic"/>
    <w:panose1 w:val="00000000000000000000"/>
    <w:charset w:val="81"/>
    <w:family w:val="roma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Cambria Math">
    <w:panose1 w:val="02040503050406030204"/>
    <w:charset w:val="00"/>
    <w:family w:val="roman"/>
    <w:pitch w:val="default"/>
    <w:sig w:usb0="E00006FF" w:usb1="420024FF" w:usb2="02000000" w:usb3="00000000" w:csb0="2000019F" w:csb1="00000000"/>
  </w:font>
  <w:font w:name="AR Maokai Heavy Big5">
    <w:altName w:val="PMingLiU-ExtB"/>
    <w:panose1 w:val="020B0609010101010101"/>
    <w:charset w:val="88"/>
    <w:family w:val="roman"/>
    <w:pitch w:val=""/>
    <w:sig w:usb0="00000000" w:usb1="00000000" w:usb2="00000000" w:usb3="00000000" w:csb0="00000000" w:csb1="00000000"/>
  </w:font>
  <w:font w:name="Tahoma">
    <w:panose1 w:val="020B0604030504040204"/>
    <w:charset w:val="00"/>
    <w:family w:val="swiss"/>
    <w:pitch w:val="variable"/>
    <w:sig w:usb0="E1002EFF" w:usb1="C000605B" w:usb2="00000029" w:usb3="00000000" w:csb0="200101FF" w:csb1="2028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Microsoft YaHei">
    <w:panose1 w:val="020B0503020204020204"/>
    <w:charset w:val="86"/>
    <w:family w:val="swiss"/>
    <w:pitch w:val="default"/>
    <w:sig w:usb0="80000287" w:usb1="2ACF3C50" w:usb2="00000016" w:usb3="00000000" w:csb0="0004001F" w:csb1="00000000"/>
  </w:font>
  <w:font w:name="MingLiU">
    <w:altName w:val="PMingLiU-ExtB"/>
    <w:panose1 w:val="02010609000101010101"/>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Helvetica">
    <w:altName w:val="Arial"/>
    <w:panose1 w:val="020B0604020202020204"/>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720"/>
        <w:tab w:val="left" w:pos="3219"/>
      </w:tabs>
    </w:pP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720"/>
        <w:tab w:val="left" w:pos="3219"/>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p>
  <w:p>
    <w:pPr>
      <w:pStyle w:val="15"/>
      <w:rPr>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p>
  <w:p>
    <w:pPr>
      <w:pStyle w:val="15"/>
      <w:rPr>
        <w:sz w:val="20"/>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p>
  <w:p>
    <w:pPr>
      <w:pStyle w:val="15"/>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p>
  <w:p>
    <w:pPr>
      <w:pStyle w:val="1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p>
  <w:p>
    <w:pPr>
      <w:pStyle w:val="1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1780411"/>
    </w:sdtPr>
    <w:sdtContent>
      <w:p>
        <w:pPr>
          <w:pStyle w:val="18"/>
          <w:jc w:val="center"/>
        </w:pPr>
        <w:r>
          <w:fldChar w:fldCharType="begin"/>
        </w:r>
        <w:r>
          <w:instrText xml:space="preserve"> PAGE   \* MERGEFORMAT </w:instrText>
        </w:r>
        <w:r>
          <w:fldChar w:fldCharType="separate"/>
        </w:r>
        <w:r>
          <w:t>68</w:t>
        </w:r>
        <w:r>
          <w:fldChar w:fldCharType="end"/>
        </w:r>
      </w:p>
    </w:sdtContent>
  </w:sdt>
  <w:p>
    <w:pPr>
      <w:pStyle w:val="1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9985882"/>
    <w:multiLevelType w:val="multilevel"/>
    <w:tmpl w:val="29985882"/>
    <w:lvl w:ilvl="0" w:tentative="0">
      <w:start w:val="1"/>
      <w:numFmt w:val="bullet"/>
      <w:pStyle w:val="35"/>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49672F35"/>
    <w:multiLevelType w:val="multilevel"/>
    <w:tmpl w:val="49672F35"/>
    <w:lvl w:ilvl="0" w:tentative="0">
      <w:start w:val="1"/>
      <w:numFmt w:val="decimal"/>
      <w:pStyle w:val="2"/>
      <w:suff w:val="space"/>
      <w:lvlText w:val="Chương %1"/>
      <w:lvlJc w:val="left"/>
      <w:pPr>
        <w:ind w:left="0" w:firstLine="0"/>
      </w:pPr>
      <w:rPr>
        <w:rFonts w:hint="default" w:ascii="Times New Roman Bold" w:hAnsi="Times New Roman Bold"/>
        <w:b/>
        <w:i w:val="0"/>
        <w:sz w:val="28"/>
        <w:szCs w:val="28"/>
      </w:rPr>
    </w:lvl>
    <w:lvl w:ilvl="1" w:tentative="0">
      <w:start w:val="1"/>
      <w:numFmt w:val="decimal"/>
      <w:pStyle w:val="3"/>
      <w:suff w:val="space"/>
      <w:lvlText w:val="%1.%2."/>
      <w:lvlJc w:val="left"/>
      <w:pPr>
        <w:ind w:left="425" w:firstLine="0"/>
      </w:pPr>
      <w:rPr>
        <w:rFonts w:ascii="Times New Roman" w:hAnsi="Times New Roman" w:cs="Times New Roman"/>
        <w:b/>
        <w:bCs w:val="0"/>
        <w:i w:val="0"/>
        <w:iCs w:val="0"/>
        <w:caps w:val="0"/>
        <w:smallCaps w:val="0"/>
        <w:strike w:val="0"/>
        <w:dstrike w:val="0"/>
        <w:snapToGrid w:val="0"/>
        <w:vanish w:val="0"/>
        <w:color w:val="000000"/>
        <w:spacing w:val="0"/>
        <w:w w:val="0"/>
        <w:kern w:val="0"/>
        <w:position w:val="0"/>
        <w:szCs w:val="0"/>
        <w:u w:val="none"/>
        <w:vertAlign w:val="baseline"/>
        <w14:shadow w14:blurRad="0" w14:dist="0" w14:dir="0" w14:sx="0" w14:sy="0" w14:kx="0" w14:ky="0" w14:algn="none">
          <w14:srgbClr w14:val="000000"/>
        </w14:shadow>
      </w:rPr>
    </w:lvl>
    <w:lvl w:ilvl="2" w:tentative="0">
      <w:start w:val="1"/>
      <w:numFmt w:val="decimal"/>
      <w:pStyle w:val="4"/>
      <w:suff w:val="space"/>
      <w:lvlText w:val="%1.%2.%3."/>
      <w:lvlJc w:val="left"/>
      <w:pPr>
        <w:ind w:left="6750" w:firstLine="0"/>
      </w:pPr>
      <w:rPr>
        <w:rFonts w:hint="default" w:cs="Times New Roman"/>
        <w:b/>
        <w:bCs w:val="0"/>
        <w:i w:val="0"/>
        <w:iCs w:val="0"/>
        <w:caps w:val="0"/>
        <w:smallCaps w:val="0"/>
        <w:strike w:val="0"/>
        <w:dstrike w:val="0"/>
        <w:vanish w:val="0"/>
        <w:color w:val="000000"/>
        <w:spacing w:val="0"/>
        <w:kern w:val="0"/>
        <w:position w:val="0"/>
        <w:u w:val="none"/>
        <w:vertAlign w:val="baseline"/>
        <w:lang w:val="it-IT"/>
        <w14:shadow w14:blurRad="0" w14:dist="0" w14:dir="0" w14:sx="0" w14:sy="0" w14:kx="0" w14:ky="0" w14:algn="none">
          <w14:srgbClr w14:val="000000"/>
        </w14:shadow>
      </w:rPr>
    </w:lvl>
    <w:lvl w:ilvl="3" w:tentative="0">
      <w:start w:val="1"/>
      <w:numFmt w:val="decimal"/>
      <w:pStyle w:val="5"/>
      <w:suff w:val="space"/>
      <w:lvlText w:val="%1.%2.%3.%4."/>
      <w:lvlJc w:val="left"/>
      <w:pPr>
        <w:ind w:left="425" w:firstLine="0"/>
      </w:pPr>
      <w:rPr>
        <w:rFonts w:hint="default" w:cs="Times New Roman"/>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4" w:tentative="0">
      <w:start w:val="1"/>
      <w:numFmt w:val="lowerLetter"/>
      <w:lvlText w:val="(%5)"/>
      <w:lvlJc w:val="left"/>
      <w:pPr>
        <w:ind w:left="1800" w:hanging="360"/>
      </w:pPr>
      <w:rPr>
        <w:rFonts w:hint="default"/>
      </w:rPr>
    </w:lvl>
    <w:lvl w:ilvl="5" w:tentative="0">
      <w:start w:val="1"/>
      <w:numFmt w:val="lowerRoman"/>
      <w:lvlText w:val="(%6)"/>
      <w:lvlJc w:val="left"/>
      <w:pPr>
        <w:ind w:left="2160" w:hanging="360"/>
      </w:pPr>
      <w:rPr>
        <w:rFonts w:hint="default"/>
      </w:rPr>
    </w:lvl>
    <w:lvl w:ilvl="6" w:tentative="0">
      <w:start w:val="3"/>
      <w:numFmt w:val="bullet"/>
      <w:lvlText w:val="-"/>
      <w:lvlJc w:val="left"/>
      <w:pPr>
        <w:ind w:left="2520" w:hanging="360"/>
      </w:pPr>
      <w:rPr>
        <w:rFonts w:hint="default" w:ascii="Times New Roman" w:hAnsi="Times New Roman" w:eastAsia="Times New Roman" w:cs="Times New Roman"/>
      </w:rPr>
    </w:lvl>
    <w:lvl w:ilvl="7" w:tentative="0">
      <w:start w:val="1"/>
      <w:numFmt w:val="lowerLetter"/>
      <w:lvlText w:val="%8."/>
      <w:lvlJc w:val="left"/>
      <w:pPr>
        <w:ind w:left="2880" w:hanging="360"/>
      </w:pPr>
      <w:rPr>
        <w:rFonts w:hint="default"/>
      </w:rPr>
    </w:lvl>
    <w:lvl w:ilvl="8" w:tentative="0">
      <w:start w:val="1"/>
      <w:numFmt w:val="lowerRoman"/>
      <w:lvlText w:val="%9."/>
      <w:lvlJc w:val="left"/>
      <w:pPr>
        <w:ind w:left="3240" w:hanging="360"/>
      </w:pPr>
      <w:rPr>
        <w:rFonts w:hint="default"/>
      </w:rPr>
    </w:lvl>
  </w:abstractNum>
  <w:abstractNum w:abstractNumId="2">
    <w:nsid w:val="76F6154F"/>
    <w:multiLevelType w:val="multilevel"/>
    <w:tmpl w:val="76F6154F"/>
    <w:lvl w:ilvl="0" w:tentative="0">
      <w:start w:val="1"/>
      <w:numFmt w:val="decimal"/>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removePersonalInformation/>
  <w:hideSpellingErrors/>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153"/>
    <w:rsid w:val="0000032E"/>
    <w:rsid w:val="00000882"/>
    <w:rsid w:val="00001A6B"/>
    <w:rsid w:val="00003123"/>
    <w:rsid w:val="000033F5"/>
    <w:rsid w:val="00003765"/>
    <w:rsid w:val="00003833"/>
    <w:rsid w:val="0000397C"/>
    <w:rsid w:val="00003B9E"/>
    <w:rsid w:val="00003CAF"/>
    <w:rsid w:val="00003DB0"/>
    <w:rsid w:val="00004098"/>
    <w:rsid w:val="000045A1"/>
    <w:rsid w:val="000059BD"/>
    <w:rsid w:val="00005B1F"/>
    <w:rsid w:val="00005C37"/>
    <w:rsid w:val="00006635"/>
    <w:rsid w:val="0000734C"/>
    <w:rsid w:val="0000740B"/>
    <w:rsid w:val="00007529"/>
    <w:rsid w:val="000079C3"/>
    <w:rsid w:val="00007B2D"/>
    <w:rsid w:val="00007EE5"/>
    <w:rsid w:val="00010309"/>
    <w:rsid w:val="000110F4"/>
    <w:rsid w:val="00011220"/>
    <w:rsid w:val="00011D1D"/>
    <w:rsid w:val="00012FBA"/>
    <w:rsid w:val="000138DC"/>
    <w:rsid w:val="00013E3E"/>
    <w:rsid w:val="00014123"/>
    <w:rsid w:val="0001444D"/>
    <w:rsid w:val="0001447F"/>
    <w:rsid w:val="00014A24"/>
    <w:rsid w:val="00014AA1"/>
    <w:rsid w:val="00015BDE"/>
    <w:rsid w:val="00015C39"/>
    <w:rsid w:val="00016735"/>
    <w:rsid w:val="000175EA"/>
    <w:rsid w:val="00017708"/>
    <w:rsid w:val="00017A88"/>
    <w:rsid w:val="00017E9C"/>
    <w:rsid w:val="00020C26"/>
    <w:rsid w:val="00020C36"/>
    <w:rsid w:val="00021F91"/>
    <w:rsid w:val="00022F5A"/>
    <w:rsid w:val="000232A2"/>
    <w:rsid w:val="000247B6"/>
    <w:rsid w:val="00025269"/>
    <w:rsid w:val="00026474"/>
    <w:rsid w:val="000265AD"/>
    <w:rsid w:val="00026771"/>
    <w:rsid w:val="0002679B"/>
    <w:rsid w:val="00026B31"/>
    <w:rsid w:val="00027EBA"/>
    <w:rsid w:val="00031399"/>
    <w:rsid w:val="000315A0"/>
    <w:rsid w:val="00031F91"/>
    <w:rsid w:val="0003245B"/>
    <w:rsid w:val="000324D7"/>
    <w:rsid w:val="00032AE6"/>
    <w:rsid w:val="00032C8B"/>
    <w:rsid w:val="000331AE"/>
    <w:rsid w:val="000331ED"/>
    <w:rsid w:val="000338CD"/>
    <w:rsid w:val="0003442A"/>
    <w:rsid w:val="00034627"/>
    <w:rsid w:val="00034A6F"/>
    <w:rsid w:val="0003507F"/>
    <w:rsid w:val="00035164"/>
    <w:rsid w:val="00035430"/>
    <w:rsid w:val="000376E3"/>
    <w:rsid w:val="000379F5"/>
    <w:rsid w:val="00040E72"/>
    <w:rsid w:val="00041A9A"/>
    <w:rsid w:val="00041E85"/>
    <w:rsid w:val="00041EDD"/>
    <w:rsid w:val="00042CB7"/>
    <w:rsid w:val="00043137"/>
    <w:rsid w:val="000445FF"/>
    <w:rsid w:val="000446FE"/>
    <w:rsid w:val="000458D8"/>
    <w:rsid w:val="00046C68"/>
    <w:rsid w:val="0004756E"/>
    <w:rsid w:val="00047DBA"/>
    <w:rsid w:val="00047F9E"/>
    <w:rsid w:val="00050130"/>
    <w:rsid w:val="00050B5A"/>
    <w:rsid w:val="0005118B"/>
    <w:rsid w:val="000518BA"/>
    <w:rsid w:val="0005299B"/>
    <w:rsid w:val="00053820"/>
    <w:rsid w:val="00053870"/>
    <w:rsid w:val="0005534E"/>
    <w:rsid w:val="00055F6A"/>
    <w:rsid w:val="00057384"/>
    <w:rsid w:val="00057AFF"/>
    <w:rsid w:val="00057B74"/>
    <w:rsid w:val="000601D7"/>
    <w:rsid w:val="00060366"/>
    <w:rsid w:val="00060481"/>
    <w:rsid w:val="000613BF"/>
    <w:rsid w:val="00062200"/>
    <w:rsid w:val="00062DDA"/>
    <w:rsid w:val="0006341E"/>
    <w:rsid w:val="00063479"/>
    <w:rsid w:val="00063E1F"/>
    <w:rsid w:val="000640C0"/>
    <w:rsid w:val="000641F1"/>
    <w:rsid w:val="000648A3"/>
    <w:rsid w:val="00064A07"/>
    <w:rsid w:val="00065022"/>
    <w:rsid w:val="0006522B"/>
    <w:rsid w:val="00067B26"/>
    <w:rsid w:val="00070475"/>
    <w:rsid w:val="00070540"/>
    <w:rsid w:val="00070697"/>
    <w:rsid w:val="000711CE"/>
    <w:rsid w:val="00071569"/>
    <w:rsid w:val="00071FBB"/>
    <w:rsid w:val="00072010"/>
    <w:rsid w:val="00072D90"/>
    <w:rsid w:val="00073CDC"/>
    <w:rsid w:val="00075D0F"/>
    <w:rsid w:val="00075FF5"/>
    <w:rsid w:val="0007603F"/>
    <w:rsid w:val="000766F7"/>
    <w:rsid w:val="00076974"/>
    <w:rsid w:val="00076A5B"/>
    <w:rsid w:val="00076D61"/>
    <w:rsid w:val="00077C89"/>
    <w:rsid w:val="00077EFD"/>
    <w:rsid w:val="0008059C"/>
    <w:rsid w:val="000806E1"/>
    <w:rsid w:val="000809C1"/>
    <w:rsid w:val="00082E8A"/>
    <w:rsid w:val="00082FF2"/>
    <w:rsid w:val="000832B6"/>
    <w:rsid w:val="000838EE"/>
    <w:rsid w:val="000839C7"/>
    <w:rsid w:val="00084CEC"/>
    <w:rsid w:val="00084E58"/>
    <w:rsid w:val="0008541D"/>
    <w:rsid w:val="00085495"/>
    <w:rsid w:val="00085D75"/>
    <w:rsid w:val="00086F11"/>
    <w:rsid w:val="000873B8"/>
    <w:rsid w:val="00087610"/>
    <w:rsid w:val="0008765C"/>
    <w:rsid w:val="00090506"/>
    <w:rsid w:val="00090D99"/>
    <w:rsid w:val="000912C6"/>
    <w:rsid w:val="000915D6"/>
    <w:rsid w:val="0009263B"/>
    <w:rsid w:val="00093591"/>
    <w:rsid w:val="00093B61"/>
    <w:rsid w:val="00095106"/>
    <w:rsid w:val="0009549A"/>
    <w:rsid w:val="000961C7"/>
    <w:rsid w:val="000970FD"/>
    <w:rsid w:val="000971B8"/>
    <w:rsid w:val="0009727C"/>
    <w:rsid w:val="000A1581"/>
    <w:rsid w:val="000A272F"/>
    <w:rsid w:val="000A3431"/>
    <w:rsid w:val="000A34CD"/>
    <w:rsid w:val="000A3541"/>
    <w:rsid w:val="000A38C2"/>
    <w:rsid w:val="000A3FB5"/>
    <w:rsid w:val="000A414E"/>
    <w:rsid w:val="000A4DBB"/>
    <w:rsid w:val="000A58C6"/>
    <w:rsid w:val="000A671F"/>
    <w:rsid w:val="000A68B2"/>
    <w:rsid w:val="000A68FF"/>
    <w:rsid w:val="000A6EE9"/>
    <w:rsid w:val="000A75B3"/>
    <w:rsid w:val="000B026A"/>
    <w:rsid w:val="000B120D"/>
    <w:rsid w:val="000B178B"/>
    <w:rsid w:val="000B202F"/>
    <w:rsid w:val="000B2958"/>
    <w:rsid w:val="000B3679"/>
    <w:rsid w:val="000B3FF0"/>
    <w:rsid w:val="000B41E0"/>
    <w:rsid w:val="000B422D"/>
    <w:rsid w:val="000B45D4"/>
    <w:rsid w:val="000B4FBB"/>
    <w:rsid w:val="000B64A4"/>
    <w:rsid w:val="000B6583"/>
    <w:rsid w:val="000B72FE"/>
    <w:rsid w:val="000B7383"/>
    <w:rsid w:val="000B755A"/>
    <w:rsid w:val="000B7976"/>
    <w:rsid w:val="000C03B4"/>
    <w:rsid w:val="000C0534"/>
    <w:rsid w:val="000C0C62"/>
    <w:rsid w:val="000C13D3"/>
    <w:rsid w:val="000C155F"/>
    <w:rsid w:val="000C18D0"/>
    <w:rsid w:val="000C193E"/>
    <w:rsid w:val="000C2D32"/>
    <w:rsid w:val="000C2DF7"/>
    <w:rsid w:val="000C4204"/>
    <w:rsid w:val="000C4519"/>
    <w:rsid w:val="000C470C"/>
    <w:rsid w:val="000C481B"/>
    <w:rsid w:val="000C4B78"/>
    <w:rsid w:val="000C4F39"/>
    <w:rsid w:val="000C4F43"/>
    <w:rsid w:val="000C6143"/>
    <w:rsid w:val="000C7713"/>
    <w:rsid w:val="000C79A1"/>
    <w:rsid w:val="000C7E56"/>
    <w:rsid w:val="000D012B"/>
    <w:rsid w:val="000D060E"/>
    <w:rsid w:val="000D0B90"/>
    <w:rsid w:val="000D1072"/>
    <w:rsid w:val="000D262C"/>
    <w:rsid w:val="000D2F18"/>
    <w:rsid w:val="000D33F4"/>
    <w:rsid w:val="000D3755"/>
    <w:rsid w:val="000D3AD9"/>
    <w:rsid w:val="000D3F4D"/>
    <w:rsid w:val="000D4DFB"/>
    <w:rsid w:val="000D4ED4"/>
    <w:rsid w:val="000D5304"/>
    <w:rsid w:val="000D5642"/>
    <w:rsid w:val="000D5859"/>
    <w:rsid w:val="000D5931"/>
    <w:rsid w:val="000D6471"/>
    <w:rsid w:val="000D7807"/>
    <w:rsid w:val="000E12A7"/>
    <w:rsid w:val="000E2A19"/>
    <w:rsid w:val="000E2A4A"/>
    <w:rsid w:val="000E2CB6"/>
    <w:rsid w:val="000E2EBC"/>
    <w:rsid w:val="000E2FEE"/>
    <w:rsid w:val="000E419A"/>
    <w:rsid w:val="000E4808"/>
    <w:rsid w:val="000E4BDB"/>
    <w:rsid w:val="000E4DCE"/>
    <w:rsid w:val="000E4E40"/>
    <w:rsid w:val="000E5277"/>
    <w:rsid w:val="000E5473"/>
    <w:rsid w:val="000E59D5"/>
    <w:rsid w:val="000E5B93"/>
    <w:rsid w:val="000E62B2"/>
    <w:rsid w:val="000E651C"/>
    <w:rsid w:val="000E6AF5"/>
    <w:rsid w:val="000E6BC4"/>
    <w:rsid w:val="000E6FD7"/>
    <w:rsid w:val="000E70D5"/>
    <w:rsid w:val="000E7DBB"/>
    <w:rsid w:val="000E7FC2"/>
    <w:rsid w:val="000F00E8"/>
    <w:rsid w:val="000F10E6"/>
    <w:rsid w:val="000F11CA"/>
    <w:rsid w:val="000F1457"/>
    <w:rsid w:val="000F4046"/>
    <w:rsid w:val="000F40B8"/>
    <w:rsid w:val="000F42F2"/>
    <w:rsid w:val="000F47A8"/>
    <w:rsid w:val="000F4BF1"/>
    <w:rsid w:val="000F5D8A"/>
    <w:rsid w:val="000F6713"/>
    <w:rsid w:val="000F7B6D"/>
    <w:rsid w:val="00100C2F"/>
    <w:rsid w:val="001016E3"/>
    <w:rsid w:val="00101EEF"/>
    <w:rsid w:val="00102389"/>
    <w:rsid w:val="00102C26"/>
    <w:rsid w:val="001036F7"/>
    <w:rsid w:val="00103703"/>
    <w:rsid w:val="00103D37"/>
    <w:rsid w:val="00105706"/>
    <w:rsid w:val="00105C07"/>
    <w:rsid w:val="00105D00"/>
    <w:rsid w:val="00106AB2"/>
    <w:rsid w:val="00106DC5"/>
    <w:rsid w:val="0010700A"/>
    <w:rsid w:val="00107EE0"/>
    <w:rsid w:val="00110223"/>
    <w:rsid w:val="00110A0B"/>
    <w:rsid w:val="0011151F"/>
    <w:rsid w:val="00111AD3"/>
    <w:rsid w:val="0011208E"/>
    <w:rsid w:val="001121F5"/>
    <w:rsid w:val="00113774"/>
    <w:rsid w:val="00113C8C"/>
    <w:rsid w:val="00113D78"/>
    <w:rsid w:val="00114652"/>
    <w:rsid w:val="0011465F"/>
    <w:rsid w:val="0011481C"/>
    <w:rsid w:val="00114BC9"/>
    <w:rsid w:val="00114C1F"/>
    <w:rsid w:val="00114D71"/>
    <w:rsid w:val="00114E34"/>
    <w:rsid w:val="00115324"/>
    <w:rsid w:val="00115654"/>
    <w:rsid w:val="00115B15"/>
    <w:rsid w:val="00116137"/>
    <w:rsid w:val="00116AC0"/>
    <w:rsid w:val="001179DF"/>
    <w:rsid w:val="00120409"/>
    <w:rsid w:val="001204B3"/>
    <w:rsid w:val="0012122D"/>
    <w:rsid w:val="00121350"/>
    <w:rsid w:val="00121C0B"/>
    <w:rsid w:val="00121D63"/>
    <w:rsid w:val="00121DC2"/>
    <w:rsid w:val="00121E82"/>
    <w:rsid w:val="00122B73"/>
    <w:rsid w:val="00123632"/>
    <w:rsid w:val="00123B63"/>
    <w:rsid w:val="00123C7F"/>
    <w:rsid w:val="00124E02"/>
    <w:rsid w:val="00124E20"/>
    <w:rsid w:val="001253A0"/>
    <w:rsid w:val="00125976"/>
    <w:rsid w:val="00125D2A"/>
    <w:rsid w:val="0012615B"/>
    <w:rsid w:val="00126AB8"/>
    <w:rsid w:val="001270B7"/>
    <w:rsid w:val="0013051B"/>
    <w:rsid w:val="0013176E"/>
    <w:rsid w:val="00131E11"/>
    <w:rsid w:val="00131E2E"/>
    <w:rsid w:val="001327D0"/>
    <w:rsid w:val="00135431"/>
    <w:rsid w:val="001355F9"/>
    <w:rsid w:val="00135E4A"/>
    <w:rsid w:val="00135EB0"/>
    <w:rsid w:val="00135F42"/>
    <w:rsid w:val="00135FB6"/>
    <w:rsid w:val="00136AC5"/>
    <w:rsid w:val="001371EA"/>
    <w:rsid w:val="00137C14"/>
    <w:rsid w:val="001400A1"/>
    <w:rsid w:val="00142219"/>
    <w:rsid w:val="00142727"/>
    <w:rsid w:val="0014386F"/>
    <w:rsid w:val="00143946"/>
    <w:rsid w:val="00143A23"/>
    <w:rsid w:val="001441C1"/>
    <w:rsid w:val="00144267"/>
    <w:rsid w:val="00145413"/>
    <w:rsid w:val="00145C46"/>
    <w:rsid w:val="00145FC7"/>
    <w:rsid w:val="0014650B"/>
    <w:rsid w:val="0014688C"/>
    <w:rsid w:val="00146A40"/>
    <w:rsid w:val="00146E3E"/>
    <w:rsid w:val="00147429"/>
    <w:rsid w:val="00151046"/>
    <w:rsid w:val="001513AB"/>
    <w:rsid w:val="00151921"/>
    <w:rsid w:val="00152539"/>
    <w:rsid w:val="00152B24"/>
    <w:rsid w:val="00152E0C"/>
    <w:rsid w:val="001533BE"/>
    <w:rsid w:val="001536FE"/>
    <w:rsid w:val="00153D50"/>
    <w:rsid w:val="0015402D"/>
    <w:rsid w:val="00155069"/>
    <w:rsid w:val="00155311"/>
    <w:rsid w:val="00155812"/>
    <w:rsid w:val="00155A2C"/>
    <w:rsid w:val="00156693"/>
    <w:rsid w:val="00156806"/>
    <w:rsid w:val="00157214"/>
    <w:rsid w:val="0015757F"/>
    <w:rsid w:val="00157A4E"/>
    <w:rsid w:val="00157C9D"/>
    <w:rsid w:val="00157DCA"/>
    <w:rsid w:val="00157DEE"/>
    <w:rsid w:val="00160C98"/>
    <w:rsid w:val="00160E6E"/>
    <w:rsid w:val="00161355"/>
    <w:rsid w:val="001616E6"/>
    <w:rsid w:val="0016190C"/>
    <w:rsid w:val="0016212E"/>
    <w:rsid w:val="00162189"/>
    <w:rsid w:val="00162CCD"/>
    <w:rsid w:val="00162DD0"/>
    <w:rsid w:val="00163DFC"/>
    <w:rsid w:val="00164AE2"/>
    <w:rsid w:val="00164DAA"/>
    <w:rsid w:val="00165910"/>
    <w:rsid w:val="00165E79"/>
    <w:rsid w:val="00165E7B"/>
    <w:rsid w:val="00166E78"/>
    <w:rsid w:val="001677B4"/>
    <w:rsid w:val="00170308"/>
    <w:rsid w:val="00170743"/>
    <w:rsid w:val="0017118E"/>
    <w:rsid w:val="0017193F"/>
    <w:rsid w:val="0017220D"/>
    <w:rsid w:val="00172315"/>
    <w:rsid w:val="00172765"/>
    <w:rsid w:val="001727E8"/>
    <w:rsid w:val="00174500"/>
    <w:rsid w:val="00175232"/>
    <w:rsid w:val="00175389"/>
    <w:rsid w:val="00175A71"/>
    <w:rsid w:val="00177251"/>
    <w:rsid w:val="0017795E"/>
    <w:rsid w:val="001779E4"/>
    <w:rsid w:val="00177DB7"/>
    <w:rsid w:val="00181D0E"/>
    <w:rsid w:val="00181DF0"/>
    <w:rsid w:val="00181F42"/>
    <w:rsid w:val="001832D2"/>
    <w:rsid w:val="00183504"/>
    <w:rsid w:val="00183CFA"/>
    <w:rsid w:val="00183DA6"/>
    <w:rsid w:val="001844DF"/>
    <w:rsid w:val="00184AD0"/>
    <w:rsid w:val="0018561D"/>
    <w:rsid w:val="00185BF2"/>
    <w:rsid w:val="00185C04"/>
    <w:rsid w:val="00186556"/>
    <w:rsid w:val="00186BC9"/>
    <w:rsid w:val="001874E5"/>
    <w:rsid w:val="0018790C"/>
    <w:rsid w:val="00187AD6"/>
    <w:rsid w:val="00190396"/>
    <w:rsid w:val="001914EB"/>
    <w:rsid w:val="0019179C"/>
    <w:rsid w:val="001926AD"/>
    <w:rsid w:val="001926F5"/>
    <w:rsid w:val="00192BFA"/>
    <w:rsid w:val="0019313E"/>
    <w:rsid w:val="00194938"/>
    <w:rsid w:val="00195C6C"/>
    <w:rsid w:val="001970AA"/>
    <w:rsid w:val="001971A2"/>
    <w:rsid w:val="00197C09"/>
    <w:rsid w:val="00197C83"/>
    <w:rsid w:val="00197E5E"/>
    <w:rsid w:val="00197F62"/>
    <w:rsid w:val="00197FFD"/>
    <w:rsid w:val="001A0CCE"/>
    <w:rsid w:val="001A0E54"/>
    <w:rsid w:val="001A0EAE"/>
    <w:rsid w:val="001A1DD7"/>
    <w:rsid w:val="001A221C"/>
    <w:rsid w:val="001A23FD"/>
    <w:rsid w:val="001A2CA1"/>
    <w:rsid w:val="001A2F61"/>
    <w:rsid w:val="001A3074"/>
    <w:rsid w:val="001A32ED"/>
    <w:rsid w:val="001A37D4"/>
    <w:rsid w:val="001A3C07"/>
    <w:rsid w:val="001A3E45"/>
    <w:rsid w:val="001A41CC"/>
    <w:rsid w:val="001A5515"/>
    <w:rsid w:val="001A5E59"/>
    <w:rsid w:val="001A65AF"/>
    <w:rsid w:val="001A71EF"/>
    <w:rsid w:val="001A7322"/>
    <w:rsid w:val="001A7E5C"/>
    <w:rsid w:val="001B0139"/>
    <w:rsid w:val="001B03B9"/>
    <w:rsid w:val="001B0E73"/>
    <w:rsid w:val="001B1208"/>
    <w:rsid w:val="001B1872"/>
    <w:rsid w:val="001B290A"/>
    <w:rsid w:val="001B29EC"/>
    <w:rsid w:val="001B2AF4"/>
    <w:rsid w:val="001B3190"/>
    <w:rsid w:val="001B4005"/>
    <w:rsid w:val="001B4A65"/>
    <w:rsid w:val="001B4DC6"/>
    <w:rsid w:val="001B5056"/>
    <w:rsid w:val="001B50E7"/>
    <w:rsid w:val="001B517F"/>
    <w:rsid w:val="001B57AA"/>
    <w:rsid w:val="001B5A33"/>
    <w:rsid w:val="001B5AA1"/>
    <w:rsid w:val="001B5F3A"/>
    <w:rsid w:val="001B623C"/>
    <w:rsid w:val="001B7804"/>
    <w:rsid w:val="001C2011"/>
    <w:rsid w:val="001C2495"/>
    <w:rsid w:val="001C2A3F"/>
    <w:rsid w:val="001C3789"/>
    <w:rsid w:val="001C40A2"/>
    <w:rsid w:val="001C41E2"/>
    <w:rsid w:val="001C4408"/>
    <w:rsid w:val="001C454A"/>
    <w:rsid w:val="001C4792"/>
    <w:rsid w:val="001C5286"/>
    <w:rsid w:val="001C56EB"/>
    <w:rsid w:val="001C5AAF"/>
    <w:rsid w:val="001C5C11"/>
    <w:rsid w:val="001C64F8"/>
    <w:rsid w:val="001C6E09"/>
    <w:rsid w:val="001C7AEE"/>
    <w:rsid w:val="001D0083"/>
    <w:rsid w:val="001D01EA"/>
    <w:rsid w:val="001D05FC"/>
    <w:rsid w:val="001D0951"/>
    <w:rsid w:val="001D1226"/>
    <w:rsid w:val="001D1B1E"/>
    <w:rsid w:val="001D2019"/>
    <w:rsid w:val="001D2204"/>
    <w:rsid w:val="001D2E6B"/>
    <w:rsid w:val="001D3D70"/>
    <w:rsid w:val="001D3EBF"/>
    <w:rsid w:val="001D4254"/>
    <w:rsid w:val="001D44CA"/>
    <w:rsid w:val="001D48AB"/>
    <w:rsid w:val="001D5283"/>
    <w:rsid w:val="001D5A52"/>
    <w:rsid w:val="001D5ACB"/>
    <w:rsid w:val="001D5DE8"/>
    <w:rsid w:val="001D5F2A"/>
    <w:rsid w:val="001D6AEB"/>
    <w:rsid w:val="001D6B77"/>
    <w:rsid w:val="001D7548"/>
    <w:rsid w:val="001E000E"/>
    <w:rsid w:val="001E082D"/>
    <w:rsid w:val="001E08AB"/>
    <w:rsid w:val="001E0C12"/>
    <w:rsid w:val="001E11C8"/>
    <w:rsid w:val="001E2324"/>
    <w:rsid w:val="001E251B"/>
    <w:rsid w:val="001E2EDE"/>
    <w:rsid w:val="001E33C2"/>
    <w:rsid w:val="001E3618"/>
    <w:rsid w:val="001E373B"/>
    <w:rsid w:val="001E4A83"/>
    <w:rsid w:val="001E4D07"/>
    <w:rsid w:val="001E54ED"/>
    <w:rsid w:val="001E5BA5"/>
    <w:rsid w:val="001E75B1"/>
    <w:rsid w:val="001E7B5A"/>
    <w:rsid w:val="001E7BC2"/>
    <w:rsid w:val="001E7E8E"/>
    <w:rsid w:val="001F09F8"/>
    <w:rsid w:val="001F110D"/>
    <w:rsid w:val="001F19FF"/>
    <w:rsid w:val="001F3165"/>
    <w:rsid w:val="001F3750"/>
    <w:rsid w:val="001F38F1"/>
    <w:rsid w:val="001F438E"/>
    <w:rsid w:val="001F5016"/>
    <w:rsid w:val="001F53D9"/>
    <w:rsid w:val="001F6508"/>
    <w:rsid w:val="001F6A87"/>
    <w:rsid w:val="001F6E2F"/>
    <w:rsid w:val="001F7AC0"/>
    <w:rsid w:val="001F7D36"/>
    <w:rsid w:val="001F7DD3"/>
    <w:rsid w:val="002005FF"/>
    <w:rsid w:val="00200A86"/>
    <w:rsid w:val="00200B96"/>
    <w:rsid w:val="00201B2E"/>
    <w:rsid w:val="00202012"/>
    <w:rsid w:val="0020203C"/>
    <w:rsid w:val="002027DD"/>
    <w:rsid w:val="00202FDD"/>
    <w:rsid w:val="002041E7"/>
    <w:rsid w:val="00204984"/>
    <w:rsid w:val="00205288"/>
    <w:rsid w:val="00205A15"/>
    <w:rsid w:val="00206495"/>
    <w:rsid w:val="00206AA6"/>
    <w:rsid w:val="00207CBF"/>
    <w:rsid w:val="00207F9C"/>
    <w:rsid w:val="00207FA5"/>
    <w:rsid w:val="00210F10"/>
    <w:rsid w:val="00211223"/>
    <w:rsid w:val="00211598"/>
    <w:rsid w:val="002115AD"/>
    <w:rsid w:val="00211A4D"/>
    <w:rsid w:val="00211F41"/>
    <w:rsid w:val="00212602"/>
    <w:rsid w:val="002135F8"/>
    <w:rsid w:val="00213B59"/>
    <w:rsid w:val="0021432F"/>
    <w:rsid w:val="00215241"/>
    <w:rsid w:val="0021592F"/>
    <w:rsid w:val="00215A2E"/>
    <w:rsid w:val="002167E1"/>
    <w:rsid w:val="00216995"/>
    <w:rsid w:val="002175DA"/>
    <w:rsid w:val="00217E98"/>
    <w:rsid w:val="002217FF"/>
    <w:rsid w:val="0022232B"/>
    <w:rsid w:val="002226AD"/>
    <w:rsid w:val="00223008"/>
    <w:rsid w:val="00223296"/>
    <w:rsid w:val="002233AE"/>
    <w:rsid w:val="00223E0E"/>
    <w:rsid w:val="00223F29"/>
    <w:rsid w:val="002247B2"/>
    <w:rsid w:val="002250D6"/>
    <w:rsid w:val="002250E7"/>
    <w:rsid w:val="0022543D"/>
    <w:rsid w:val="00225AD8"/>
    <w:rsid w:val="0022602E"/>
    <w:rsid w:val="00227AC0"/>
    <w:rsid w:val="0023032E"/>
    <w:rsid w:val="00230A45"/>
    <w:rsid w:val="00230AE0"/>
    <w:rsid w:val="00230E42"/>
    <w:rsid w:val="00230F8D"/>
    <w:rsid w:val="002320E8"/>
    <w:rsid w:val="002331AF"/>
    <w:rsid w:val="00233491"/>
    <w:rsid w:val="002345EC"/>
    <w:rsid w:val="00234927"/>
    <w:rsid w:val="002351D6"/>
    <w:rsid w:val="0023597F"/>
    <w:rsid w:val="00237386"/>
    <w:rsid w:val="00237658"/>
    <w:rsid w:val="00240BD8"/>
    <w:rsid w:val="002411C7"/>
    <w:rsid w:val="002416CE"/>
    <w:rsid w:val="002421A1"/>
    <w:rsid w:val="00242BC6"/>
    <w:rsid w:val="00242FF2"/>
    <w:rsid w:val="0024335E"/>
    <w:rsid w:val="00243CBE"/>
    <w:rsid w:val="00243D1D"/>
    <w:rsid w:val="00243FF4"/>
    <w:rsid w:val="0024430D"/>
    <w:rsid w:val="00244526"/>
    <w:rsid w:val="00244B8C"/>
    <w:rsid w:val="002469DC"/>
    <w:rsid w:val="00247162"/>
    <w:rsid w:val="00247171"/>
    <w:rsid w:val="00247D63"/>
    <w:rsid w:val="00247D7E"/>
    <w:rsid w:val="002501C5"/>
    <w:rsid w:val="00250AF0"/>
    <w:rsid w:val="00250C88"/>
    <w:rsid w:val="00250FA0"/>
    <w:rsid w:val="002518FE"/>
    <w:rsid w:val="002525A0"/>
    <w:rsid w:val="00252863"/>
    <w:rsid w:val="00253273"/>
    <w:rsid w:val="00253381"/>
    <w:rsid w:val="00253A42"/>
    <w:rsid w:val="00253EF5"/>
    <w:rsid w:val="0025418D"/>
    <w:rsid w:val="00254861"/>
    <w:rsid w:val="00254F98"/>
    <w:rsid w:val="00255631"/>
    <w:rsid w:val="00255660"/>
    <w:rsid w:val="00256205"/>
    <w:rsid w:val="00256A43"/>
    <w:rsid w:val="00256E9F"/>
    <w:rsid w:val="00256EE1"/>
    <w:rsid w:val="002570DC"/>
    <w:rsid w:val="00257404"/>
    <w:rsid w:val="00257658"/>
    <w:rsid w:val="00257ED3"/>
    <w:rsid w:val="00260395"/>
    <w:rsid w:val="002611A8"/>
    <w:rsid w:val="002619CA"/>
    <w:rsid w:val="00262E72"/>
    <w:rsid w:val="00263381"/>
    <w:rsid w:val="00263599"/>
    <w:rsid w:val="002635B0"/>
    <w:rsid w:val="00263E7D"/>
    <w:rsid w:val="00264E4C"/>
    <w:rsid w:val="002659F1"/>
    <w:rsid w:val="002663E1"/>
    <w:rsid w:val="002663F6"/>
    <w:rsid w:val="0026699E"/>
    <w:rsid w:val="00266C63"/>
    <w:rsid w:val="00266CAE"/>
    <w:rsid w:val="002704E6"/>
    <w:rsid w:val="00270B1C"/>
    <w:rsid w:val="00270F2E"/>
    <w:rsid w:val="00271FD6"/>
    <w:rsid w:val="002726A9"/>
    <w:rsid w:val="002733EF"/>
    <w:rsid w:val="00273AA5"/>
    <w:rsid w:val="00273D46"/>
    <w:rsid w:val="0027411B"/>
    <w:rsid w:val="0027437A"/>
    <w:rsid w:val="00275D50"/>
    <w:rsid w:val="00275DF8"/>
    <w:rsid w:val="00275E55"/>
    <w:rsid w:val="00275F0B"/>
    <w:rsid w:val="00276493"/>
    <w:rsid w:val="00276541"/>
    <w:rsid w:val="002767E8"/>
    <w:rsid w:val="002768A0"/>
    <w:rsid w:val="00277484"/>
    <w:rsid w:val="002778DB"/>
    <w:rsid w:val="00280957"/>
    <w:rsid w:val="00280CAF"/>
    <w:rsid w:val="00280FDB"/>
    <w:rsid w:val="00281F33"/>
    <w:rsid w:val="00281F4D"/>
    <w:rsid w:val="00281FED"/>
    <w:rsid w:val="00282BF3"/>
    <w:rsid w:val="00283977"/>
    <w:rsid w:val="0028420F"/>
    <w:rsid w:val="0028479B"/>
    <w:rsid w:val="00284F2F"/>
    <w:rsid w:val="002852D9"/>
    <w:rsid w:val="002853DF"/>
    <w:rsid w:val="002859C1"/>
    <w:rsid w:val="00285B81"/>
    <w:rsid w:val="00285E98"/>
    <w:rsid w:val="002862F2"/>
    <w:rsid w:val="002863CD"/>
    <w:rsid w:val="0028644C"/>
    <w:rsid w:val="00286EA9"/>
    <w:rsid w:val="002876E5"/>
    <w:rsid w:val="002878FD"/>
    <w:rsid w:val="00287E66"/>
    <w:rsid w:val="00290A79"/>
    <w:rsid w:val="00290C5D"/>
    <w:rsid w:val="00291921"/>
    <w:rsid w:val="00291FE7"/>
    <w:rsid w:val="00292B09"/>
    <w:rsid w:val="00292BF4"/>
    <w:rsid w:val="00293F70"/>
    <w:rsid w:val="00294256"/>
    <w:rsid w:val="002949AF"/>
    <w:rsid w:val="00295CB2"/>
    <w:rsid w:val="00295F16"/>
    <w:rsid w:val="002963A9"/>
    <w:rsid w:val="0029719E"/>
    <w:rsid w:val="00297E73"/>
    <w:rsid w:val="002A012F"/>
    <w:rsid w:val="002A01E5"/>
    <w:rsid w:val="002A041F"/>
    <w:rsid w:val="002A1455"/>
    <w:rsid w:val="002A1683"/>
    <w:rsid w:val="002A19FE"/>
    <w:rsid w:val="002A1D81"/>
    <w:rsid w:val="002A218A"/>
    <w:rsid w:val="002A26C9"/>
    <w:rsid w:val="002A32B6"/>
    <w:rsid w:val="002A3446"/>
    <w:rsid w:val="002A3705"/>
    <w:rsid w:val="002A3A56"/>
    <w:rsid w:val="002A3BF2"/>
    <w:rsid w:val="002A3DFD"/>
    <w:rsid w:val="002A3F23"/>
    <w:rsid w:val="002A69EA"/>
    <w:rsid w:val="002A70A7"/>
    <w:rsid w:val="002B02F7"/>
    <w:rsid w:val="002B08A5"/>
    <w:rsid w:val="002B0EC0"/>
    <w:rsid w:val="002B1915"/>
    <w:rsid w:val="002B1D3B"/>
    <w:rsid w:val="002B21FC"/>
    <w:rsid w:val="002B2BF8"/>
    <w:rsid w:val="002B3060"/>
    <w:rsid w:val="002B36FC"/>
    <w:rsid w:val="002B37EA"/>
    <w:rsid w:val="002B3CAA"/>
    <w:rsid w:val="002B3DAE"/>
    <w:rsid w:val="002B4A59"/>
    <w:rsid w:val="002B5132"/>
    <w:rsid w:val="002B547A"/>
    <w:rsid w:val="002B5EFD"/>
    <w:rsid w:val="002B69F7"/>
    <w:rsid w:val="002B6A8F"/>
    <w:rsid w:val="002B7F25"/>
    <w:rsid w:val="002C0629"/>
    <w:rsid w:val="002C0731"/>
    <w:rsid w:val="002C19FF"/>
    <w:rsid w:val="002C1C8B"/>
    <w:rsid w:val="002C2562"/>
    <w:rsid w:val="002C2608"/>
    <w:rsid w:val="002C27F9"/>
    <w:rsid w:val="002C3B89"/>
    <w:rsid w:val="002C40FB"/>
    <w:rsid w:val="002C4258"/>
    <w:rsid w:val="002C4B3B"/>
    <w:rsid w:val="002C4CD2"/>
    <w:rsid w:val="002C6073"/>
    <w:rsid w:val="002C6101"/>
    <w:rsid w:val="002C6AE9"/>
    <w:rsid w:val="002C6BFF"/>
    <w:rsid w:val="002D0739"/>
    <w:rsid w:val="002D18CD"/>
    <w:rsid w:val="002D1F5E"/>
    <w:rsid w:val="002D206A"/>
    <w:rsid w:val="002D22BA"/>
    <w:rsid w:val="002D27FA"/>
    <w:rsid w:val="002D4B0E"/>
    <w:rsid w:val="002D5B10"/>
    <w:rsid w:val="002D6214"/>
    <w:rsid w:val="002D6F6A"/>
    <w:rsid w:val="002E07BB"/>
    <w:rsid w:val="002E0971"/>
    <w:rsid w:val="002E0B71"/>
    <w:rsid w:val="002E1B17"/>
    <w:rsid w:val="002E23CD"/>
    <w:rsid w:val="002E2628"/>
    <w:rsid w:val="002E2A40"/>
    <w:rsid w:val="002E3FA6"/>
    <w:rsid w:val="002E4034"/>
    <w:rsid w:val="002E4477"/>
    <w:rsid w:val="002E450C"/>
    <w:rsid w:val="002E5670"/>
    <w:rsid w:val="002E5740"/>
    <w:rsid w:val="002E7051"/>
    <w:rsid w:val="002E7260"/>
    <w:rsid w:val="002E7439"/>
    <w:rsid w:val="002E7E64"/>
    <w:rsid w:val="002F049C"/>
    <w:rsid w:val="002F0530"/>
    <w:rsid w:val="002F0E4C"/>
    <w:rsid w:val="002F246B"/>
    <w:rsid w:val="002F2753"/>
    <w:rsid w:val="002F2FDF"/>
    <w:rsid w:val="002F550A"/>
    <w:rsid w:val="002F55EA"/>
    <w:rsid w:val="002F59B9"/>
    <w:rsid w:val="002F5E04"/>
    <w:rsid w:val="002F62EA"/>
    <w:rsid w:val="002F6915"/>
    <w:rsid w:val="002F6AC4"/>
    <w:rsid w:val="002F6F2C"/>
    <w:rsid w:val="002F7014"/>
    <w:rsid w:val="002F7167"/>
    <w:rsid w:val="00300812"/>
    <w:rsid w:val="0030097D"/>
    <w:rsid w:val="00301819"/>
    <w:rsid w:val="0030197A"/>
    <w:rsid w:val="003023CE"/>
    <w:rsid w:val="00303872"/>
    <w:rsid w:val="00303902"/>
    <w:rsid w:val="00303EF4"/>
    <w:rsid w:val="00304632"/>
    <w:rsid w:val="00304C6A"/>
    <w:rsid w:val="00304E0F"/>
    <w:rsid w:val="00304EE6"/>
    <w:rsid w:val="003050A4"/>
    <w:rsid w:val="00305575"/>
    <w:rsid w:val="00305F91"/>
    <w:rsid w:val="003063E0"/>
    <w:rsid w:val="00307D6D"/>
    <w:rsid w:val="00307E0B"/>
    <w:rsid w:val="00310605"/>
    <w:rsid w:val="0031090D"/>
    <w:rsid w:val="003112AB"/>
    <w:rsid w:val="00311CF3"/>
    <w:rsid w:val="00311DBA"/>
    <w:rsid w:val="00312050"/>
    <w:rsid w:val="003122AD"/>
    <w:rsid w:val="00312BB6"/>
    <w:rsid w:val="003144AE"/>
    <w:rsid w:val="00314513"/>
    <w:rsid w:val="0031452D"/>
    <w:rsid w:val="00314F3A"/>
    <w:rsid w:val="00314F82"/>
    <w:rsid w:val="00315546"/>
    <w:rsid w:val="00315EF2"/>
    <w:rsid w:val="003201E0"/>
    <w:rsid w:val="0032088F"/>
    <w:rsid w:val="00321826"/>
    <w:rsid w:val="00321C60"/>
    <w:rsid w:val="0032209D"/>
    <w:rsid w:val="00322436"/>
    <w:rsid w:val="003232CF"/>
    <w:rsid w:val="00323443"/>
    <w:rsid w:val="00323AD3"/>
    <w:rsid w:val="00324012"/>
    <w:rsid w:val="003240DD"/>
    <w:rsid w:val="00324F57"/>
    <w:rsid w:val="003251F4"/>
    <w:rsid w:val="003256D8"/>
    <w:rsid w:val="00325FC6"/>
    <w:rsid w:val="003262A3"/>
    <w:rsid w:val="00327208"/>
    <w:rsid w:val="0032723A"/>
    <w:rsid w:val="00327F19"/>
    <w:rsid w:val="003302A3"/>
    <w:rsid w:val="00330ACA"/>
    <w:rsid w:val="00330E68"/>
    <w:rsid w:val="0033279E"/>
    <w:rsid w:val="00332CCB"/>
    <w:rsid w:val="00332EF6"/>
    <w:rsid w:val="00333088"/>
    <w:rsid w:val="00333D25"/>
    <w:rsid w:val="00333F5B"/>
    <w:rsid w:val="003342BA"/>
    <w:rsid w:val="00334857"/>
    <w:rsid w:val="0033542E"/>
    <w:rsid w:val="00336493"/>
    <w:rsid w:val="00336E3D"/>
    <w:rsid w:val="00337332"/>
    <w:rsid w:val="00337949"/>
    <w:rsid w:val="00340443"/>
    <w:rsid w:val="00340BB9"/>
    <w:rsid w:val="00340F5A"/>
    <w:rsid w:val="00340FFC"/>
    <w:rsid w:val="003414CE"/>
    <w:rsid w:val="00341665"/>
    <w:rsid w:val="00342558"/>
    <w:rsid w:val="0034294E"/>
    <w:rsid w:val="00343001"/>
    <w:rsid w:val="00343021"/>
    <w:rsid w:val="00343538"/>
    <w:rsid w:val="003438D0"/>
    <w:rsid w:val="00343F53"/>
    <w:rsid w:val="0034447A"/>
    <w:rsid w:val="00344DEE"/>
    <w:rsid w:val="0034546E"/>
    <w:rsid w:val="00345778"/>
    <w:rsid w:val="003472C0"/>
    <w:rsid w:val="00350296"/>
    <w:rsid w:val="0035087E"/>
    <w:rsid w:val="00350E4B"/>
    <w:rsid w:val="003515D5"/>
    <w:rsid w:val="003526C9"/>
    <w:rsid w:val="00353005"/>
    <w:rsid w:val="00353066"/>
    <w:rsid w:val="00354CB5"/>
    <w:rsid w:val="003558BF"/>
    <w:rsid w:val="00356005"/>
    <w:rsid w:val="00356436"/>
    <w:rsid w:val="00356488"/>
    <w:rsid w:val="00357336"/>
    <w:rsid w:val="00360195"/>
    <w:rsid w:val="00360B38"/>
    <w:rsid w:val="00360D24"/>
    <w:rsid w:val="0036104E"/>
    <w:rsid w:val="00361B12"/>
    <w:rsid w:val="00361BD0"/>
    <w:rsid w:val="00361D74"/>
    <w:rsid w:val="003636F9"/>
    <w:rsid w:val="0036390A"/>
    <w:rsid w:val="00363C7D"/>
    <w:rsid w:val="00364B84"/>
    <w:rsid w:val="003654D9"/>
    <w:rsid w:val="00365DB3"/>
    <w:rsid w:val="0036646A"/>
    <w:rsid w:val="00367510"/>
    <w:rsid w:val="00367B72"/>
    <w:rsid w:val="003708C4"/>
    <w:rsid w:val="0037094D"/>
    <w:rsid w:val="00370B68"/>
    <w:rsid w:val="00371022"/>
    <w:rsid w:val="00371302"/>
    <w:rsid w:val="003715B6"/>
    <w:rsid w:val="003719C3"/>
    <w:rsid w:val="00371D7D"/>
    <w:rsid w:val="00372CF7"/>
    <w:rsid w:val="00373376"/>
    <w:rsid w:val="003736B2"/>
    <w:rsid w:val="00373980"/>
    <w:rsid w:val="00373D37"/>
    <w:rsid w:val="00373D72"/>
    <w:rsid w:val="00374974"/>
    <w:rsid w:val="0037530E"/>
    <w:rsid w:val="00375C29"/>
    <w:rsid w:val="00375C5B"/>
    <w:rsid w:val="003767A4"/>
    <w:rsid w:val="00376E70"/>
    <w:rsid w:val="00377028"/>
    <w:rsid w:val="00377231"/>
    <w:rsid w:val="0037750B"/>
    <w:rsid w:val="00377819"/>
    <w:rsid w:val="00377BA8"/>
    <w:rsid w:val="00377C28"/>
    <w:rsid w:val="00377CB6"/>
    <w:rsid w:val="00380355"/>
    <w:rsid w:val="003805E8"/>
    <w:rsid w:val="003808FE"/>
    <w:rsid w:val="00380939"/>
    <w:rsid w:val="00380A19"/>
    <w:rsid w:val="00381B68"/>
    <w:rsid w:val="00382285"/>
    <w:rsid w:val="0038279F"/>
    <w:rsid w:val="0038330D"/>
    <w:rsid w:val="0038353A"/>
    <w:rsid w:val="0038395D"/>
    <w:rsid w:val="0038403F"/>
    <w:rsid w:val="0038438B"/>
    <w:rsid w:val="00384549"/>
    <w:rsid w:val="00384C67"/>
    <w:rsid w:val="00384F58"/>
    <w:rsid w:val="0038504A"/>
    <w:rsid w:val="0038533C"/>
    <w:rsid w:val="0038613D"/>
    <w:rsid w:val="003871FD"/>
    <w:rsid w:val="003878D7"/>
    <w:rsid w:val="003879D6"/>
    <w:rsid w:val="00387DE1"/>
    <w:rsid w:val="00390CBC"/>
    <w:rsid w:val="00390E73"/>
    <w:rsid w:val="00390E98"/>
    <w:rsid w:val="00390F6C"/>
    <w:rsid w:val="0039195D"/>
    <w:rsid w:val="00391A46"/>
    <w:rsid w:val="00392CC2"/>
    <w:rsid w:val="00392E6A"/>
    <w:rsid w:val="00393413"/>
    <w:rsid w:val="003940F0"/>
    <w:rsid w:val="003957D5"/>
    <w:rsid w:val="0039654E"/>
    <w:rsid w:val="0039708D"/>
    <w:rsid w:val="00397A70"/>
    <w:rsid w:val="00397B94"/>
    <w:rsid w:val="00397F4E"/>
    <w:rsid w:val="003A04D9"/>
    <w:rsid w:val="003A059F"/>
    <w:rsid w:val="003A062C"/>
    <w:rsid w:val="003A0935"/>
    <w:rsid w:val="003A1275"/>
    <w:rsid w:val="003A15EC"/>
    <w:rsid w:val="003A2615"/>
    <w:rsid w:val="003A2984"/>
    <w:rsid w:val="003A2CE8"/>
    <w:rsid w:val="003A34A1"/>
    <w:rsid w:val="003A39DD"/>
    <w:rsid w:val="003A4D4E"/>
    <w:rsid w:val="003A54A5"/>
    <w:rsid w:val="003A6073"/>
    <w:rsid w:val="003A6228"/>
    <w:rsid w:val="003A62BF"/>
    <w:rsid w:val="003A6505"/>
    <w:rsid w:val="003A670F"/>
    <w:rsid w:val="003A6737"/>
    <w:rsid w:val="003A694F"/>
    <w:rsid w:val="003A6DAB"/>
    <w:rsid w:val="003A6EB2"/>
    <w:rsid w:val="003A7084"/>
    <w:rsid w:val="003A791D"/>
    <w:rsid w:val="003A79A4"/>
    <w:rsid w:val="003A7B46"/>
    <w:rsid w:val="003A7D61"/>
    <w:rsid w:val="003B0A44"/>
    <w:rsid w:val="003B129F"/>
    <w:rsid w:val="003B131D"/>
    <w:rsid w:val="003B1548"/>
    <w:rsid w:val="003B1C0F"/>
    <w:rsid w:val="003B2D47"/>
    <w:rsid w:val="003B41F3"/>
    <w:rsid w:val="003B41F9"/>
    <w:rsid w:val="003B4BEA"/>
    <w:rsid w:val="003B5053"/>
    <w:rsid w:val="003B5445"/>
    <w:rsid w:val="003B54FF"/>
    <w:rsid w:val="003B5515"/>
    <w:rsid w:val="003B5544"/>
    <w:rsid w:val="003B56B6"/>
    <w:rsid w:val="003B5DA4"/>
    <w:rsid w:val="003B65E9"/>
    <w:rsid w:val="003B66EF"/>
    <w:rsid w:val="003B7019"/>
    <w:rsid w:val="003B7364"/>
    <w:rsid w:val="003B77DC"/>
    <w:rsid w:val="003C0B71"/>
    <w:rsid w:val="003C0C41"/>
    <w:rsid w:val="003C0D07"/>
    <w:rsid w:val="003C23D9"/>
    <w:rsid w:val="003C2DF6"/>
    <w:rsid w:val="003C4608"/>
    <w:rsid w:val="003C4BA6"/>
    <w:rsid w:val="003C5267"/>
    <w:rsid w:val="003C551A"/>
    <w:rsid w:val="003C56E2"/>
    <w:rsid w:val="003C63BE"/>
    <w:rsid w:val="003C714C"/>
    <w:rsid w:val="003C7A9B"/>
    <w:rsid w:val="003D0027"/>
    <w:rsid w:val="003D0B15"/>
    <w:rsid w:val="003D0B93"/>
    <w:rsid w:val="003D104B"/>
    <w:rsid w:val="003D15E1"/>
    <w:rsid w:val="003D1F68"/>
    <w:rsid w:val="003D2101"/>
    <w:rsid w:val="003D3556"/>
    <w:rsid w:val="003D3A55"/>
    <w:rsid w:val="003D3DC1"/>
    <w:rsid w:val="003D41AC"/>
    <w:rsid w:val="003D4733"/>
    <w:rsid w:val="003D4C87"/>
    <w:rsid w:val="003D4D27"/>
    <w:rsid w:val="003D506F"/>
    <w:rsid w:val="003D522A"/>
    <w:rsid w:val="003D5695"/>
    <w:rsid w:val="003D5D1B"/>
    <w:rsid w:val="003D5F78"/>
    <w:rsid w:val="003D6662"/>
    <w:rsid w:val="003D6B9F"/>
    <w:rsid w:val="003D6CE2"/>
    <w:rsid w:val="003D7ED6"/>
    <w:rsid w:val="003E02F2"/>
    <w:rsid w:val="003E0A14"/>
    <w:rsid w:val="003E0E43"/>
    <w:rsid w:val="003E1411"/>
    <w:rsid w:val="003E1841"/>
    <w:rsid w:val="003E2115"/>
    <w:rsid w:val="003E294F"/>
    <w:rsid w:val="003E2CDE"/>
    <w:rsid w:val="003E2F33"/>
    <w:rsid w:val="003E36BE"/>
    <w:rsid w:val="003E3F5A"/>
    <w:rsid w:val="003E43C5"/>
    <w:rsid w:val="003E4A7D"/>
    <w:rsid w:val="003E51E1"/>
    <w:rsid w:val="003E53C1"/>
    <w:rsid w:val="003E5500"/>
    <w:rsid w:val="003E5665"/>
    <w:rsid w:val="003E64F2"/>
    <w:rsid w:val="003E6EA7"/>
    <w:rsid w:val="003E7195"/>
    <w:rsid w:val="003E72E0"/>
    <w:rsid w:val="003E7CF0"/>
    <w:rsid w:val="003F0382"/>
    <w:rsid w:val="003F0D3A"/>
    <w:rsid w:val="003F0E6D"/>
    <w:rsid w:val="003F1397"/>
    <w:rsid w:val="003F1431"/>
    <w:rsid w:val="003F1556"/>
    <w:rsid w:val="003F163D"/>
    <w:rsid w:val="003F193F"/>
    <w:rsid w:val="003F2D00"/>
    <w:rsid w:val="003F307C"/>
    <w:rsid w:val="003F3405"/>
    <w:rsid w:val="003F3621"/>
    <w:rsid w:val="003F39B7"/>
    <w:rsid w:val="003F50E1"/>
    <w:rsid w:val="003F56E6"/>
    <w:rsid w:val="003F5A2A"/>
    <w:rsid w:val="003F65B8"/>
    <w:rsid w:val="003F6AA8"/>
    <w:rsid w:val="003F7347"/>
    <w:rsid w:val="003F797A"/>
    <w:rsid w:val="003F7B2E"/>
    <w:rsid w:val="003F7BCF"/>
    <w:rsid w:val="004001E0"/>
    <w:rsid w:val="00400532"/>
    <w:rsid w:val="0040214D"/>
    <w:rsid w:val="00402645"/>
    <w:rsid w:val="004030E2"/>
    <w:rsid w:val="004035EF"/>
    <w:rsid w:val="00403A95"/>
    <w:rsid w:val="0040430F"/>
    <w:rsid w:val="00404380"/>
    <w:rsid w:val="004044ED"/>
    <w:rsid w:val="00405443"/>
    <w:rsid w:val="0040640B"/>
    <w:rsid w:val="0040799A"/>
    <w:rsid w:val="00407E1D"/>
    <w:rsid w:val="004109D7"/>
    <w:rsid w:val="00410AA7"/>
    <w:rsid w:val="004110A5"/>
    <w:rsid w:val="004113BC"/>
    <w:rsid w:val="004121E5"/>
    <w:rsid w:val="00412315"/>
    <w:rsid w:val="00412DAC"/>
    <w:rsid w:val="0041341F"/>
    <w:rsid w:val="004138A8"/>
    <w:rsid w:val="00413A7B"/>
    <w:rsid w:val="0041469B"/>
    <w:rsid w:val="004146A6"/>
    <w:rsid w:val="004146B5"/>
    <w:rsid w:val="004148A1"/>
    <w:rsid w:val="00414B9A"/>
    <w:rsid w:val="0041510F"/>
    <w:rsid w:val="004153A7"/>
    <w:rsid w:val="0041640E"/>
    <w:rsid w:val="00416472"/>
    <w:rsid w:val="0041666E"/>
    <w:rsid w:val="0041734C"/>
    <w:rsid w:val="0041755D"/>
    <w:rsid w:val="00420819"/>
    <w:rsid w:val="004216E8"/>
    <w:rsid w:val="00421B32"/>
    <w:rsid w:val="00422A9C"/>
    <w:rsid w:val="00422B47"/>
    <w:rsid w:val="00422EC2"/>
    <w:rsid w:val="00423BE3"/>
    <w:rsid w:val="00423BF4"/>
    <w:rsid w:val="00424108"/>
    <w:rsid w:val="00424A89"/>
    <w:rsid w:val="0043075A"/>
    <w:rsid w:val="00430DEC"/>
    <w:rsid w:val="00430F3A"/>
    <w:rsid w:val="00432012"/>
    <w:rsid w:val="0043263B"/>
    <w:rsid w:val="00432AF6"/>
    <w:rsid w:val="0043346A"/>
    <w:rsid w:val="004335D6"/>
    <w:rsid w:val="00433A34"/>
    <w:rsid w:val="00434060"/>
    <w:rsid w:val="00434670"/>
    <w:rsid w:val="00434E55"/>
    <w:rsid w:val="00434E8C"/>
    <w:rsid w:val="0043524E"/>
    <w:rsid w:val="00435405"/>
    <w:rsid w:val="004354DA"/>
    <w:rsid w:val="00436136"/>
    <w:rsid w:val="00436196"/>
    <w:rsid w:val="004364DD"/>
    <w:rsid w:val="004376EF"/>
    <w:rsid w:val="00437EC8"/>
    <w:rsid w:val="004410C6"/>
    <w:rsid w:val="00441495"/>
    <w:rsid w:val="00442284"/>
    <w:rsid w:val="00443AFA"/>
    <w:rsid w:val="004446B3"/>
    <w:rsid w:val="00445722"/>
    <w:rsid w:val="004465C7"/>
    <w:rsid w:val="004474CD"/>
    <w:rsid w:val="004478A8"/>
    <w:rsid w:val="004478E4"/>
    <w:rsid w:val="00447DF4"/>
    <w:rsid w:val="00451124"/>
    <w:rsid w:val="004521C5"/>
    <w:rsid w:val="004527E7"/>
    <w:rsid w:val="00452C33"/>
    <w:rsid w:val="004532F2"/>
    <w:rsid w:val="0045390F"/>
    <w:rsid w:val="00454012"/>
    <w:rsid w:val="0045413C"/>
    <w:rsid w:val="004548FE"/>
    <w:rsid w:val="00454C38"/>
    <w:rsid w:val="00454DA3"/>
    <w:rsid w:val="0045524C"/>
    <w:rsid w:val="00456492"/>
    <w:rsid w:val="00456670"/>
    <w:rsid w:val="00457049"/>
    <w:rsid w:val="00457178"/>
    <w:rsid w:val="0045719A"/>
    <w:rsid w:val="004575A6"/>
    <w:rsid w:val="00457672"/>
    <w:rsid w:val="004579E5"/>
    <w:rsid w:val="00460606"/>
    <w:rsid w:val="0046104F"/>
    <w:rsid w:val="004616BA"/>
    <w:rsid w:val="00461E7D"/>
    <w:rsid w:val="00461F89"/>
    <w:rsid w:val="00461FD9"/>
    <w:rsid w:val="0046258D"/>
    <w:rsid w:val="0046397B"/>
    <w:rsid w:val="0046536D"/>
    <w:rsid w:val="00465373"/>
    <w:rsid w:val="00465CD6"/>
    <w:rsid w:val="0046604A"/>
    <w:rsid w:val="00466126"/>
    <w:rsid w:val="00466130"/>
    <w:rsid w:val="004665F4"/>
    <w:rsid w:val="004667D8"/>
    <w:rsid w:val="00466A2C"/>
    <w:rsid w:val="00466C09"/>
    <w:rsid w:val="00466CF0"/>
    <w:rsid w:val="00466EFC"/>
    <w:rsid w:val="0046730E"/>
    <w:rsid w:val="00470A55"/>
    <w:rsid w:val="00470C11"/>
    <w:rsid w:val="00470C93"/>
    <w:rsid w:val="0047225E"/>
    <w:rsid w:val="00472D87"/>
    <w:rsid w:val="004734AD"/>
    <w:rsid w:val="00473A36"/>
    <w:rsid w:val="00474273"/>
    <w:rsid w:val="00474467"/>
    <w:rsid w:val="00474C04"/>
    <w:rsid w:val="00474CBB"/>
    <w:rsid w:val="004753FF"/>
    <w:rsid w:val="00476B47"/>
    <w:rsid w:val="00476F17"/>
    <w:rsid w:val="0047766C"/>
    <w:rsid w:val="0047783B"/>
    <w:rsid w:val="00477896"/>
    <w:rsid w:val="00477E27"/>
    <w:rsid w:val="00477F45"/>
    <w:rsid w:val="0048001C"/>
    <w:rsid w:val="00480DD1"/>
    <w:rsid w:val="004812A0"/>
    <w:rsid w:val="0048165E"/>
    <w:rsid w:val="004817B5"/>
    <w:rsid w:val="00481E6F"/>
    <w:rsid w:val="004828B3"/>
    <w:rsid w:val="004828CE"/>
    <w:rsid w:val="00482A66"/>
    <w:rsid w:val="0048309B"/>
    <w:rsid w:val="004832A2"/>
    <w:rsid w:val="00483BDB"/>
    <w:rsid w:val="00484429"/>
    <w:rsid w:val="004845D6"/>
    <w:rsid w:val="00484B7A"/>
    <w:rsid w:val="004859A2"/>
    <w:rsid w:val="00485E50"/>
    <w:rsid w:val="00486878"/>
    <w:rsid w:val="00487AF9"/>
    <w:rsid w:val="00487CA8"/>
    <w:rsid w:val="00490CFA"/>
    <w:rsid w:val="004913D6"/>
    <w:rsid w:val="004924ED"/>
    <w:rsid w:val="004927AB"/>
    <w:rsid w:val="00493677"/>
    <w:rsid w:val="00494F06"/>
    <w:rsid w:val="00495A8E"/>
    <w:rsid w:val="004969D2"/>
    <w:rsid w:val="00496D27"/>
    <w:rsid w:val="0049735C"/>
    <w:rsid w:val="0049783E"/>
    <w:rsid w:val="0049787A"/>
    <w:rsid w:val="004A0409"/>
    <w:rsid w:val="004A1882"/>
    <w:rsid w:val="004A19FE"/>
    <w:rsid w:val="004A40F5"/>
    <w:rsid w:val="004A4C55"/>
    <w:rsid w:val="004A56BE"/>
    <w:rsid w:val="004A5DD6"/>
    <w:rsid w:val="004A6050"/>
    <w:rsid w:val="004A60A7"/>
    <w:rsid w:val="004A6172"/>
    <w:rsid w:val="004A6537"/>
    <w:rsid w:val="004A65D3"/>
    <w:rsid w:val="004A6CC9"/>
    <w:rsid w:val="004A725A"/>
    <w:rsid w:val="004A7E65"/>
    <w:rsid w:val="004B0276"/>
    <w:rsid w:val="004B0843"/>
    <w:rsid w:val="004B0CE1"/>
    <w:rsid w:val="004B19A0"/>
    <w:rsid w:val="004B32F0"/>
    <w:rsid w:val="004B3610"/>
    <w:rsid w:val="004B3952"/>
    <w:rsid w:val="004B3B6A"/>
    <w:rsid w:val="004B4FC1"/>
    <w:rsid w:val="004B5B6F"/>
    <w:rsid w:val="004C0764"/>
    <w:rsid w:val="004C08B4"/>
    <w:rsid w:val="004C0A02"/>
    <w:rsid w:val="004C0C76"/>
    <w:rsid w:val="004C1009"/>
    <w:rsid w:val="004C106C"/>
    <w:rsid w:val="004C1559"/>
    <w:rsid w:val="004C1815"/>
    <w:rsid w:val="004C1818"/>
    <w:rsid w:val="004C18DA"/>
    <w:rsid w:val="004C2485"/>
    <w:rsid w:val="004C26CA"/>
    <w:rsid w:val="004C2FD2"/>
    <w:rsid w:val="004C3525"/>
    <w:rsid w:val="004C41B8"/>
    <w:rsid w:val="004C52EF"/>
    <w:rsid w:val="004C542D"/>
    <w:rsid w:val="004C5C35"/>
    <w:rsid w:val="004C73A4"/>
    <w:rsid w:val="004C7947"/>
    <w:rsid w:val="004D03C0"/>
    <w:rsid w:val="004D0474"/>
    <w:rsid w:val="004D09FD"/>
    <w:rsid w:val="004D1C26"/>
    <w:rsid w:val="004D1F32"/>
    <w:rsid w:val="004D2272"/>
    <w:rsid w:val="004D22AE"/>
    <w:rsid w:val="004D231C"/>
    <w:rsid w:val="004D2CE8"/>
    <w:rsid w:val="004D3525"/>
    <w:rsid w:val="004D425B"/>
    <w:rsid w:val="004D4539"/>
    <w:rsid w:val="004D475F"/>
    <w:rsid w:val="004D5617"/>
    <w:rsid w:val="004D5B77"/>
    <w:rsid w:val="004D5BB3"/>
    <w:rsid w:val="004D5FE9"/>
    <w:rsid w:val="004D7933"/>
    <w:rsid w:val="004D7BA1"/>
    <w:rsid w:val="004E0474"/>
    <w:rsid w:val="004E0D4B"/>
    <w:rsid w:val="004E12CC"/>
    <w:rsid w:val="004E1302"/>
    <w:rsid w:val="004E14BC"/>
    <w:rsid w:val="004E15C6"/>
    <w:rsid w:val="004E15E6"/>
    <w:rsid w:val="004E321D"/>
    <w:rsid w:val="004E3E33"/>
    <w:rsid w:val="004E4582"/>
    <w:rsid w:val="004E4981"/>
    <w:rsid w:val="004E500E"/>
    <w:rsid w:val="004E5315"/>
    <w:rsid w:val="004E5359"/>
    <w:rsid w:val="004E5994"/>
    <w:rsid w:val="004E5E38"/>
    <w:rsid w:val="004E6064"/>
    <w:rsid w:val="004E64D8"/>
    <w:rsid w:val="004E6865"/>
    <w:rsid w:val="004E7245"/>
    <w:rsid w:val="004E7D77"/>
    <w:rsid w:val="004F0C75"/>
    <w:rsid w:val="004F1191"/>
    <w:rsid w:val="004F127E"/>
    <w:rsid w:val="004F1551"/>
    <w:rsid w:val="004F1ED0"/>
    <w:rsid w:val="004F225C"/>
    <w:rsid w:val="004F24D1"/>
    <w:rsid w:val="004F2812"/>
    <w:rsid w:val="004F3678"/>
    <w:rsid w:val="004F3694"/>
    <w:rsid w:val="004F3CA7"/>
    <w:rsid w:val="004F5715"/>
    <w:rsid w:val="004F58E3"/>
    <w:rsid w:val="004F5AA1"/>
    <w:rsid w:val="004F645E"/>
    <w:rsid w:val="004F6978"/>
    <w:rsid w:val="004F6985"/>
    <w:rsid w:val="004F698B"/>
    <w:rsid w:val="004F69C5"/>
    <w:rsid w:val="004F77B3"/>
    <w:rsid w:val="004F7CD6"/>
    <w:rsid w:val="005003F1"/>
    <w:rsid w:val="00501A11"/>
    <w:rsid w:val="00501A27"/>
    <w:rsid w:val="00501FCD"/>
    <w:rsid w:val="005025A9"/>
    <w:rsid w:val="00502656"/>
    <w:rsid w:val="00502692"/>
    <w:rsid w:val="00502A74"/>
    <w:rsid w:val="00502A77"/>
    <w:rsid w:val="00502FE3"/>
    <w:rsid w:val="005033F8"/>
    <w:rsid w:val="00503C7A"/>
    <w:rsid w:val="005043EA"/>
    <w:rsid w:val="00504ADF"/>
    <w:rsid w:val="00505A1E"/>
    <w:rsid w:val="00505BF0"/>
    <w:rsid w:val="00505F9F"/>
    <w:rsid w:val="00506177"/>
    <w:rsid w:val="00506873"/>
    <w:rsid w:val="00507B9F"/>
    <w:rsid w:val="005107CE"/>
    <w:rsid w:val="00512180"/>
    <w:rsid w:val="005130A4"/>
    <w:rsid w:val="00514A3C"/>
    <w:rsid w:val="0051551E"/>
    <w:rsid w:val="0051589E"/>
    <w:rsid w:val="0051597D"/>
    <w:rsid w:val="00516552"/>
    <w:rsid w:val="005172F4"/>
    <w:rsid w:val="005177A6"/>
    <w:rsid w:val="00520AC8"/>
    <w:rsid w:val="00521410"/>
    <w:rsid w:val="00522B89"/>
    <w:rsid w:val="0052393A"/>
    <w:rsid w:val="00523998"/>
    <w:rsid w:val="005247E6"/>
    <w:rsid w:val="00524DC5"/>
    <w:rsid w:val="00524DCC"/>
    <w:rsid w:val="00524F58"/>
    <w:rsid w:val="00525A58"/>
    <w:rsid w:val="0052668E"/>
    <w:rsid w:val="005313B1"/>
    <w:rsid w:val="00531454"/>
    <w:rsid w:val="0053161B"/>
    <w:rsid w:val="005316AF"/>
    <w:rsid w:val="00531CD9"/>
    <w:rsid w:val="005321D9"/>
    <w:rsid w:val="0053256F"/>
    <w:rsid w:val="005326FD"/>
    <w:rsid w:val="00532788"/>
    <w:rsid w:val="00533A5C"/>
    <w:rsid w:val="00535032"/>
    <w:rsid w:val="00535856"/>
    <w:rsid w:val="00535CB2"/>
    <w:rsid w:val="00536416"/>
    <w:rsid w:val="0053660E"/>
    <w:rsid w:val="00537424"/>
    <w:rsid w:val="00537680"/>
    <w:rsid w:val="0053779D"/>
    <w:rsid w:val="005379E9"/>
    <w:rsid w:val="00537EED"/>
    <w:rsid w:val="005405E0"/>
    <w:rsid w:val="00540BC7"/>
    <w:rsid w:val="00540BCE"/>
    <w:rsid w:val="00542BBC"/>
    <w:rsid w:val="00543DB3"/>
    <w:rsid w:val="0054460B"/>
    <w:rsid w:val="00545271"/>
    <w:rsid w:val="0054538C"/>
    <w:rsid w:val="005455A9"/>
    <w:rsid w:val="005460BD"/>
    <w:rsid w:val="005477FE"/>
    <w:rsid w:val="005502BF"/>
    <w:rsid w:val="00550487"/>
    <w:rsid w:val="005507F0"/>
    <w:rsid w:val="00550B74"/>
    <w:rsid w:val="00550F94"/>
    <w:rsid w:val="005517EB"/>
    <w:rsid w:val="00551CC5"/>
    <w:rsid w:val="00551FCA"/>
    <w:rsid w:val="00552232"/>
    <w:rsid w:val="00552485"/>
    <w:rsid w:val="0055255B"/>
    <w:rsid w:val="005527CF"/>
    <w:rsid w:val="0055296B"/>
    <w:rsid w:val="0055466F"/>
    <w:rsid w:val="00555324"/>
    <w:rsid w:val="00555915"/>
    <w:rsid w:val="005560F9"/>
    <w:rsid w:val="005563C1"/>
    <w:rsid w:val="00556B62"/>
    <w:rsid w:val="00556F2F"/>
    <w:rsid w:val="00556FC8"/>
    <w:rsid w:val="00557A58"/>
    <w:rsid w:val="00557FF7"/>
    <w:rsid w:val="00560321"/>
    <w:rsid w:val="00560BF1"/>
    <w:rsid w:val="005621F3"/>
    <w:rsid w:val="00562282"/>
    <w:rsid w:val="00562584"/>
    <w:rsid w:val="00563DC4"/>
    <w:rsid w:val="00564019"/>
    <w:rsid w:val="00564D97"/>
    <w:rsid w:val="00564F7E"/>
    <w:rsid w:val="005654A3"/>
    <w:rsid w:val="00565D85"/>
    <w:rsid w:val="005660EC"/>
    <w:rsid w:val="00566ABF"/>
    <w:rsid w:val="00566F65"/>
    <w:rsid w:val="00567B38"/>
    <w:rsid w:val="005708A0"/>
    <w:rsid w:val="00570AF9"/>
    <w:rsid w:val="00570E8D"/>
    <w:rsid w:val="005714B0"/>
    <w:rsid w:val="00571C87"/>
    <w:rsid w:val="00572455"/>
    <w:rsid w:val="005728E1"/>
    <w:rsid w:val="00572C42"/>
    <w:rsid w:val="00572CFB"/>
    <w:rsid w:val="00572F9C"/>
    <w:rsid w:val="00573777"/>
    <w:rsid w:val="0057381A"/>
    <w:rsid w:val="00573A45"/>
    <w:rsid w:val="00573AF3"/>
    <w:rsid w:val="00574180"/>
    <w:rsid w:val="005743A5"/>
    <w:rsid w:val="00574719"/>
    <w:rsid w:val="0057506D"/>
    <w:rsid w:val="00575ED6"/>
    <w:rsid w:val="0057606A"/>
    <w:rsid w:val="00576628"/>
    <w:rsid w:val="00576712"/>
    <w:rsid w:val="00576CEA"/>
    <w:rsid w:val="005773B6"/>
    <w:rsid w:val="00577697"/>
    <w:rsid w:val="00577916"/>
    <w:rsid w:val="00577AFA"/>
    <w:rsid w:val="00577D76"/>
    <w:rsid w:val="005801A8"/>
    <w:rsid w:val="00581702"/>
    <w:rsid w:val="005817FE"/>
    <w:rsid w:val="00581EE9"/>
    <w:rsid w:val="00582BE2"/>
    <w:rsid w:val="00582F48"/>
    <w:rsid w:val="00583564"/>
    <w:rsid w:val="00583834"/>
    <w:rsid w:val="00583875"/>
    <w:rsid w:val="005839A4"/>
    <w:rsid w:val="00584010"/>
    <w:rsid w:val="00585808"/>
    <w:rsid w:val="00585B59"/>
    <w:rsid w:val="00586B4A"/>
    <w:rsid w:val="0058704E"/>
    <w:rsid w:val="005875AD"/>
    <w:rsid w:val="005878B3"/>
    <w:rsid w:val="00587F74"/>
    <w:rsid w:val="00587FD1"/>
    <w:rsid w:val="00590541"/>
    <w:rsid w:val="0059089E"/>
    <w:rsid w:val="00590AA3"/>
    <w:rsid w:val="00591CCC"/>
    <w:rsid w:val="00591E7B"/>
    <w:rsid w:val="00592BD6"/>
    <w:rsid w:val="00593642"/>
    <w:rsid w:val="00593BD4"/>
    <w:rsid w:val="005941B2"/>
    <w:rsid w:val="0059444A"/>
    <w:rsid w:val="00595259"/>
    <w:rsid w:val="005959EB"/>
    <w:rsid w:val="00596518"/>
    <w:rsid w:val="005968C1"/>
    <w:rsid w:val="00596959"/>
    <w:rsid w:val="00596D08"/>
    <w:rsid w:val="00596D46"/>
    <w:rsid w:val="005974E7"/>
    <w:rsid w:val="005975B1"/>
    <w:rsid w:val="00597D54"/>
    <w:rsid w:val="00597F1C"/>
    <w:rsid w:val="005A093E"/>
    <w:rsid w:val="005A0DAC"/>
    <w:rsid w:val="005A1941"/>
    <w:rsid w:val="005A1A9D"/>
    <w:rsid w:val="005A1CD3"/>
    <w:rsid w:val="005A2E8B"/>
    <w:rsid w:val="005A3175"/>
    <w:rsid w:val="005A371B"/>
    <w:rsid w:val="005A418B"/>
    <w:rsid w:val="005A436A"/>
    <w:rsid w:val="005A43C2"/>
    <w:rsid w:val="005A5645"/>
    <w:rsid w:val="005A598B"/>
    <w:rsid w:val="005A5D0D"/>
    <w:rsid w:val="005A6AAD"/>
    <w:rsid w:val="005A6EC0"/>
    <w:rsid w:val="005A7106"/>
    <w:rsid w:val="005A7458"/>
    <w:rsid w:val="005B0180"/>
    <w:rsid w:val="005B069F"/>
    <w:rsid w:val="005B0C14"/>
    <w:rsid w:val="005B118F"/>
    <w:rsid w:val="005B14AF"/>
    <w:rsid w:val="005B1605"/>
    <w:rsid w:val="005B18C2"/>
    <w:rsid w:val="005B1C8F"/>
    <w:rsid w:val="005B2035"/>
    <w:rsid w:val="005B20EF"/>
    <w:rsid w:val="005B220B"/>
    <w:rsid w:val="005B295A"/>
    <w:rsid w:val="005B3BEE"/>
    <w:rsid w:val="005B51E7"/>
    <w:rsid w:val="005B5A70"/>
    <w:rsid w:val="005B5B4E"/>
    <w:rsid w:val="005B5E33"/>
    <w:rsid w:val="005B6CBB"/>
    <w:rsid w:val="005B700B"/>
    <w:rsid w:val="005B77DD"/>
    <w:rsid w:val="005C074A"/>
    <w:rsid w:val="005C089E"/>
    <w:rsid w:val="005C1374"/>
    <w:rsid w:val="005C1A80"/>
    <w:rsid w:val="005C1DB6"/>
    <w:rsid w:val="005C1E4E"/>
    <w:rsid w:val="005C1F92"/>
    <w:rsid w:val="005C2181"/>
    <w:rsid w:val="005C236C"/>
    <w:rsid w:val="005C23CD"/>
    <w:rsid w:val="005C2A01"/>
    <w:rsid w:val="005C382B"/>
    <w:rsid w:val="005C398B"/>
    <w:rsid w:val="005C3FE2"/>
    <w:rsid w:val="005C47AA"/>
    <w:rsid w:val="005C5279"/>
    <w:rsid w:val="005C56C5"/>
    <w:rsid w:val="005C577B"/>
    <w:rsid w:val="005C5CF5"/>
    <w:rsid w:val="005C5E6A"/>
    <w:rsid w:val="005C6AB2"/>
    <w:rsid w:val="005C700A"/>
    <w:rsid w:val="005C77E8"/>
    <w:rsid w:val="005C7C24"/>
    <w:rsid w:val="005D111D"/>
    <w:rsid w:val="005D150F"/>
    <w:rsid w:val="005D23A1"/>
    <w:rsid w:val="005D2CDF"/>
    <w:rsid w:val="005D36CF"/>
    <w:rsid w:val="005D37DE"/>
    <w:rsid w:val="005D3EF9"/>
    <w:rsid w:val="005D4143"/>
    <w:rsid w:val="005D416B"/>
    <w:rsid w:val="005D43ED"/>
    <w:rsid w:val="005D4882"/>
    <w:rsid w:val="005D5A99"/>
    <w:rsid w:val="005D60BE"/>
    <w:rsid w:val="005D63C1"/>
    <w:rsid w:val="005D6A13"/>
    <w:rsid w:val="005D6A91"/>
    <w:rsid w:val="005D6BC7"/>
    <w:rsid w:val="005D762B"/>
    <w:rsid w:val="005D7961"/>
    <w:rsid w:val="005D7C0D"/>
    <w:rsid w:val="005D7CE7"/>
    <w:rsid w:val="005D7D5C"/>
    <w:rsid w:val="005E0E9C"/>
    <w:rsid w:val="005E10F4"/>
    <w:rsid w:val="005E1295"/>
    <w:rsid w:val="005E1670"/>
    <w:rsid w:val="005E30D4"/>
    <w:rsid w:val="005E3667"/>
    <w:rsid w:val="005E37BA"/>
    <w:rsid w:val="005E37D1"/>
    <w:rsid w:val="005E3C29"/>
    <w:rsid w:val="005E3CFC"/>
    <w:rsid w:val="005E3D90"/>
    <w:rsid w:val="005E55A1"/>
    <w:rsid w:val="005E57F2"/>
    <w:rsid w:val="005E6461"/>
    <w:rsid w:val="005E693B"/>
    <w:rsid w:val="005E6A94"/>
    <w:rsid w:val="005E6EE8"/>
    <w:rsid w:val="005E776B"/>
    <w:rsid w:val="005E7A13"/>
    <w:rsid w:val="005E7B0C"/>
    <w:rsid w:val="005E7E17"/>
    <w:rsid w:val="005F159D"/>
    <w:rsid w:val="005F1818"/>
    <w:rsid w:val="005F18A1"/>
    <w:rsid w:val="005F199F"/>
    <w:rsid w:val="005F19A4"/>
    <w:rsid w:val="005F1F76"/>
    <w:rsid w:val="005F3C19"/>
    <w:rsid w:val="005F4121"/>
    <w:rsid w:val="005F42C9"/>
    <w:rsid w:val="005F4373"/>
    <w:rsid w:val="005F4CCA"/>
    <w:rsid w:val="005F4E40"/>
    <w:rsid w:val="005F5063"/>
    <w:rsid w:val="005F55C6"/>
    <w:rsid w:val="005F60EE"/>
    <w:rsid w:val="005F6484"/>
    <w:rsid w:val="005F67D9"/>
    <w:rsid w:val="005F695B"/>
    <w:rsid w:val="005F7062"/>
    <w:rsid w:val="006007C2"/>
    <w:rsid w:val="00601683"/>
    <w:rsid w:val="0060277A"/>
    <w:rsid w:val="006027C0"/>
    <w:rsid w:val="006028B0"/>
    <w:rsid w:val="00602B1C"/>
    <w:rsid w:val="00603009"/>
    <w:rsid w:val="00604E4A"/>
    <w:rsid w:val="00605D3E"/>
    <w:rsid w:val="0060641F"/>
    <w:rsid w:val="006074C1"/>
    <w:rsid w:val="00607657"/>
    <w:rsid w:val="00607E8D"/>
    <w:rsid w:val="00610A8E"/>
    <w:rsid w:val="00610BD9"/>
    <w:rsid w:val="0061148F"/>
    <w:rsid w:val="006114CD"/>
    <w:rsid w:val="0061196C"/>
    <w:rsid w:val="00611EB5"/>
    <w:rsid w:val="00612023"/>
    <w:rsid w:val="006121D5"/>
    <w:rsid w:val="006126B4"/>
    <w:rsid w:val="00612A4E"/>
    <w:rsid w:val="00613208"/>
    <w:rsid w:val="006138F4"/>
    <w:rsid w:val="00613A96"/>
    <w:rsid w:val="00614296"/>
    <w:rsid w:val="00614E6F"/>
    <w:rsid w:val="00615691"/>
    <w:rsid w:val="00616E3F"/>
    <w:rsid w:val="00617C5A"/>
    <w:rsid w:val="006200F1"/>
    <w:rsid w:val="0062017C"/>
    <w:rsid w:val="00620381"/>
    <w:rsid w:val="006203CB"/>
    <w:rsid w:val="00620460"/>
    <w:rsid w:val="00620612"/>
    <w:rsid w:val="0062098A"/>
    <w:rsid w:val="00620D5D"/>
    <w:rsid w:val="00621D6D"/>
    <w:rsid w:val="00622BCC"/>
    <w:rsid w:val="00623777"/>
    <w:rsid w:val="00623964"/>
    <w:rsid w:val="00623CF8"/>
    <w:rsid w:val="00623DCE"/>
    <w:rsid w:val="0062415F"/>
    <w:rsid w:val="00624842"/>
    <w:rsid w:val="00624989"/>
    <w:rsid w:val="006257F3"/>
    <w:rsid w:val="00625BB8"/>
    <w:rsid w:val="00626E45"/>
    <w:rsid w:val="00627E33"/>
    <w:rsid w:val="00627E84"/>
    <w:rsid w:val="006307CF"/>
    <w:rsid w:val="00630881"/>
    <w:rsid w:val="00630978"/>
    <w:rsid w:val="00631C2D"/>
    <w:rsid w:val="006328B3"/>
    <w:rsid w:val="00632C84"/>
    <w:rsid w:val="00632FDF"/>
    <w:rsid w:val="006335B5"/>
    <w:rsid w:val="00633862"/>
    <w:rsid w:val="00633DE3"/>
    <w:rsid w:val="0063445B"/>
    <w:rsid w:val="006347C3"/>
    <w:rsid w:val="00635679"/>
    <w:rsid w:val="00635C55"/>
    <w:rsid w:val="0063622A"/>
    <w:rsid w:val="0063642C"/>
    <w:rsid w:val="006366DF"/>
    <w:rsid w:val="00636A5E"/>
    <w:rsid w:val="00640787"/>
    <w:rsid w:val="006409A5"/>
    <w:rsid w:val="00642745"/>
    <w:rsid w:val="00642ACB"/>
    <w:rsid w:val="00642F0D"/>
    <w:rsid w:val="00643758"/>
    <w:rsid w:val="00643B22"/>
    <w:rsid w:val="006440F0"/>
    <w:rsid w:val="0064531C"/>
    <w:rsid w:val="00645366"/>
    <w:rsid w:val="00647623"/>
    <w:rsid w:val="006477C2"/>
    <w:rsid w:val="00647870"/>
    <w:rsid w:val="00647886"/>
    <w:rsid w:val="00647DC3"/>
    <w:rsid w:val="006500A5"/>
    <w:rsid w:val="00650B19"/>
    <w:rsid w:val="00650DBC"/>
    <w:rsid w:val="00651334"/>
    <w:rsid w:val="00651501"/>
    <w:rsid w:val="00651E1B"/>
    <w:rsid w:val="00651FD8"/>
    <w:rsid w:val="00652703"/>
    <w:rsid w:val="00654C45"/>
    <w:rsid w:val="00654C79"/>
    <w:rsid w:val="00654EC5"/>
    <w:rsid w:val="0065518C"/>
    <w:rsid w:val="006559E9"/>
    <w:rsid w:val="00656316"/>
    <w:rsid w:val="00656D04"/>
    <w:rsid w:val="00656D4D"/>
    <w:rsid w:val="00656E96"/>
    <w:rsid w:val="00660400"/>
    <w:rsid w:val="0066095F"/>
    <w:rsid w:val="006610A1"/>
    <w:rsid w:val="0066234B"/>
    <w:rsid w:val="00662931"/>
    <w:rsid w:val="00662F7F"/>
    <w:rsid w:val="00663DC4"/>
    <w:rsid w:val="0066478C"/>
    <w:rsid w:val="00664990"/>
    <w:rsid w:val="00664D40"/>
    <w:rsid w:val="00664F28"/>
    <w:rsid w:val="00665D29"/>
    <w:rsid w:val="00665F4E"/>
    <w:rsid w:val="006660E9"/>
    <w:rsid w:val="00666B18"/>
    <w:rsid w:val="00666C25"/>
    <w:rsid w:val="006679A6"/>
    <w:rsid w:val="006705AC"/>
    <w:rsid w:val="00670725"/>
    <w:rsid w:val="00670E69"/>
    <w:rsid w:val="006714C2"/>
    <w:rsid w:val="006718B6"/>
    <w:rsid w:val="00671A10"/>
    <w:rsid w:val="00671ADB"/>
    <w:rsid w:val="00672095"/>
    <w:rsid w:val="00672577"/>
    <w:rsid w:val="006725CD"/>
    <w:rsid w:val="006727A8"/>
    <w:rsid w:val="0067328B"/>
    <w:rsid w:val="00673B6A"/>
    <w:rsid w:val="00673CBD"/>
    <w:rsid w:val="00673F42"/>
    <w:rsid w:val="00674090"/>
    <w:rsid w:val="0067421F"/>
    <w:rsid w:val="0067490F"/>
    <w:rsid w:val="00675018"/>
    <w:rsid w:val="006754EE"/>
    <w:rsid w:val="006767FF"/>
    <w:rsid w:val="00676E06"/>
    <w:rsid w:val="00677322"/>
    <w:rsid w:val="0067763D"/>
    <w:rsid w:val="00677F08"/>
    <w:rsid w:val="0068053C"/>
    <w:rsid w:val="00680ABE"/>
    <w:rsid w:val="006811EE"/>
    <w:rsid w:val="00681AFB"/>
    <w:rsid w:val="00683875"/>
    <w:rsid w:val="00683B3D"/>
    <w:rsid w:val="006845FB"/>
    <w:rsid w:val="00684CCC"/>
    <w:rsid w:val="006857A6"/>
    <w:rsid w:val="00685B49"/>
    <w:rsid w:val="006863E6"/>
    <w:rsid w:val="00687431"/>
    <w:rsid w:val="00687B76"/>
    <w:rsid w:val="00687F0C"/>
    <w:rsid w:val="0069044C"/>
    <w:rsid w:val="00690E5A"/>
    <w:rsid w:val="0069117B"/>
    <w:rsid w:val="00691A7B"/>
    <w:rsid w:val="00692328"/>
    <w:rsid w:val="006928F3"/>
    <w:rsid w:val="00692BEF"/>
    <w:rsid w:val="00693713"/>
    <w:rsid w:val="00693CA3"/>
    <w:rsid w:val="00694657"/>
    <w:rsid w:val="006948C3"/>
    <w:rsid w:val="006955DC"/>
    <w:rsid w:val="0069791C"/>
    <w:rsid w:val="00697A6E"/>
    <w:rsid w:val="00697B8C"/>
    <w:rsid w:val="006A020E"/>
    <w:rsid w:val="006A0474"/>
    <w:rsid w:val="006A09DD"/>
    <w:rsid w:val="006A0AEF"/>
    <w:rsid w:val="006A1981"/>
    <w:rsid w:val="006A1F4C"/>
    <w:rsid w:val="006A2B34"/>
    <w:rsid w:val="006A3A62"/>
    <w:rsid w:val="006A3D69"/>
    <w:rsid w:val="006A4097"/>
    <w:rsid w:val="006A4E30"/>
    <w:rsid w:val="006A5F94"/>
    <w:rsid w:val="006A6163"/>
    <w:rsid w:val="006A6545"/>
    <w:rsid w:val="006A6872"/>
    <w:rsid w:val="006A69A3"/>
    <w:rsid w:val="006A79F1"/>
    <w:rsid w:val="006B0278"/>
    <w:rsid w:val="006B08AB"/>
    <w:rsid w:val="006B0F14"/>
    <w:rsid w:val="006B11E7"/>
    <w:rsid w:val="006B1AFB"/>
    <w:rsid w:val="006B2B97"/>
    <w:rsid w:val="006B3827"/>
    <w:rsid w:val="006B41FC"/>
    <w:rsid w:val="006B4BEA"/>
    <w:rsid w:val="006B5BF2"/>
    <w:rsid w:val="006B6C59"/>
    <w:rsid w:val="006B7467"/>
    <w:rsid w:val="006B7900"/>
    <w:rsid w:val="006B79AF"/>
    <w:rsid w:val="006B7BD2"/>
    <w:rsid w:val="006C179F"/>
    <w:rsid w:val="006C195A"/>
    <w:rsid w:val="006C1C47"/>
    <w:rsid w:val="006C1D31"/>
    <w:rsid w:val="006C303A"/>
    <w:rsid w:val="006C3218"/>
    <w:rsid w:val="006C33AF"/>
    <w:rsid w:val="006C4697"/>
    <w:rsid w:val="006C4B8C"/>
    <w:rsid w:val="006C4EBE"/>
    <w:rsid w:val="006C524E"/>
    <w:rsid w:val="006C5411"/>
    <w:rsid w:val="006C57D4"/>
    <w:rsid w:val="006C57F7"/>
    <w:rsid w:val="006C58D0"/>
    <w:rsid w:val="006C5BC1"/>
    <w:rsid w:val="006C69F1"/>
    <w:rsid w:val="006C6E7E"/>
    <w:rsid w:val="006C73C2"/>
    <w:rsid w:val="006C7430"/>
    <w:rsid w:val="006C759F"/>
    <w:rsid w:val="006C7A81"/>
    <w:rsid w:val="006C7B17"/>
    <w:rsid w:val="006D03FA"/>
    <w:rsid w:val="006D05B9"/>
    <w:rsid w:val="006D06D8"/>
    <w:rsid w:val="006D36B7"/>
    <w:rsid w:val="006D3ABF"/>
    <w:rsid w:val="006D3B77"/>
    <w:rsid w:val="006D3B84"/>
    <w:rsid w:val="006D475B"/>
    <w:rsid w:val="006D63D5"/>
    <w:rsid w:val="006D6CA9"/>
    <w:rsid w:val="006D6D68"/>
    <w:rsid w:val="006D7043"/>
    <w:rsid w:val="006D795B"/>
    <w:rsid w:val="006E0602"/>
    <w:rsid w:val="006E0E17"/>
    <w:rsid w:val="006E12FD"/>
    <w:rsid w:val="006E17D7"/>
    <w:rsid w:val="006E19F3"/>
    <w:rsid w:val="006E1D62"/>
    <w:rsid w:val="006E23AB"/>
    <w:rsid w:val="006E3B1E"/>
    <w:rsid w:val="006E444D"/>
    <w:rsid w:val="006E45ED"/>
    <w:rsid w:val="006E4A9F"/>
    <w:rsid w:val="006E4B44"/>
    <w:rsid w:val="006E5855"/>
    <w:rsid w:val="006E6931"/>
    <w:rsid w:val="006E6C6D"/>
    <w:rsid w:val="006E7346"/>
    <w:rsid w:val="006E7433"/>
    <w:rsid w:val="006E7AF8"/>
    <w:rsid w:val="006E7B3C"/>
    <w:rsid w:val="006E7CA9"/>
    <w:rsid w:val="006F12E8"/>
    <w:rsid w:val="006F1B1B"/>
    <w:rsid w:val="006F1B70"/>
    <w:rsid w:val="006F1E40"/>
    <w:rsid w:val="006F2CB0"/>
    <w:rsid w:val="006F302F"/>
    <w:rsid w:val="006F34D6"/>
    <w:rsid w:val="006F4007"/>
    <w:rsid w:val="006F55BA"/>
    <w:rsid w:val="006F5604"/>
    <w:rsid w:val="006F6AE8"/>
    <w:rsid w:val="006F6E94"/>
    <w:rsid w:val="006F7038"/>
    <w:rsid w:val="006F70A6"/>
    <w:rsid w:val="006F7561"/>
    <w:rsid w:val="006F78B1"/>
    <w:rsid w:val="006F79A6"/>
    <w:rsid w:val="006F7C7C"/>
    <w:rsid w:val="007000D8"/>
    <w:rsid w:val="007005CE"/>
    <w:rsid w:val="00700686"/>
    <w:rsid w:val="007008DB"/>
    <w:rsid w:val="00700B29"/>
    <w:rsid w:val="00701D30"/>
    <w:rsid w:val="0070229D"/>
    <w:rsid w:val="00702C5F"/>
    <w:rsid w:val="00702D82"/>
    <w:rsid w:val="007032C6"/>
    <w:rsid w:val="0070383D"/>
    <w:rsid w:val="00703C5F"/>
    <w:rsid w:val="007049E4"/>
    <w:rsid w:val="00704CA8"/>
    <w:rsid w:val="00705035"/>
    <w:rsid w:val="007054B3"/>
    <w:rsid w:val="00705604"/>
    <w:rsid w:val="00705959"/>
    <w:rsid w:val="007060C2"/>
    <w:rsid w:val="00706410"/>
    <w:rsid w:val="007075C1"/>
    <w:rsid w:val="00707976"/>
    <w:rsid w:val="007107B7"/>
    <w:rsid w:val="0071095D"/>
    <w:rsid w:val="00710960"/>
    <w:rsid w:val="007110E8"/>
    <w:rsid w:val="007113FB"/>
    <w:rsid w:val="007129A9"/>
    <w:rsid w:val="00712CB1"/>
    <w:rsid w:val="0071305E"/>
    <w:rsid w:val="007133C6"/>
    <w:rsid w:val="00713878"/>
    <w:rsid w:val="00713EA7"/>
    <w:rsid w:val="0071420C"/>
    <w:rsid w:val="0071451C"/>
    <w:rsid w:val="007146A1"/>
    <w:rsid w:val="007146B6"/>
    <w:rsid w:val="0071495D"/>
    <w:rsid w:val="00714C94"/>
    <w:rsid w:val="0071511A"/>
    <w:rsid w:val="0071554B"/>
    <w:rsid w:val="0071573A"/>
    <w:rsid w:val="00716028"/>
    <w:rsid w:val="007162A1"/>
    <w:rsid w:val="007165DC"/>
    <w:rsid w:val="007206BB"/>
    <w:rsid w:val="00720843"/>
    <w:rsid w:val="007209FB"/>
    <w:rsid w:val="00720D8D"/>
    <w:rsid w:val="0072122B"/>
    <w:rsid w:val="00721316"/>
    <w:rsid w:val="0072158B"/>
    <w:rsid w:val="0072174F"/>
    <w:rsid w:val="0072189B"/>
    <w:rsid w:val="00722287"/>
    <w:rsid w:val="007225DF"/>
    <w:rsid w:val="00722ED4"/>
    <w:rsid w:val="00722FAF"/>
    <w:rsid w:val="00723335"/>
    <w:rsid w:val="00723836"/>
    <w:rsid w:val="00723C9A"/>
    <w:rsid w:val="0072437F"/>
    <w:rsid w:val="007244C4"/>
    <w:rsid w:val="00724DEF"/>
    <w:rsid w:val="0072592A"/>
    <w:rsid w:val="00725B42"/>
    <w:rsid w:val="007260C2"/>
    <w:rsid w:val="0072640C"/>
    <w:rsid w:val="00726BC2"/>
    <w:rsid w:val="0072757A"/>
    <w:rsid w:val="0072769B"/>
    <w:rsid w:val="00727731"/>
    <w:rsid w:val="00730378"/>
    <w:rsid w:val="0073076F"/>
    <w:rsid w:val="00730F85"/>
    <w:rsid w:val="00731001"/>
    <w:rsid w:val="007310FC"/>
    <w:rsid w:val="007313B3"/>
    <w:rsid w:val="00731947"/>
    <w:rsid w:val="007321D9"/>
    <w:rsid w:val="007322A4"/>
    <w:rsid w:val="007323D5"/>
    <w:rsid w:val="0073347D"/>
    <w:rsid w:val="00733665"/>
    <w:rsid w:val="00733823"/>
    <w:rsid w:val="00733C95"/>
    <w:rsid w:val="0073439E"/>
    <w:rsid w:val="0073467E"/>
    <w:rsid w:val="0073468A"/>
    <w:rsid w:val="00734ABD"/>
    <w:rsid w:val="0073513B"/>
    <w:rsid w:val="007355E4"/>
    <w:rsid w:val="007357C9"/>
    <w:rsid w:val="0073593A"/>
    <w:rsid w:val="00735954"/>
    <w:rsid w:val="00735B09"/>
    <w:rsid w:val="00736E0F"/>
    <w:rsid w:val="0073704F"/>
    <w:rsid w:val="00740249"/>
    <w:rsid w:val="0074030C"/>
    <w:rsid w:val="007403B4"/>
    <w:rsid w:val="00740420"/>
    <w:rsid w:val="00740871"/>
    <w:rsid w:val="00740A42"/>
    <w:rsid w:val="00740E8F"/>
    <w:rsid w:val="007420B7"/>
    <w:rsid w:val="00742BBF"/>
    <w:rsid w:val="00742CBA"/>
    <w:rsid w:val="00743956"/>
    <w:rsid w:val="0074400E"/>
    <w:rsid w:val="007441AA"/>
    <w:rsid w:val="00744227"/>
    <w:rsid w:val="007442FB"/>
    <w:rsid w:val="00744679"/>
    <w:rsid w:val="007446E5"/>
    <w:rsid w:val="00745F36"/>
    <w:rsid w:val="007468A3"/>
    <w:rsid w:val="00747300"/>
    <w:rsid w:val="00750439"/>
    <w:rsid w:val="0075056B"/>
    <w:rsid w:val="00750609"/>
    <w:rsid w:val="00750B0C"/>
    <w:rsid w:val="00750CE3"/>
    <w:rsid w:val="007510B3"/>
    <w:rsid w:val="00751243"/>
    <w:rsid w:val="007519E1"/>
    <w:rsid w:val="00752811"/>
    <w:rsid w:val="00753237"/>
    <w:rsid w:val="00753281"/>
    <w:rsid w:val="0075345C"/>
    <w:rsid w:val="0075363F"/>
    <w:rsid w:val="007542FB"/>
    <w:rsid w:val="00756D8C"/>
    <w:rsid w:val="00757161"/>
    <w:rsid w:val="00757807"/>
    <w:rsid w:val="0075785B"/>
    <w:rsid w:val="007602AE"/>
    <w:rsid w:val="00760D38"/>
    <w:rsid w:val="0076111E"/>
    <w:rsid w:val="007612D0"/>
    <w:rsid w:val="0076149A"/>
    <w:rsid w:val="00761B26"/>
    <w:rsid w:val="00761CB6"/>
    <w:rsid w:val="00761D65"/>
    <w:rsid w:val="00762710"/>
    <w:rsid w:val="00762777"/>
    <w:rsid w:val="00762D42"/>
    <w:rsid w:val="0076360E"/>
    <w:rsid w:val="007639FF"/>
    <w:rsid w:val="00764794"/>
    <w:rsid w:val="00764B96"/>
    <w:rsid w:val="007654A5"/>
    <w:rsid w:val="007656AA"/>
    <w:rsid w:val="00765C37"/>
    <w:rsid w:val="00765DA3"/>
    <w:rsid w:val="007660A4"/>
    <w:rsid w:val="00766498"/>
    <w:rsid w:val="007665E0"/>
    <w:rsid w:val="007666B1"/>
    <w:rsid w:val="00766946"/>
    <w:rsid w:val="00766BDA"/>
    <w:rsid w:val="007670CE"/>
    <w:rsid w:val="007670E6"/>
    <w:rsid w:val="0076758E"/>
    <w:rsid w:val="0076764A"/>
    <w:rsid w:val="007723E2"/>
    <w:rsid w:val="0077265A"/>
    <w:rsid w:val="007726A1"/>
    <w:rsid w:val="00772A41"/>
    <w:rsid w:val="00772D77"/>
    <w:rsid w:val="00773746"/>
    <w:rsid w:val="007737A7"/>
    <w:rsid w:val="007738E6"/>
    <w:rsid w:val="00773AAC"/>
    <w:rsid w:val="0077411E"/>
    <w:rsid w:val="0077432A"/>
    <w:rsid w:val="00774A06"/>
    <w:rsid w:val="00775026"/>
    <w:rsid w:val="0077529F"/>
    <w:rsid w:val="007755DB"/>
    <w:rsid w:val="00775F72"/>
    <w:rsid w:val="0077621C"/>
    <w:rsid w:val="00776A0E"/>
    <w:rsid w:val="00777637"/>
    <w:rsid w:val="00777C35"/>
    <w:rsid w:val="007800AD"/>
    <w:rsid w:val="00780C05"/>
    <w:rsid w:val="00780EA2"/>
    <w:rsid w:val="00780F23"/>
    <w:rsid w:val="00781176"/>
    <w:rsid w:val="007816E0"/>
    <w:rsid w:val="00781BCC"/>
    <w:rsid w:val="00782B80"/>
    <w:rsid w:val="007840F8"/>
    <w:rsid w:val="007846C4"/>
    <w:rsid w:val="00784B85"/>
    <w:rsid w:val="0078540F"/>
    <w:rsid w:val="007854FF"/>
    <w:rsid w:val="00786032"/>
    <w:rsid w:val="00786803"/>
    <w:rsid w:val="00786CFC"/>
    <w:rsid w:val="00786E06"/>
    <w:rsid w:val="007870BB"/>
    <w:rsid w:val="00787621"/>
    <w:rsid w:val="00790AD3"/>
    <w:rsid w:val="0079178F"/>
    <w:rsid w:val="00791A3A"/>
    <w:rsid w:val="00791A7C"/>
    <w:rsid w:val="00791C53"/>
    <w:rsid w:val="007927B9"/>
    <w:rsid w:val="007929EA"/>
    <w:rsid w:val="00793560"/>
    <w:rsid w:val="007937F4"/>
    <w:rsid w:val="00793996"/>
    <w:rsid w:val="0079418E"/>
    <w:rsid w:val="00794314"/>
    <w:rsid w:val="00794715"/>
    <w:rsid w:val="00794C53"/>
    <w:rsid w:val="007950B5"/>
    <w:rsid w:val="0079515B"/>
    <w:rsid w:val="0079559D"/>
    <w:rsid w:val="00795C27"/>
    <w:rsid w:val="007963C3"/>
    <w:rsid w:val="0079660C"/>
    <w:rsid w:val="00796720"/>
    <w:rsid w:val="00796D6B"/>
    <w:rsid w:val="0079749F"/>
    <w:rsid w:val="00797B1A"/>
    <w:rsid w:val="007A0A84"/>
    <w:rsid w:val="007A0B59"/>
    <w:rsid w:val="007A1559"/>
    <w:rsid w:val="007A1A2A"/>
    <w:rsid w:val="007A1AE3"/>
    <w:rsid w:val="007A2187"/>
    <w:rsid w:val="007A3A7A"/>
    <w:rsid w:val="007A4B51"/>
    <w:rsid w:val="007A5B00"/>
    <w:rsid w:val="007A6405"/>
    <w:rsid w:val="007A64E0"/>
    <w:rsid w:val="007A69FA"/>
    <w:rsid w:val="007A6A7E"/>
    <w:rsid w:val="007A73DC"/>
    <w:rsid w:val="007A7CDA"/>
    <w:rsid w:val="007A7E04"/>
    <w:rsid w:val="007B0428"/>
    <w:rsid w:val="007B06D7"/>
    <w:rsid w:val="007B1A80"/>
    <w:rsid w:val="007B1BCC"/>
    <w:rsid w:val="007B1D5C"/>
    <w:rsid w:val="007B20EC"/>
    <w:rsid w:val="007B283F"/>
    <w:rsid w:val="007B2A9C"/>
    <w:rsid w:val="007B353F"/>
    <w:rsid w:val="007B427F"/>
    <w:rsid w:val="007B44B7"/>
    <w:rsid w:val="007B456E"/>
    <w:rsid w:val="007B4AFF"/>
    <w:rsid w:val="007B6047"/>
    <w:rsid w:val="007B60BB"/>
    <w:rsid w:val="007B6A29"/>
    <w:rsid w:val="007B75A9"/>
    <w:rsid w:val="007B761E"/>
    <w:rsid w:val="007B7E94"/>
    <w:rsid w:val="007C02A2"/>
    <w:rsid w:val="007C045D"/>
    <w:rsid w:val="007C09E8"/>
    <w:rsid w:val="007C1121"/>
    <w:rsid w:val="007C1A7D"/>
    <w:rsid w:val="007C3514"/>
    <w:rsid w:val="007C3A00"/>
    <w:rsid w:val="007C4656"/>
    <w:rsid w:val="007C4DBE"/>
    <w:rsid w:val="007C78F0"/>
    <w:rsid w:val="007C7BA6"/>
    <w:rsid w:val="007D0272"/>
    <w:rsid w:val="007D08B6"/>
    <w:rsid w:val="007D09E1"/>
    <w:rsid w:val="007D0CA0"/>
    <w:rsid w:val="007D129C"/>
    <w:rsid w:val="007D2CE0"/>
    <w:rsid w:val="007D2E6F"/>
    <w:rsid w:val="007D4D84"/>
    <w:rsid w:val="007D4E3A"/>
    <w:rsid w:val="007D4FB7"/>
    <w:rsid w:val="007D5355"/>
    <w:rsid w:val="007D58FC"/>
    <w:rsid w:val="007D5B4F"/>
    <w:rsid w:val="007D5CC1"/>
    <w:rsid w:val="007E02F2"/>
    <w:rsid w:val="007E030B"/>
    <w:rsid w:val="007E0348"/>
    <w:rsid w:val="007E0507"/>
    <w:rsid w:val="007E0C1D"/>
    <w:rsid w:val="007E1892"/>
    <w:rsid w:val="007E1AAA"/>
    <w:rsid w:val="007E28CF"/>
    <w:rsid w:val="007E4080"/>
    <w:rsid w:val="007E5152"/>
    <w:rsid w:val="007E5299"/>
    <w:rsid w:val="007E583C"/>
    <w:rsid w:val="007E59AD"/>
    <w:rsid w:val="007E624F"/>
    <w:rsid w:val="007E65A8"/>
    <w:rsid w:val="007E6A26"/>
    <w:rsid w:val="007E6CB3"/>
    <w:rsid w:val="007E6EF3"/>
    <w:rsid w:val="007E702A"/>
    <w:rsid w:val="007E731F"/>
    <w:rsid w:val="007E73BB"/>
    <w:rsid w:val="007E73DB"/>
    <w:rsid w:val="007F0064"/>
    <w:rsid w:val="007F0065"/>
    <w:rsid w:val="007F045F"/>
    <w:rsid w:val="007F1063"/>
    <w:rsid w:val="007F1231"/>
    <w:rsid w:val="007F1248"/>
    <w:rsid w:val="007F21BD"/>
    <w:rsid w:val="007F3E5E"/>
    <w:rsid w:val="007F42CC"/>
    <w:rsid w:val="007F5553"/>
    <w:rsid w:val="007F715A"/>
    <w:rsid w:val="007F71AD"/>
    <w:rsid w:val="007F743B"/>
    <w:rsid w:val="007F7E4A"/>
    <w:rsid w:val="007F7ED4"/>
    <w:rsid w:val="008002EF"/>
    <w:rsid w:val="00801135"/>
    <w:rsid w:val="00801141"/>
    <w:rsid w:val="00802101"/>
    <w:rsid w:val="00802E44"/>
    <w:rsid w:val="008030F4"/>
    <w:rsid w:val="008037C7"/>
    <w:rsid w:val="008040CD"/>
    <w:rsid w:val="00804BF1"/>
    <w:rsid w:val="008050BF"/>
    <w:rsid w:val="008054BA"/>
    <w:rsid w:val="0080619A"/>
    <w:rsid w:val="008061D8"/>
    <w:rsid w:val="008066A3"/>
    <w:rsid w:val="00806854"/>
    <w:rsid w:val="0080686E"/>
    <w:rsid w:val="00806AE0"/>
    <w:rsid w:val="00806C5E"/>
    <w:rsid w:val="00806EF3"/>
    <w:rsid w:val="00807757"/>
    <w:rsid w:val="0081097C"/>
    <w:rsid w:val="00812E33"/>
    <w:rsid w:val="008131EB"/>
    <w:rsid w:val="008145F6"/>
    <w:rsid w:val="00814775"/>
    <w:rsid w:val="008149AB"/>
    <w:rsid w:val="008149B0"/>
    <w:rsid w:val="00815046"/>
    <w:rsid w:val="008152EF"/>
    <w:rsid w:val="008155D9"/>
    <w:rsid w:val="008159BD"/>
    <w:rsid w:val="00815B6A"/>
    <w:rsid w:val="00816875"/>
    <w:rsid w:val="00816C58"/>
    <w:rsid w:val="00816F81"/>
    <w:rsid w:val="0081747A"/>
    <w:rsid w:val="00817A36"/>
    <w:rsid w:val="00817B6E"/>
    <w:rsid w:val="00817E3A"/>
    <w:rsid w:val="00820584"/>
    <w:rsid w:val="00821580"/>
    <w:rsid w:val="0082173B"/>
    <w:rsid w:val="00821F13"/>
    <w:rsid w:val="0082209C"/>
    <w:rsid w:val="00822C37"/>
    <w:rsid w:val="0082328D"/>
    <w:rsid w:val="008237E1"/>
    <w:rsid w:val="00824701"/>
    <w:rsid w:val="00824D06"/>
    <w:rsid w:val="0082522F"/>
    <w:rsid w:val="00825CDA"/>
    <w:rsid w:val="00826840"/>
    <w:rsid w:val="0082753B"/>
    <w:rsid w:val="0082753E"/>
    <w:rsid w:val="00827C6B"/>
    <w:rsid w:val="008301EB"/>
    <w:rsid w:val="0083037F"/>
    <w:rsid w:val="00830F4F"/>
    <w:rsid w:val="0083160E"/>
    <w:rsid w:val="008322A9"/>
    <w:rsid w:val="00832648"/>
    <w:rsid w:val="00833600"/>
    <w:rsid w:val="00833C5F"/>
    <w:rsid w:val="00834145"/>
    <w:rsid w:val="008343B3"/>
    <w:rsid w:val="00835A0E"/>
    <w:rsid w:val="00836AE4"/>
    <w:rsid w:val="00836FE1"/>
    <w:rsid w:val="00837BA8"/>
    <w:rsid w:val="00837D17"/>
    <w:rsid w:val="00837D85"/>
    <w:rsid w:val="00840446"/>
    <w:rsid w:val="0084054C"/>
    <w:rsid w:val="00840C25"/>
    <w:rsid w:val="00841264"/>
    <w:rsid w:val="0084153F"/>
    <w:rsid w:val="00841621"/>
    <w:rsid w:val="00841E48"/>
    <w:rsid w:val="0084283F"/>
    <w:rsid w:val="008428A2"/>
    <w:rsid w:val="00842FA7"/>
    <w:rsid w:val="008430C9"/>
    <w:rsid w:val="00843380"/>
    <w:rsid w:val="00843C64"/>
    <w:rsid w:val="00843C7A"/>
    <w:rsid w:val="00844048"/>
    <w:rsid w:val="0084420E"/>
    <w:rsid w:val="00844FD1"/>
    <w:rsid w:val="0084525A"/>
    <w:rsid w:val="00845438"/>
    <w:rsid w:val="008468D0"/>
    <w:rsid w:val="00846B1B"/>
    <w:rsid w:val="00846C8B"/>
    <w:rsid w:val="00847115"/>
    <w:rsid w:val="00850827"/>
    <w:rsid w:val="00850931"/>
    <w:rsid w:val="008510A7"/>
    <w:rsid w:val="00851F9B"/>
    <w:rsid w:val="00851FF5"/>
    <w:rsid w:val="0085272B"/>
    <w:rsid w:val="00852F9A"/>
    <w:rsid w:val="00853465"/>
    <w:rsid w:val="00853C2B"/>
    <w:rsid w:val="00853E19"/>
    <w:rsid w:val="00854BCB"/>
    <w:rsid w:val="008558F3"/>
    <w:rsid w:val="00855DD1"/>
    <w:rsid w:val="00855E23"/>
    <w:rsid w:val="00856238"/>
    <w:rsid w:val="0085764A"/>
    <w:rsid w:val="00857765"/>
    <w:rsid w:val="00857E53"/>
    <w:rsid w:val="008603B8"/>
    <w:rsid w:val="0086047B"/>
    <w:rsid w:val="008604ED"/>
    <w:rsid w:val="00860674"/>
    <w:rsid w:val="00860F1C"/>
    <w:rsid w:val="008610DB"/>
    <w:rsid w:val="0086151E"/>
    <w:rsid w:val="00861A36"/>
    <w:rsid w:val="0086210E"/>
    <w:rsid w:val="0086242E"/>
    <w:rsid w:val="00862961"/>
    <w:rsid w:val="008631B3"/>
    <w:rsid w:val="00863359"/>
    <w:rsid w:val="00864A4D"/>
    <w:rsid w:val="00864AA9"/>
    <w:rsid w:val="00864B2C"/>
    <w:rsid w:val="00864E81"/>
    <w:rsid w:val="0086510C"/>
    <w:rsid w:val="00865602"/>
    <w:rsid w:val="008657A9"/>
    <w:rsid w:val="00867CD2"/>
    <w:rsid w:val="00867D4B"/>
    <w:rsid w:val="008700AD"/>
    <w:rsid w:val="008714F8"/>
    <w:rsid w:val="00871913"/>
    <w:rsid w:val="00871D27"/>
    <w:rsid w:val="00871E4E"/>
    <w:rsid w:val="00872E25"/>
    <w:rsid w:val="00873243"/>
    <w:rsid w:val="00873BD2"/>
    <w:rsid w:val="00873D42"/>
    <w:rsid w:val="00873FDD"/>
    <w:rsid w:val="008742A3"/>
    <w:rsid w:val="008747A6"/>
    <w:rsid w:val="00874C31"/>
    <w:rsid w:val="00875823"/>
    <w:rsid w:val="00875E1C"/>
    <w:rsid w:val="00875F6D"/>
    <w:rsid w:val="00876524"/>
    <w:rsid w:val="0087671E"/>
    <w:rsid w:val="0088117A"/>
    <w:rsid w:val="00881708"/>
    <w:rsid w:val="00881F70"/>
    <w:rsid w:val="00882208"/>
    <w:rsid w:val="00882BE3"/>
    <w:rsid w:val="00882FF8"/>
    <w:rsid w:val="00883605"/>
    <w:rsid w:val="00883A2F"/>
    <w:rsid w:val="0088439D"/>
    <w:rsid w:val="008846BE"/>
    <w:rsid w:val="0088623B"/>
    <w:rsid w:val="0088633E"/>
    <w:rsid w:val="008863C4"/>
    <w:rsid w:val="008868DF"/>
    <w:rsid w:val="008873BD"/>
    <w:rsid w:val="00887E38"/>
    <w:rsid w:val="0089023E"/>
    <w:rsid w:val="00890FE5"/>
    <w:rsid w:val="008914D9"/>
    <w:rsid w:val="008915D8"/>
    <w:rsid w:val="00891F6B"/>
    <w:rsid w:val="00892D1B"/>
    <w:rsid w:val="00893164"/>
    <w:rsid w:val="0089316A"/>
    <w:rsid w:val="00893919"/>
    <w:rsid w:val="00893EDF"/>
    <w:rsid w:val="0089415E"/>
    <w:rsid w:val="008943F6"/>
    <w:rsid w:val="00894AAC"/>
    <w:rsid w:val="008952BA"/>
    <w:rsid w:val="008970D0"/>
    <w:rsid w:val="0089737A"/>
    <w:rsid w:val="008973E6"/>
    <w:rsid w:val="00897B35"/>
    <w:rsid w:val="008A0A20"/>
    <w:rsid w:val="008A17EA"/>
    <w:rsid w:val="008A1B1C"/>
    <w:rsid w:val="008A21D2"/>
    <w:rsid w:val="008A2685"/>
    <w:rsid w:val="008A2D88"/>
    <w:rsid w:val="008A35EA"/>
    <w:rsid w:val="008A49EB"/>
    <w:rsid w:val="008A4CA8"/>
    <w:rsid w:val="008A5962"/>
    <w:rsid w:val="008A5B65"/>
    <w:rsid w:val="008A6313"/>
    <w:rsid w:val="008A6381"/>
    <w:rsid w:val="008A6BC8"/>
    <w:rsid w:val="008A7D5E"/>
    <w:rsid w:val="008A7E0E"/>
    <w:rsid w:val="008A7EF8"/>
    <w:rsid w:val="008B0147"/>
    <w:rsid w:val="008B0B41"/>
    <w:rsid w:val="008B0E47"/>
    <w:rsid w:val="008B0F52"/>
    <w:rsid w:val="008B16E2"/>
    <w:rsid w:val="008B1E8B"/>
    <w:rsid w:val="008B238E"/>
    <w:rsid w:val="008B2AC0"/>
    <w:rsid w:val="008B30E2"/>
    <w:rsid w:val="008B3263"/>
    <w:rsid w:val="008B3691"/>
    <w:rsid w:val="008B3A06"/>
    <w:rsid w:val="008B40C1"/>
    <w:rsid w:val="008B40C9"/>
    <w:rsid w:val="008B45AE"/>
    <w:rsid w:val="008B475F"/>
    <w:rsid w:val="008B49F4"/>
    <w:rsid w:val="008B5091"/>
    <w:rsid w:val="008B518A"/>
    <w:rsid w:val="008B569A"/>
    <w:rsid w:val="008B6D51"/>
    <w:rsid w:val="008B71FA"/>
    <w:rsid w:val="008B74D8"/>
    <w:rsid w:val="008B7527"/>
    <w:rsid w:val="008C016F"/>
    <w:rsid w:val="008C0A74"/>
    <w:rsid w:val="008C116F"/>
    <w:rsid w:val="008C1669"/>
    <w:rsid w:val="008C1B46"/>
    <w:rsid w:val="008C2CA1"/>
    <w:rsid w:val="008C3BEC"/>
    <w:rsid w:val="008C3E6B"/>
    <w:rsid w:val="008C420F"/>
    <w:rsid w:val="008C456F"/>
    <w:rsid w:val="008C61AC"/>
    <w:rsid w:val="008C7172"/>
    <w:rsid w:val="008C7389"/>
    <w:rsid w:val="008C7497"/>
    <w:rsid w:val="008C76BC"/>
    <w:rsid w:val="008C7A48"/>
    <w:rsid w:val="008D05AC"/>
    <w:rsid w:val="008D0889"/>
    <w:rsid w:val="008D187E"/>
    <w:rsid w:val="008D228C"/>
    <w:rsid w:val="008D2A4E"/>
    <w:rsid w:val="008D2C34"/>
    <w:rsid w:val="008D3816"/>
    <w:rsid w:val="008D3FB2"/>
    <w:rsid w:val="008D41C4"/>
    <w:rsid w:val="008D4A5B"/>
    <w:rsid w:val="008D540C"/>
    <w:rsid w:val="008D599C"/>
    <w:rsid w:val="008D5A57"/>
    <w:rsid w:val="008D6F51"/>
    <w:rsid w:val="008D75C0"/>
    <w:rsid w:val="008D7BB6"/>
    <w:rsid w:val="008D7E14"/>
    <w:rsid w:val="008E10CD"/>
    <w:rsid w:val="008E11A4"/>
    <w:rsid w:val="008E1B72"/>
    <w:rsid w:val="008E2111"/>
    <w:rsid w:val="008E23D6"/>
    <w:rsid w:val="008E39B6"/>
    <w:rsid w:val="008E3D03"/>
    <w:rsid w:val="008E3D9F"/>
    <w:rsid w:val="008E49F3"/>
    <w:rsid w:val="008E4B2B"/>
    <w:rsid w:val="008E4C00"/>
    <w:rsid w:val="008E52FB"/>
    <w:rsid w:val="008E5E1C"/>
    <w:rsid w:val="008E67A7"/>
    <w:rsid w:val="008E6919"/>
    <w:rsid w:val="008E6932"/>
    <w:rsid w:val="008E79AE"/>
    <w:rsid w:val="008F00C3"/>
    <w:rsid w:val="008F01BD"/>
    <w:rsid w:val="008F077D"/>
    <w:rsid w:val="008F1A28"/>
    <w:rsid w:val="008F1BD5"/>
    <w:rsid w:val="008F206B"/>
    <w:rsid w:val="008F24A9"/>
    <w:rsid w:val="008F2CCD"/>
    <w:rsid w:val="008F31BB"/>
    <w:rsid w:val="008F3D03"/>
    <w:rsid w:val="008F3D05"/>
    <w:rsid w:val="008F40C5"/>
    <w:rsid w:val="008F4290"/>
    <w:rsid w:val="008F4308"/>
    <w:rsid w:val="008F437D"/>
    <w:rsid w:val="008F60FD"/>
    <w:rsid w:val="008F6DFD"/>
    <w:rsid w:val="008F7234"/>
    <w:rsid w:val="008F782A"/>
    <w:rsid w:val="009001D6"/>
    <w:rsid w:val="009001E0"/>
    <w:rsid w:val="0090047F"/>
    <w:rsid w:val="009007AF"/>
    <w:rsid w:val="00900BEA"/>
    <w:rsid w:val="00900F82"/>
    <w:rsid w:val="009011E4"/>
    <w:rsid w:val="009018B3"/>
    <w:rsid w:val="00901B31"/>
    <w:rsid w:val="00902018"/>
    <w:rsid w:val="009031AA"/>
    <w:rsid w:val="0090325D"/>
    <w:rsid w:val="00904CF9"/>
    <w:rsid w:val="00906BA2"/>
    <w:rsid w:val="00906FD6"/>
    <w:rsid w:val="00907173"/>
    <w:rsid w:val="00910342"/>
    <w:rsid w:val="00910825"/>
    <w:rsid w:val="00911497"/>
    <w:rsid w:val="00911575"/>
    <w:rsid w:val="00911B04"/>
    <w:rsid w:val="00911BDD"/>
    <w:rsid w:val="009127AD"/>
    <w:rsid w:val="009133AB"/>
    <w:rsid w:val="00914675"/>
    <w:rsid w:val="00915037"/>
    <w:rsid w:val="009159F6"/>
    <w:rsid w:val="00915D62"/>
    <w:rsid w:val="00915F4C"/>
    <w:rsid w:val="009164D5"/>
    <w:rsid w:val="0091653D"/>
    <w:rsid w:val="009167FC"/>
    <w:rsid w:val="00916961"/>
    <w:rsid w:val="00916D30"/>
    <w:rsid w:val="00916EF1"/>
    <w:rsid w:val="009176C0"/>
    <w:rsid w:val="00917B31"/>
    <w:rsid w:val="0092014F"/>
    <w:rsid w:val="00921860"/>
    <w:rsid w:val="0092194B"/>
    <w:rsid w:val="00922312"/>
    <w:rsid w:val="009229F5"/>
    <w:rsid w:val="009245C2"/>
    <w:rsid w:val="009247E1"/>
    <w:rsid w:val="009259D4"/>
    <w:rsid w:val="00926107"/>
    <w:rsid w:val="00926805"/>
    <w:rsid w:val="00927D39"/>
    <w:rsid w:val="00927D9B"/>
    <w:rsid w:val="00930262"/>
    <w:rsid w:val="009302BF"/>
    <w:rsid w:val="00931331"/>
    <w:rsid w:val="00931386"/>
    <w:rsid w:val="00932B7D"/>
    <w:rsid w:val="009331A3"/>
    <w:rsid w:val="00933401"/>
    <w:rsid w:val="0093343E"/>
    <w:rsid w:val="009335FF"/>
    <w:rsid w:val="00934892"/>
    <w:rsid w:val="00935B54"/>
    <w:rsid w:val="00935D70"/>
    <w:rsid w:val="00936025"/>
    <w:rsid w:val="00937C3D"/>
    <w:rsid w:val="009405A8"/>
    <w:rsid w:val="0094085E"/>
    <w:rsid w:val="009412E2"/>
    <w:rsid w:val="00942014"/>
    <w:rsid w:val="00942094"/>
    <w:rsid w:val="00942658"/>
    <w:rsid w:val="00942A4E"/>
    <w:rsid w:val="00943A46"/>
    <w:rsid w:val="009443AF"/>
    <w:rsid w:val="0094498A"/>
    <w:rsid w:val="009456F5"/>
    <w:rsid w:val="0094582D"/>
    <w:rsid w:val="00945E44"/>
    <w:rsid w:val="00946222"/>
    <w:rsid w:val="0094689E"/>
    <w:rsid w:val="00946BCB"/>
    <w:rsid w:val="0094763A"/>
    <w:rsid w:val="009477E6"/>
    <w:rsid w:val="00947E1C"/>
    <w:rsid w:val="009506E5"/>
    <w:rsid w:val="00950C49"/>
    <w:rsid w:val="0095243D"/>
    <w:rsid w:val="00952A38"/>
    <w:rsid w:val="009536AA"/>
    <w:rsid w:val="00953711"/>
    <w:rsid w:val="0095388D"/>
    <w:rsid w:val="009538DC"/>
    <w:rsid w:val="00953F5C"/>
    <w:rsid w:val="009552BC"/>
    <w:rsid w:val="009562A8"/>
    <w:rsid w:val="00956543"/>
    <w:rsid w:val="00956AA6"/>
    <w:rsid w:val="00956EBC"/>
    <w:rsid w:val="00957A5C"/>
    <w:rsid w:val="00957A70"/>
    <w:rsid w:val="009601D7"/>
    <w:rsid w:val="00960806"/>
    <w:rsid w:val="0096135E"/>
    <w:rsid w:val="0096166D"/>
    <w:rsid w:val="00961805"/>
    <w:rsid w:val="0096204E"/>
    <w:rsid w:val="009624CB"/>
    <w:rsid w:val="009627D8"/>
    <w:rsid w:val="00962D77"/>
    <w:rsid w:val="00963155"/>
    <w:rsid w:val="009636FC"/>
    <w:rsid w:val="009638DA"/>
    <w:rsid w:val="0096434A"/>
    <w:rsid w:val="00964566"/>
    <w:rsid w:val="009653A7"/>
    <w:rsid w:val="00965885"/>
    <w:rsid w:val="00965CA1"/>
    <w:rsid w:val="00966CC1"/>
    <w:rsid w:val="00966EA7"/>
    <w:rsid w:val="00966F40"/>
    <w:rsid w:val="009672A1"/>
    <w:rsid w:val="00967390"/>
    <w:rsid w:val="0096792D"/>
    <w:rsid w:val="00967A70"/>
    <w:rsid w:val="009705B7"/>
    <w:rsid w:val="00970619"/>
    <w:rsid w:val="00970697"/>
    <w:rsid w:val="0097176F"/>
    <w:rsid w:val="00971A57"/>
    <w:rsid w:val="00971AC2"/>
    <w:rsid w:val="00972757"/>
    <w:rsid w:val="00972BB7"/>
    <w:rsid w:val="00972F0F"/>
    <w:rsid w:val="009734FC"/>
    <w:rsid w:val="00973511"/>
    <w:rsid w:val="0097358A"/>
    <w:rsid w:val="0097372D"/>
    <w:rsid w:val="00973BED"/>
    <w:rsid w:val="00973DF9"/>
    <w:rsid w:val="00973EDB"/>
    <w:rsid w:val="00974295"/>
    <w:rsid w:val="0097442E"/>
    <w:rsid w:val="00975122"/>
    <w:rsid w:val="0097640E"/>
    <w:rsid w:val="00976441"/>
    <w:rsid w:val="00976523"/>
    <w:rsid w:val="00976D55"/>
    <w:rsid w:val="00977178"/>
    <w:rsid w:val="009773C9"/>
    <w:rsid w:val="0098014A"/>
    <w:rsid w:val="0098093B"/>
    <w:rsid w:val="00980B9F"/>
    <w:rsid w:val="00980BA7"/>
    <w:rsid w:val="00981754"/>
    <w:rsid w:val="0098340A"/>
    <w:rsid w:val="009837BB"/>
    <w:rsid w:val="009845C0"/>
    <w:rsid w:val="009851B0"/>
    <w:rsid w:val="00985448"/>
    <w:rsid w:val="0098549A"/>
    <w:rsid w:val="00985579"/>
    <w:rsid w:val="009867D8"/>
    <w:rsid w:val="0098692A"/>
    <w:rsid w:val="00986E1A"/>
    <w:rsid w:val="00987935"/>
    <w:rsid w:val="00987F2C"/>
    <w:rsid w:val="00990A21"/>
    <w:rsid w:val="009915B8"/>
    <w:rsid w:val="00991AB3"/>
    <w:rsid w:val="00991FB3"/>
    <w:rsid w:val="0099252C"/>
    <w:rsid w:val="00992CF0"/>
    <w:rsid w:val="00992FA7"/>
    <w:rsid w:val="009944F5"/>
    <w:rsid w:val="009947D8"/>
    <w:rsid w:val="009950F2"/>
    <w:rsid w:val="009952E2"/>
    <w:rsid w:val="00995C4C"/>
    <w:rsid w:val="00996464"/>
    <w:rsid w:val="00996A8F"/>
    <w:rsid w:val="009972E6"/>
    <w:rsid w:val="009975EA"/>
    <w:rsid w:val="00997635"/>
    <w:rsid w:val="009A0EE0"/>
    <w:rsid w:val="009A18BF"/>
    <w:rsid w:val="009A36C2"/>
    <w:rsid w:val="009A39BB"/>
    <w:rsid w:val="009A4277"/>
    <w:rsid w:val="009A47EF"/>
    <w:rsid w:val="009A5288"/>
    <w:rsid w:val="009A55BF"/>
    <w:rsid w:val="009A56A3"/>
    <w:rsid w:val="009A668D"/>
    <w:rsid w:val="009A6A10"/>
    <w:rsid w:val="009B00BF"/>
    <w:rsid w:val="009B086F"/>
    <w:rsid w:val="009B13AA"/>
    <w:rsid w:val="009B1427"/>
    <w:rsid w:val="009B18F8"/>
    <w:rsid w:val="009B1C0D"/>
    <w:rsid w:val="009B28AC"/>
    <w:rsid w:val="009B2ED0"/>
    <w:rsid w:val="009B33C0"/>
    <w:rsid w:val="009B33CF"/>
    <w:rsid w:val="009B35FA"/>
    <w:rsid w:val="009B3A66"/>
    <w:rsid w:val="009B3B31"/>
    <w:rsid w:val="009B3B33"/>
    <w:rsid w:val="009B3D3F"/>
    <w:rsid w:val="009B41C4"/>
    <w:rsid w:val="009B464C"/>
    <w:rsid w:val="009B4D62"/>
    <w:rsid w:val="009B4F96"/>
    <w:rsid w:val="009B5340"/>
    <w:rsid w:val="009B5CB4"/>
    <w:rsid w:val="009B62B1"/>
    <w:rsid w:val="009B6494"/>
    <w:rsid w:val="009B7013"/>
    <w:rsid w:val="009B7056"/>
    <w:rsid w:val="009B73D7"/>
    <w:rsid w:val="009C0144"/>
    <w:rsid w:val="009C0D08"/>
    <w:rsid w:val="009C0DE0"/>
    <w:rsid w:val="009C1DF6"/>
    <w:rsid w:val="009C279C"/>
    <w:rsid w:val="009C2A9B"/>
    <w:rsid w:val="009C2C6E"/>
    <w:rsid w:val="009C38C9"/>
    <w:rsid w:val="009C3BCD"/>
    <w:rsid w:val="009C4019"/>
    <w:rsid w:val="009C4703"/>
    <w:rsid w:val="009C4D20"/>
    <w:rsid w:val="009C5042"/>
    <w:rsid w:val="009C52BC"/>
    <w:rsid w:val="009C59EE"/>
    <w:rsid w:val="009C5BF9"/>
    <w:rsid w:val="009C6289"/>
    <w:rsid w:val="009C6D0D"/>
    <w:rsid w:val="009C6FDA"/>
    <w:rsid w:val="009C70B7"/>
    <w:rsid w:val="009C719C"/>
    <w:rsid w:val="009C7AE6"/>
    <w:rsid w:val="009C7E67"/>
    <w:rsid w:val="009D0381"/>
    <w:rsid w:val="009D0406"/>
    <w:rsid w:val="009D1344"/>
    <w:rsid w:val="009D164B"/>
    <w:rsid w:val="009D1C9C"/>
    <w:rsid w:val="009D1CA6"/>
    <w:rsid w:val="009D2744"/>
    <w:rsid w:val="009D329E"/>
    <w:rsid w:val="009D365E"/>
    <w:rsid w:val="009D4C89"/>
    <w:rsid w:val="009D4DE0"/>
    <w:rsid w:val="009D53BD"/>
    <w:rsid w:val="009D6072"/>
    <w:rsid w:val="009D6404"/>
    <w:rsid w:val="009D6AB0"/>
    <w:rsid w:val="009D703B"/>
    <w:rsid w:val="009D743D"/>
    <w:rsid w:val="009D75B9"/>
    <w:rsid w:val="009E00E2"/>
    <w:rsid w:val="009E03D8"/>
    <w:rsid w:val="009E0D27"/>
    <w:rsid w:val="009E0E5B"/>
    <w:rsid w:val="009E132A"/>
    <w:rsid w:val="009E2057"/>
    <w:rsid w:val="009E22CA"/>
    <w:rsid w:val="009E24D7"/>
    <w:rsid w:val="009E3173"/>
    <w:rsid w:val="009E34BC"/>
    <w:rsid w:val="009E3AE8"/>
    <w:rsid w:val="009E3C96"/>
    <w:rsid w:val="009E4024"/>
    <w:rsid w:val="009E46A6"/>
    <w:rsid w:val="009E4FF1"/>
    <w:rsid w:val="009E52A5"/>
    <w:rsid w:val="009E5330"/>
    <w:rsid w:val="009E58B3"/>
    <w:rsid w:val="009E5B13"/>
    <w:rsid w:val="009E6008"/>
    <w:rsid w:val="009E6B98"/>
    <w:rsid w:val="009E6DA6"/>
    <w:rsid w:val="009E6F7F"/>
    <w:rsid w:val="009E71EA"/>
    <w:rsid w:val="009E77C2"/>
    <w:rsid w:val="009F104C"/>
    <w:rsid w:val="009F1136"/>
    <w:rsid w:val="009F11F8"/>
    <w:rsid w:val="009F1AAA"/>
    <w:rsid w:val="009F1ADD"/>
    <w:rsid w:val="009F1C17"/>
    <w:rsid w:val="009F1F69"/>
    <w:rsid w:val="009F29D9"/>
    <w:rsid w:val="009F2C8C"/>
    <w:rsid w:val="009F2FDB"/>
    <w:rsid w:val="009F354A"/>
    <w:rsid w:val="009F3866"/>
    <w:rsid w:val="009F3BE5"/>
    <w:rsid w:val="009F3EC0"/>
    <w:rsid w:val="009F41FB"/>
    <w:rsid w:val="009F43C9"/>
    <w:rsid w:val="009F46E3"/>
    <w:rsid w:val="009F48B3"/>
    <w:rsid w:val="009F4CAC"/>
    <w:rsid w:val="009F51C5"/>
    <w:rsid w:val="009F59E4"/>
    <w:rsid w:val="009F5A96"/>
    <w:rsid w:val="009F5C99"/>
    <w:rsid w:val="009F5E15"/>
    <w:rsid w:val="009F613F"/>
    <w:rsid w:val="009F64C0"/>
    <w:rsid w:val="009F6727"/>
    <w:rsid w:val="009F6FFA"/>
    <w:rsid w:val="009F7B94"/>
    <w:rsid w:val="00A00AE1"/>
    <w:rsid w:val="00A00E4C"/>
    <w:rsid w:val="00A01851"/>
    <w:rsid w:val="00A02029"/>
    <w:rsid w:val="00A028C1"/>
    <w:rsid w:val="00A028D6"/>
    <w:rsid w:val="00A030D1"/>
    <w:rsid w:val="00A0319D"/>
    <w:rsid w:val="00A050E6"/>
    <w:rsid w:val="00A0511F"/>
    <w:rsid w:val="00A0564D"/>
    <w:rsid w:val="00A05C34"/>
    <w:rsid w:val="00A06163"/>
    <w:rsid w:val="00A07525"/>
    <w:rsid w:val="00A077C7"/>
    <w:rsid w:val="00A07E42"/>
    <w:rsid w:val="00A109F2"/>
    <w:rsid w:val="00A1124D"/>
    <w:rsid w:val="00A115AC"/>
    <w:rsid w:val="00A12087"/>
    <w:rsid w:val="00A12172"/>
    <w:rsid w:val="00A13019"/>
    <w:rsid w:val="00A13357"/>
    <w:rsid w:val="00A133F4"/>
    <w:rsid w:val="00A1340A"/>
    <w:rsid w:val="00A13DA3"/>
    <w:rsid w:val="00A15372"/>
    <w:rsid w:val="00A1575D"/>
    <w:rsid w:val="00A15872"/>
    <w:rsid w:val="00A158D7"/>
    <w:rsid w:val="00A1782F"/>
    <w:rsid w:val="00A17BA3"/>
    <w:rsid w:val="00A20BF8"/>
    <w:rsid w:val="00A20EAC"/>
    <w:rsid w:val="00A211EA"/>
    <w:rsid w:val="00A216B8"/>
    <w:rsid w:val="00A22E1D"/>
    <w:rsid w:val="00A22EEC"/>
    <w:rsid w:val="00A23504"/>
    <w:rsid w:val="00A2384D"/>
    <w:rsid w:val="00A2387A"/>
    <w:rsid w:val="00A23E6F"/>
    <w:rsid w:val="00A23E7E"/>
    <w:rsid w:val="00A2411B"/>
    <w:rsid w:val="00A26697"/>
    <w:rsid w:val="00A26A3C"/>
    <w:rsid w:val="00A2769E"/>
    <w:rsid w:val="00A27E3C"/>
    <w:rsid w:val="00A3050E"/>
    <w:rsid w:val="00A30B30"/>
    <w:rsid w:val="00A31D49"/>
    <w:rsid w:val="00A31DE4"/>
    <w:rsid w:val="00A32B4D"/>
    <w:rsid w:val="00A32B83"/>
    <w:rsid w:val="00A32C32"/>
    <w:rsid w:val="00A33BA0"/>
    <w:rsid w:val="00A34C92"/>
    <w:rsid w:val="00A354A5"/>
    <w:rsid w:val="00A36873"/>
    <w:rsid w:val="00A369E7"/>
    <w:rsid w:val="00A36F17"/>
    <w:rsid w:val="00A37684"/>
    <w:rsid w:val="00A37B7B"/>
    <w:rsid w:val="00A37EA6"/>
    <w:rsid w:val="00A37F39"/>
    <w:rsid w:val="00A40020"/>
    <w:rsid w:val="00A41203"/>
    <w:rsid w:val="00A41309"/>
    <w:rsid w:val="00A4153F"/>
    <w:rsid w:val="00A41A48"/>
    <w:rsid w:val="00A42183"/>
    <w:rsid w:val="00A42BB1"/>
    <w:rsid w:val="00A42C1D"/>
    <w:rsid w:val="00A43702"/>
    <w:rsid w:val="00A4422A"/>
    <w:rsid w:val="00A44B90"/>
    <w:rsid w:val="00A45531"/>
    <w:rsid w:val="00A45C6C"/>
    <w:rsid w:val="00A46E67"/>
    <w:rsid w:val="00A47623"/>
    <w:rsid w:val="00A477E9"/>
    <w:rsid w:val="00A478F7"/>
    <w:rsid w:val="00A47C9D"/>
    <w:rsid w:val="00A50B10"/>
    <w:rsid w:val="00A50D01"/>
    <w:rsid w:val="00A51863"/>
    <w:rsid w:val="00A51F3B"/>
    <w:rsid w:val="00A5218B"/>
    <w:rsid w:val="00A525D5"/>
    <w:rsid w:val="00A5263A"/>
    <w:rsid w:val="00A53912"/>
    <w:rsid w:val="00A539A3"/>
    <w:rsid w:val="00A53E64"/>
    <w:rsid w:val="00A5430B"/>
    <w:rsid w:val="00A54CA7"/>
    <w:rsid w:val="00A54D6F"/>
    <w:rsid w:val="00A5519E"/>
    <w:rsid w:val="00A56796"/>
    <w:rsid w:val="00A56A78"/>
    <w:rsid w:val="00A57D86"/>
    <w:rsid w:val="00A57E98"/>
    <w:rsid w:val="00A57EFC"/>
    <w:rsid w:val="00A601AF"/>
    <w:rsid w:val="00A6033E"/>
    <w:rsid w:val="00A60A75"/>
    <w:rsid w:val="00A61904"/>
    <w:rsid w:val="00A61AB1"/>
    <w:rsid w:val="00A61B44"/>
    <w:rsid w:val="00A62C26"/>
    <w:rsid w:val="00A632CF"/>
    <w:rsid w:val="00A63BCF"/>
    <w:rsid w:val="00A64689"/>
    <w:rsid w:val="00A64993"/>
    <w:rsid w:val="00A649DD"/>
    <w:rsid w:val="00A649E8"/>
    <w:rsid w:val="00A64E7A"/>
    <w:rsid w:val="00A64EAF"/>
    <w:rsid w:val="00A65AAF"/>
    <w:rsid w:val="00A66C56"/>
    <w:rsid w:val="00A66EE7"/>
    <w:rsid w:val="00A670D8"/>
    <w:rsid w:val="00A675AD"/>
    <w:rsid w:val="00A706E4"/>
    <w:rsid w:val="00A70C95"/>
    <w:rsid w:val="00A718B9"/>
    <w:rsid w:val="00A71A85"/>
    <w:rsid w:val="00A71E90"/>
    <w:rsid w:val="00A72215"/>
    <w:rsid w:val="00A72AAE"/>
    <w:rsid w:val="00A73638"/>
    <w:rsid w:val="00A73AC8"/>
    <w:rsid w:val="00A74224"/>
    <w:rsid w:val="00A74CD2"/>
    <w:rsid w:val="00A74D18"/>
    <w:rsid w:val="00A752AE"/>
    <w:rsid w:val="00A75A65"/>
    <w:rsid w:val="00A75CAE"/>
    <w:rsid w:val="00A76734"/>
    <w:rsid w:val="00A7674C"/>
    <w:rsid w:val="00A76804"/>
    <w:rsid w:val="00A77437"/>
    <w:rsid w:val="00A777B2"/>
    <w:rsid w:val="00A801D0"/>
    <w:rsid w:val="00A806D8"/>
    <w:rsid w:val="00A8176D"/>
    <w:rsid w:val="00A81785"/>
    <w:rsid w:val="00A819E8"/>
    <w:rsid w:val="00A82084"/>
    <w:rsid w:val="00A823A4"/>
    <w:rsid w:val="00A824E7"/>
    <w:rsid w:val="00A82760"/>
    <w:rsid w:val="00A82B1F"/>
    <w:rsid w:val="00A83671"/>
    <w:rsid w:val="00A839BD"/>
    <w:rsid w:val="00A846EA"/>
    <w:rsid w:val="00A84BBF"/>
    <w:rsid w:val="00A84E29"/>
    <w:rsid w:val="00A84E4C"/>
    <w:rsid w:val="00A8509E"/>
    <w:rsid w:val="00A85210"/>
    <w:rsid w:val="00A864DE"/>
    <w:rsid w:val="00A86F38"/>
    <w:rsid w:val="00A87093"/>
    <w:rsid w:val="00A901D3"/>
    <w:rsid w:val="00A91014"/>
    <w:rsid w:val="00A92FD6"/>
    <w:rsid w:val="00A93C81"/>
    <w:rsid w:val="00A93E6F"/>
    <w:rsid w:val="00A93FAB"/>
    <w:rsid w:val="00A944F2"/>
    <w:rsid w:val="00A95282"/>
    <w:rsid w:val="00A95622"/>
    <w:rsid w:val="00A96789"/>
    <w:rsid w:val="00A970B8"/>
    <w:rsid w:val="00A97243"/>
    <w:rsid w:val="00A97CAA"/>
    <w:rsid w:val="00AA0D78"/>
    <w:rsid w:val="00AA0F8C"/>
    <w:rsid w:val="00AA1069"/>
    <w:rsid w:val="00AA10DA"/>
    <w:rsid w:val="00AA1EEA"/>
    <w:rsid w:val="00AA2211"/>
    <w:rsid w:val="00AA27AC"/>
    <w:rsid w:val="00AA3626"/>
    <w:rsid w:val="00AA364B"/>
    <w:rsid w:val="00AA375D"/>
    <w:rsid w:val="00AA38EA"/>
    <w:rsid w:val="00AA41A5"/>
    <w:rsid w:val="00AA446C"/>
    <w:rsid w:val="00AA545B"/>
    <w:rsid w:val="00AA58E2"/>
    <w:rsid w:val="00AA6125"/>
    <w:rsid w:val="00AA62B9"/>
    <w:rsid w:val="00AA660E"/>
    <w:rsid w:val="00AA664E"/>
    <w:rsid w:val="00AA68BF"/>
    <w:rsid w:val="00AA6B42"/>
    <w:rsid w:val="00AA71BE"/>
    <w:rsid w:val="00AA71DC"/>
    <w:rsid w:val="00AA7205"/>
    <w:rsid w:val="00AB0AEB"/>
    <w:rsid w:val="00AB19F0"/>
    <w:rsid w:val="00AB1A57"/>
    <w:rsid w:val="00AB2F0D"/>
    <w:rsid w:val="00AB30F3"/>
    <w:rsid w:val="00AB348F"/>
    <w:rsid w:val="00AB34EA"/>
    <w:rsid w:val="00AB350F"/>
    <w:rsid w:val="00AB3644"/>
    <w:rsid w:val="00AB3725"/>
    <w:rsid w:val="00AB3E07"/>
    <w:rsid w:val="00AB40D4"/>
    <w:rsid w:val="00AB4109"/>
    <w:rsid w:val="00AB43BB"/>
    <w:rsid w:val="00AB4690"/>
    <w:rsid w:val="00AB532F"/>
    <w:rsid w:val="00AB5520"/>
    <w:rsid w:val="00AB5D4E"/>
    <w:rsid w:val="00AB6C3C"/>
    <w:rsid w:val="00AB7431"/>
    <w:rsid w:val="00AB7460"/>
    <w:rsid w:val="00AB7779"/>
    <w:rsid w:val="00AB7DA2"/>
    <w:rsid w:val="00AC0075"/>
    <w:rsid w:val="00AC1045"/>
    <w:rsid w:val="00AC16D9"/>
    <w:rsid w:val="00AC1A92"/>
    <w:rsid w:val="00AC1A95"/>
    <w:rsid w:val="00AC2485"/>
    <w:rsid w:val="00AC25FC"/>
    <w:rsid w:val="00AC2969"/>
    <w:rsid w:val="00AC2D40"/>
    <w:rsid w:val="00AC3074"/>
    <w:rsid w:val="00AC336D"/>
    <w:rsid w:val="00AC4787"/>
    <w:rsid w:val="00AC499D"/>
    <w:rsid w:val="00AC4ACE"/>
    <w:rsid w:val="00AC5185"/>
    <w:rsid w:val="00AC5472"/>
    <w:rsid w:val="00AC59BD"/>
    <w:rsid w:val="00AC5C95"/>
    <w:rsid w:val="00AC627D"/>
    <w:rsid w:val="00AC642D"/>
    <w:rsid w:val="00AC6701"/>
    <w:rsid w:val="00AC6F45"/>
    <w:rsid w:val="00AC7544"/>
    <w:rsid w:val="00AD1517"/>
    <w:rsid w:val="00AD291F"/>
    <w:rsid w:val="00AD3B8A"/>
    <w:rsid w:val="00AD3BBE"/>
    <w:rsid w:val="00AD6053"/>
    <w:rsid w:val="00AD622B"/>
    <w:rsid w:val="00AD737B"/>
    <w:rsid w:val="00AE0776"/>
    <w:rsid w:val="00AE0F9F"/>
    <w:rsid w:val="00AE1214"/>
    <w:rsid w:val="00AE18C4"/>
    <w:rsid w:val="00AE1C36"/>
    <w:rsid w:val="00AE1C63"/>
    <w:rsid w:val="00AE1E31"/>
    <w:rsid w:val="00AE2F4F"/>
    <w:rsid w:val="00AE3214"/>
    <w:rsid w:val="00AE351A"/>
    <w:rsid w:val="00AE354C"/>
    <w:rsid w:val="00AE3BEC"/>
    <w:rsid w:val="00AE3C1B"/>
    <w:rsid w:val="00AE4137"/>
    <w:rsid w:val="00AE4248"/>
    <w:rsid w:val="00AE49E5"/>
    <w:rsid w:val="00AE4C6A"/>
    <w:rsid w:val="00AE4F79"/>
    <w:rsid w:val="00AE56BD"/>
    <w:rsid w:val="00AE5B03"/>
    <w:rsid w:val="00AE6981"/>
    <w:rsid w:val="00AE6A6C"/>
    <w:rsid w:val="00AE6C40"/>
    <w:rsid w:val="00AE6C6E"/>
    <w:rsid w:val="00AE6C76"/>
    <w:rsid w:val="00AE7543"/>
    <w:rsid w:val="00AF014E"/>
    <w:rsid w:val="00AF057B"/>
    <w:rsid w:val="00AF0C43"/>
    <w:rsid w:val="00AF11D9"/>
    <w:rsid w:val="00AF183B"/>
    <w:rsid w:val="00AF2369"/>
    <w:rsid w:val="00AF2698"/>
    <w:rsid w:val="00AF2FB9"/>
    <w:rsid w:val="00AF314A"/>
    <w:rsid w:val="00AF32EC"/>
    <w:rsid w:val="00AF3674"/>
    <w:rsid w:val="00AF3755"/>
    <w:rsid w:val="00AF377B"/>
    <w:rsid w:val="00AF3A97"/>
    <w:rsid w:val="00AF4DDB"/>
    <w:rsid w:val="00AF71DF"/>
    <w:rsid w:val="00AF7C8D"/>
    <w:rsid w:val="00B0073B"/>
    <w:rsid w:val="00B01AF0"/>
    <w:rsid w:val="00B01CFF"/>
    <w:rsid w:val="00B02240"/>
    <w:rsid w:val="00B02577"/>
    <w:rsid w:val="00B029A6"/>
    <w:rsid w:val="00B02EC2"/>
    <w:rsid w:val="00B03036"/>
    <w:rsid w:val="00B031C3"/>
    <w:rsid w:val="00B03F53"/>
    <w:rsid w:val="00B049A7"/>
    <w:rsid w:val="00B04DBB"/>
    <w:rsid w:val="00B06870"/>
    <w:rsid w:val="00B06989"/>
    <w:rsid w:val="00B06C8B"/>
    <w:rsid w:val="00B073F5"/>
    <w:rsid w:val="00B075A6"/>
    <w:rsid w:val="00B07C47"/>
    <w:rsid w:val="00B07D6E"/>
    <w:rsid w:val="00B10047"/>
    <w:rsid w:val="00B10344"/>
    <w:rsid w:val="00B1087B"/>
    <w:rsid w:val="00B109FE"/>
    <w:rsid w:val="00B1109F"/>
    <w:rsid w:val="00B11832"/>
    <w:rsid w:val="00B120CA"/>
    <w:rsid w:val="00B124CF"/>
    <w:rsid w:val="00B12D5E"/>
    <w:rsid w:val="00B13080"/>
    <w:rsid w:val="00B137E0"/>
    <w:rsid w:val="00B13D92"/>
    <w:rsid w:val="00B1402A"/>
    <w:rsid w:val="00B14B88"/>
    <w:rsid w:val="00B14C98"/>
    <w:rsid w:val="00B14E24"/>
    <w:rsid w:val="00B15F29"/>
    <w:rsid w:val="00B16579"/>
    <w:rsid w:val="00B16E8B"/>
    <w:rsid w:val="00B178F0"/>
    <w:rsid w:val="00B179CC"/>
    <w:rsid w:val="00B20573"/>
    <w:rsid w:val="00B20CE6"/>
    <w:rsid w:val="00B20F24"/>
    <w:rsid w:val="00B21CC2"/>
    <w:rsid w:val="00B224EE"/>
    <w:rsid w:val="00B229D9"/>
    <w:rsid w:val="00B234A8"/>
    <w:rsid w:val="00B2428D"/>
    <w:rsid w:val="00B24F9C"/>
    <w:rsid w:val="00B255C7"/>
    <w:rsid w:val="00B26305"/>
    <w:rsid w:val="00B26522"/>
    <w:rsid w:val="00B266E8"/>
    <w:rsid w:val="00B27848"/>
    <w:rsid w:val="00B3076C"/>
    <w:rsid w:val="00B30B36"/>
    <w:rsid w:val="00B30CB9"/>
    <w:rsid w:val="00B3143E"/>
    <w:rsid w:val="00B31688"/>
    <w:rsid w:val="00B33A93"/>
    <w:rsid w:val="00B33E15"/>
    <w:rsid w:val="00B344E2"/>
    <w:rsid w:val="00B3468E"/>
    <w:rsid w:val="00B348D3"/>
    <w:rsid w:val="00B34B03"/>
    <w:rsid w:val="00B34DC8"/>
    <w:rsid w:val="00B35221"/>
    <w:rsid w:val="00B359CF"/>
    <w:rsid w:val="00B36EB7"/>
    <w:rsid w:val="00B37078"/>
    <w:rsid w:val="00B379E8"/>
    <w:rsid w:val="00B37AD1"/>
    <w:rsid w:val="00B401DE"/>
    <w:rsid w:val="00B41015"/>
    <w:rsid w:val="00B414A5"/>
    <w:rsid w:val="00B42562"/>
    <w:rsid w:val="00B43464"/>
    <w:rsid w:val="00B43A7C"/>
    <w:rsid w:val="00B454A6"/>
    <w:rsid w:val="00B45688"/>
    <w:rsid w:val="00B45B1D"/>
    <w:rsid w:val="00B46352"/>
    <w:rsid w:val="00B46D06"/>
    <w:rsid w:val="00B46EF3"/>
    <w:rsid w:val="00B471FF"/>
    <w:rsid w:val="00B47A9E"/>
    <w:rsid w:val="00B47D8C"/>
    <w:rsid w:val="00B47F8C"/>
    <w:rsid w:val="00B516D6"/>
    <w:rsid w:val="00B51927"/>
    <w:rsid w:val="00B536BA"/>
    <w:rsid w:val="00B541C8"/>
    <w:rsid w:val="00B553C3"/>
    <w:rsid w:val="00B5578B"/>
    <w:rsid w:val="00B55B2B"/>
    <w:rsid w:val="00B56450"/>
    <w:rsid w:val="00B566D3"/>
    <w:rsid w:val="00B566ED"/>
    <w:rsid w:val="00B56C19"/>
    <w:rsid w:val="00B572E5"/>
    <w:rsid w:val="00B5764E"/>
    <w:rsid w:val="00B57A23"/>
    <w:rsid w:val="00B57B91"/>
    <w:rsid w:val="00B6067D"/>
    <w:rsid w:val="00B610BC"/>
    <w:rsid w:val="00B61537"/>
    <w:rsid w:val="00B61867"/>
    <w:rsid w:val="00B61FCC"/>
    <w:rsid w:val="00B625FB"/>
    <w:rsid w:val="00B626F5"/>
    <w:rsid w:val="00B6310B"/>
    <w:rsid w:val="00B6363D"/>
    <w:rsid w:val="00B638B6"/>
    <w:rsid w:val="00B63FFC"/>
    <w:rsid w:val="00B644F4"/>
    <w:rsid w:val="00B64F4F"/>
    <w:rsid w:val="00B65EEE"/>
    <w:rsid w:val="00B66FF3"/>
    <w:rsid w:val="00B67B3A"/>
    <w:rsid w:val="00B67B88"/>
    <w:rsid w:val="00B70227"/>
    <w:rsid w:val="00B7049D"/>
    <w:rsid w:val="00B710EA"/>
    <w:rsid w:val="00B714AE"/>
    <w:rsid w:val="00B71566"/>
    <w:rsid w:val="00B7172D"/>
    <w:rsid w:val="00B72BA9"/>
    <w:rsid w:val="00B72E2F"/>
    <w:rsid w:val="00B73744"/>
    <w:rsid w:val="00B74D40"/>
    <w:rsid w:val="00B750FF"/>
    <w:rsid w:val="00B75DA0"/>
    <w:rsid w:val="00B7633B"/>
    <w:rsid w:val="00B768D2"/>
    <w:rsid w:val="00B7728E"/>
    <w:rsid w:val="00B77509"/>
    <w:rsid w:val="00B7772D"/>
    <w:rsid w:val="00B77A84"/>
    <w:rsid w:val="00B80117"/>
    <w:rsid w:val="00B813E4"/>
    <w:rsid w:val="00B826A3"/>
    <w:rsid w:val="00B8370B"/>
    <w:rsid w:val="00B837AE"/>
    <w:rsid w:val="00B8428A"/>
    <w:rsid w:val="00B84A8F"/>
    <w:rsid w:val="00B857E9"/>
    <w:rsid w:val="00B85D50"/>
    <w:rsid w:val="00B85DE2"/>
    <w:rsid w:val="00B85EA6"/>
    <w:rsid w:val="00B866BD"/>
    <w:rsid w:val="00B86A94"/>
    <w:rsid w:val="00B87E4F"/>
    <w:rsid w:val="00B9050F"/>
    <w:rsid w:val="00B90B33"/>
    <w:rsid w:val="00B917B4"/>
    <w:rsid w:val="00B91A78"/>
    <w:rsid w:val="00B934EA"/>
    <w:rsid w:val="00B93501"/>
    <w:rsid w:val="00B93B23"/>
    <w:rsid w:val="00B94B9E"/>
    <w:rsid w:val="00B961AE"/>
    <w:rsid w:val="00B969B2"/>
    <w:rsid w:val="00B969E2"/>
    <w:rsid w:val="00B96A9B"/>
    <w:rsid w:val="00B96E0A"/>
    <w:rsid w:val="00B971BD"/>
    <w:rsid w:val="00B97310"/>
    <w:rsid w:val="00B9759E"/>
    <w:rsid w:val="00B97B1F"/>
    <w:rsid w:val="00BA0656"/>
    <w:rsid w:val="00BA06B0"/>
    <w:rsid w:val="00BA092F"/>
    <w:rsid w:val="00BA23CD"/>
    <w:rsid w:val="00BA28B3"/>
    <w:rsid w:val="00BA334A"/>
    <w:rsid w:val="00BA37C4"/>
    <w:rsid w:val="00BA47B1"/>
    <w:rsid w:val="00BA4A28"/>
    <w:rsid w:val="00BA4A67"/>
    <w:rsid w:val="00BA4AAE"/>
    <w:rsid w:val="00BA4CF1"/>
    <w:rsid w:val="00BA5031"/>
    <w:rsid w:val="00BA5153"/>
    <w:rsid w:val="00BA5A5B"/>
    <w:rsid w:val="00BA5E05"/>
    <w:rsid w:val="00BA5F87"/>
    <w:rsid w:val="00BA65C1"/>
    <w:rsid w:val="00BA6E8F"/>
    <w:rsid w:val="00BA7A15"/>
    <w:rsid w:val="00BA7C8F"/>
    <w:rsid w:val="00BB04CC"/>
    <w:rsid w:val="00BB0E40"/>
    <w:rsid w:val="00BB0FA1"/>
    <w:rsid w:val="00BB1A8D"/>
    <w:rsid w:val="00BB1E79"/>
    <w:rsid w:val="00BB2368"/>
    <w:rsid w:val="00BB3B44"/>
    <w:rsid w:val="00BB435B"/>
    <w:rsid w:val="00BB4611"/>
    <w:rsid w:val="00BB48DC"/>
    <w:rsid w:val="00BB5438"/>
    <w:rsid w:val="00BB61D5"/>
    <w:rsid w:val="00BB6BD5"/>
    <w:rsid w:val="00BB7B10"/>
    <w:rsid w:val="00BC0053"/>
    <w:rsid w:val="00BC1E1B"/>
    <w:rsid w:val="00BC1E7C"/>
    <w:rsid w:val="00BC1FD8"/>
    <w:rsid w:val="00BC231B"/>
    <w:rsid w:val="00BC2E6B"/>
    <w:rsid w:val="00BC33F7"/>
    <w:rsid w:val="00BC3FBA"/>
    <w:rsid w:val="00BC446D"/>
    <w:rsid w:val="00BC46DC"/>
    <w:rsid w:val="00BC4A72"/>
    <w:rsid w:val="00BC4D82"/>
    <w:rsid w:val="00BC694D"/>
    <w:rsid w:val="00BC69D7"/>
    <w:rsid w:val="00BC6B0C"/>
    <w:rsid w:val="00BC6CC6"/>
    <w:rsid w:val="00BC6CF9"/>
    <w:rsid w:val="00BD0500"/>
    <w:rsid w:val="00BD0F9B"/>
    <w:rsid w:val="00BD1569"/>
    <w:rsid w:val="00BD1596"/>
    <w:rsid w:val="00BD1774"/>
    <w:rsid w:val="00BD2003"/>
    <w:rsid w:val="00BD2522"/>
    <w:rsid w:val="00BD3C31"/>
    <w:rsid w:val="00BD3CB3"/>
    <w:rsid w:val="00BD4DAB"/>
    <w:rsid w:val="00BD4DF9"/>
    <w:rsid w:val="00BD5113"/>
    <w:rsid w:val="00BD51BD"/>
    <w:rsid w:val="00BD57EE"/>
    <w:rsid w:val="00BD59C8"/>
    <w:rsid w:val="00BD6FAB"/>
    <w:rsid w:val="00BD7BF0"/>
    <w:rsid w:val="00BE0448"/>
    <w:rsid w:val="00BE04BA"/>
    <w:rsid w:val="00BE055C"/>
    <w:rsid w:val="00BE0782"/>
    <w:rsid w:val="00BE0DE0"/>
    <w:rsid w:val="00BE0E61"/>
    <w:rsid w:val="00BE10BE"/>
    <w:rsid w:val="00BE1C60"/>
    <w:rsid w:val="00BE3361"/>
    <w:rsid w:val="00BE4068"/>
    <w:rsid w:val="00BE645A"/>
    <w:rsid w:val="00BE7936"/>
    <w:rsid w:val="00BF068D"/>
    <w:rsid w:val="00BF1C69"/>
    <w:rsid w:val="00BF1FD9"/>
    <w:rsid w:val="00BF23BF"/>
    <w:rsid w:val="00BF255D"/>
    <w:rsid w:val="00BF2C76"/>
    <w:rsid w:val="00BF2D11"/>
    <w:rsid w:val="00BF2F10"/>
    <w:rsid w:val="00BF2F2B"/>
    <w:rsid w:val="00BF319C"/>
    <w:rsid w:val="00BF3ABB"/>
    <w:rsid w:val="00BF4872"/>
    <w:rsid w:val="00BF4B3C"/>
    <w:rsid w:val="00BF5647"/>
    <w:rsid w:val="00BF5BFF"/>
    <w:rsid w:val="00BF5D0B"/>
    <w:rsid w:val="00BF67FB"/>
    <w:rsid w:val="00BF73E7"/>
    <w:rsid w:val="00BF7581"/>
    <w:rsid w:val="00BF7771"/>
    <w:rsid w:val="00BF7A7C"/>
    <w:rsid w:val="00BF7D57"/>
    <w:rsid w:val="00C000BB"/>
    <w:rsid w:val="00C008AA"/>
    <w:rsid w:val="00C00BBB"/>
    <w:rsid w:val="00C00DF4"/>
    <w:rsid w:val="00C019EE"/>
    <w:rsid w:val="00C01AA3"/>
    <w:rsid w:val="00C01ACC"/>
    <w:rsid w:val="00C01C2E"/>
    <w:rsid w:val="00C01DED"/>
    <w:rsid w:val="00C01FAB"/>
    <w:rsid w:val="00C04063"/>
    <w:rsid w:val="00C04A6E"/>
    <w:rsid w:val="00C04F8C"/>
    <w:rsid w:val="00C05061"/>
    <w:rsid w:val="00C06050"/>
    <w:rsid w:val="00C063D8"/>
    <w:rsid w:val="00C06484"/>
    <w:rsid w:val="00C06610"/>
    <w:rsid w:val="00C067D2"/>
    <w:rsid w:val="00C06945"/>
    <w:rsid w:val="00C069F7"/>
    <w:rsid w:val="00C06F2D"/>
    <w:rsid w:val="00C07334"/>
    <w:rsid w:val="00C073CB"/>
    <w:rsid w:val="00C0759F"/>
    <w:rsid w:val="00C07759"/>
    <w:rsid w:val="00C07A46"/>
    <w:rsid w:val="00C07C4D"/>
    <w:rsid w:val="00C10994"/>
    <w:rsid w:val="00C10A8F"/>
    <w:rsid w:val="00C10F83"/>
    <w:rsid w:val="00C113E5"/>
    <w:rsid w:val="00C11666"/>
    <w:rsid w:val="00C1195A"/>
    <w:rsid w:val="00C11ED2"/>
    <w:rsid w:val="00C13FA9"/>
    <w:rsid w:val="00C142FB"/>
    <w:rsid w:val="00C14F6F"/>
    <w:rsid w:val="00C15A3E"/>
    <w:rsid w:val="00C15A87"/>
    <w:rsid w:val="00C15C7D"/>
    <w:rsid w:val="00C16A23"/>
    <w:rsid w:val="00C16D05"/>
    <w:rsid w:val="00C16D9B"/>
    <w:rsid w:val="00C17706"/>
    <w:rsid w:val="00C179DA"/>
    <w:rsid w:val="00C20694"/>
    <w:rsid w:val="00C20A74"/>
    <w:rsid w:val="00C20FD3"/>
    <w:rsid w:val="00C21324"/>
    <w:rsid w:val="00C220BE"/>
    <w:rsid w:val="00C224E0"/>
    <w:rsid w:val="00C22B1B"/>
    <w:rsid w:val="00C22B7E"/>
    <w:rsid w:val="00C22BAD"/>
    <w:rsid w:val="00C232C3"/>
    <w:rsid w:val="00C23CBE"/>
    <w:rsid w:val="00C26613"/>
    <w:rsid w:val="00C26D48"/>
    <w:rsid w:val="00C27771"/>
    <w:rsid w:val="00C27908"/>
    <w:rsid w:val="00C3057C"/>
    <w:rsid w:val="00C31E03"/>
    <w:rsid w:val="00C31EB9"/>
    <w:rsid w:val="00C32415"/>
    <w:rsid w:val="00C32694"/>
    <w:rsid w:val="00C32DA2"/>
    <w:rsid w:val="00C32FA6"/>
    <w:rsid w:val="00C33020"/>
    <w:rsid w:val="00C3356C"/>
    <w:rsid w:val="00C33986"/>
    <w:rsid w:val="00C343F1"/>
    <w:rsid w:val="00C354C6"/>
    <w:rsid w:val="00C3598C"/>
    <w:rsid w:val="00C364A2"/>
    <w:rsid w:val="00C3706D"/>
    <w:rsid w:val="00C374D2"/>
    <w:rsid w:val="00C37556"/>
    <w:rsid w:val="00C377F0"/>
    <w:rsid w:val="00C379A1"/>
    <w:rsid w:val="00C37D56"/>
    <w:rsid w:val="00C41D37"/>
    <w:rsid w:val="00C4262D"/>
    <w:rsid w:val="00C42794"/>
    <w:rsid w:val="00C43F78"/>
    <w:rsid w:val="00C441A3"/>
    <w:rsid w:val="00C44D8E"/>
    <w:rsid w:val="00C4501E"/>
    <w:rsid w:val="00C4518A"/>
    <w:rsid w:val="00C45C69"/>
    <w:rsid w:val="00C46B5B"/>
    <w:rsid w:val="00C479D2"/>
    <w:rsid w:val="00C47EE3"/>
    <w:rsid w:val="00C47F4E"/>
    <w:rsid w:val="00C501C5"/>
    <w:rsid w:val="00C50C4D"/>
    <w:rsid w:val="00C50FAE"/>
    <w:rsid w:val="00C5100C"/>
    <w:rsid w:val="00C51339"/>
    <w:rsid w:val="00C51796"/>
    <w:rsid w:val="00C51B6A"/>
    <w:rsid w:val="00C51DC8"/>
    <w:rsid w:val="00C522F9"/>
    <w:rsid w:val="00C526F6"/>
    <w:rsid w:val="00C52927"/>
    <w:rsid w:val="00C52EDD"/>
    <w:rsid w:val="00C5380E"/>
    <w:rsid w:val="00C53836"/>
    <w:rsid w:val="00C53B08"/>
    <w:rsid w:val="00C5474B"/>
    <w:rsid w:val="00C5495A"/>
    <w:rsid w:val="00C54A06"/>
    <w:rsid w:val="00C54C2C"/>
    <w:rsid w:val="00C56C0B"/>
    <w:rsid w:val="00C56CB6"/>
    <w:rsid w:val="00C5701D"/>
    <w:rsid w:val="00C57342"/>
    <w:rsid w:val="00C57776"/>
    <w:rsid w:val="00C57849"/>
    <w:rsid w:val="00C57937"/>
    <w:rsid w:val="00C57A19"/>
    <w:rsid w:val="00C61226"/>
    <w:rsid w:val="00C620F0"/>
    <w:rsid w:val="00C6270B"/>
    <w:rsid w:val="00C62D1E"/>
    <w:rsid w:val="00C62DDD"/>
    <w:rsid w:val="00C630A4"/>
    <w:rsid w:val="00C6317F"/>
    <w:rsid w:val="00C6328A"/>
    <w:rsid w:val="00C63689"/>
    <w:rsid w:val="00C6384C"/>
    <w:rsid w:val="00C63DC2"/>
    <w:rsid w:val="00C641BC"/>
    <w:rsid w:val="00C642EB"/>
    <w:rsid w:val="00C644E9"/>
    <w:rsid w:val="00C64709"/>
    <w:rsid w:val="00C64F41"/>
    <w:rsid w:val="00C65CC7"/>
    <w:rsid w:val="00C66685"/>
    <w:rsid w:val="00C66E99"/>
    <w:rsid w:val="00C673BB"/>
    <w:rsid w:val="00C67A94"/>
    <w:rsid w:val="00C703E7"/>
    <w:rsid w:val="00C704C0"/>
    <w:rsid w:val="00C70788"/>
    <w:rsid w:val="00C70877"/>
    <w:rsid w:val="00C70A21"/>
    <w:rsid w:val="00C70CF8"/>
    <w:rsid w:val="00C70DA4"/>
    <w:rsid w:val="00C7129E"/>
    <w:rsid w:val="00C71CCB"/>
    <w:rsid w:val="00C72516"/>
    <w:rsid w:val="00C72773"/>
    <w:rsid w:val="00C727B8"/>
    <w:rsid w:val="00C73102"/>
    <w:rsid w:val="00C73728"/>
    <w:rsid w:val="00C7386E"/>
    <w:rsid w:val="00C74379"/>
    <w:rsid w:val="00C75EF8"/>
    <w:rsid w:val="00C76774"/>
    <w:rsid w:val="00C76EF3"/>
    <w:rsid w:val="00C770B6"/>
    <w:rsid w:val="00C77744"/>
    <w:rsid w:val="00C77F77"/>
    <w:rsid w:val="00C80472"/>
    <w:rsid w:val="00C804F3"/>
    <w:rsid w:val="00C813A1"/>
    <w:rsid w:val="00C81DE7"/>
    <w:rsid w:val="00C8292F"/>
    <w:rsid w:val="00C8354F"/>
    <w:rsid w:val="00C839DF"/>
    <w:rsid w:val="00C841D4"/>
    <w:rsid w:val="00C84564"/>
    <w:rsid w:val="00C848D3"/>
    <w:rsid w:val="00C84FE7"/>
    <w:rsid w:val="00C85DE0"/>
    <w:rsid w:val="00C8603A"/>
    <w:rsid w:val="00C874A6"/>
    <w:rsid w:val="00C87D57"/>
    <w:rsid w:val="00C9085A"/>
    <w:rsid w:val="00C913D1"/>
    <w:rsid w:val="00C91608"/>
    <w:rsid w:val="00C91F7E"/>
    <w:rsid w:val="00C92235"/>
    <w:rsid w:val="00C92274"/>
    <w:rsid w:val="00C923B2"/>
    <w:rsid w:val="00C93216"/>
    <w:rsid w:val="00C932E9"/>
    <w:rsid w:val="00C93C69"/>
    <w:rsid w:val="00C93E7F"/>
    <w:rsid w:val="00C96DFF"/>
    <w:rsid w:val="00C97576"/>
    <w:rsid w:val="00C9784E"/>
    <w:rsid w:val="00C97EA2"/>
    <w:rsid w:val="00CA049D"/>
    <w:rsid w:val="00CA14A6"/>
    <w:rsid w:val="00CA18C2"/>
    <w:rsid w:val="00CA23B0"/>
    <w:rsid w:val="00CA2783"/>
    <w:rsid w:val="00CA2E4F"/>
    <w:rsid w:val="00CA36A4"/>
    <w:rsid w:val="00CA36F8"/>
    <w:rsid w:val="00CA3AB7"/>
    <w:rsid w:val="00CA416B"/>
    <w:rsid w:val="00CA4740"/>
    <w:rsid w:val="00CA4AE5"/>
    <w:rsid w:val="00CA5775"/>
    <w:rsid w:val="00CA5EA3"/>
    <w:rsid w:val="00CA6851"/>
    <w:rsid w:val="00CA69C6"/>
    <w:rsid w:val="00CA7736"/>
    <w:rsid w:val="00CA78C6"/>
    <w:rsid w:val="00CA7F88"/>
    <w:rsid w:val="00CB0B6A"/>
    <w:rsid w:val="00CB1397"/>
    <w:rsid w:val="00CB1F8A"/>
    <w:rsid w:val="00CB25A9"/>
    <w:rsid w:val="00CB2745"/>
    <w:rsid w:val="00CB2915"/>
    <w:rsid w:val="00CB2920"/>
    <w:rsid w:val="00CB30A9"/>
    <w:rsid w:val="00CB327E"/>
    <w:rsid w:val="00CB3487"/>
    <w:rsid w:val="00CB3AF6"/>
    <w:rsid w:val="00CB3EF8"/>
    <w:rsid w:val="00CB4D5F"/>
    <w:rsid w:val="00CB6DB5"/>
    <w:rsid w:val="00CB7354"/>
    <w:rsid w:val="00CB78E5"/>
    <w:rsid w:val="00CC03A6"/>
    <w:rsid w:val="00CC0C19"/>
    <w:rsid w:val="00CC0F18"/>
    <w:rsid w:val="00CC140E"/>
    <w:rsid w:val="00CC2132"/>
    <w:rsid w:val="00CC23DF"/>
    <w:rsid w:val="00CC2676"/>
    <w:rsid w:val="00CC285F"/>
    <w:rsid w:val="00CC2A78"/>
    <w:rsid w:val="00CC2BE0"/>
    <w:rsid w:val="00CC318A"/>
    <w:rsid w:val="00CC3D04"/>
    <w:rsid w:val="00CC4027"/>
    <w:rsid w:val="00CC405B"/>
    <w:rsid w:val="00CC517A"/>
    <w:rsid w:val="00CC5BF4"/>
    <w:rsid w:val="00CC5C4E"/>
    <w:rsid w:val="00CC66EC"/>
    <w:rsid w:val="00CC67D8"/>
    <w:rsid w:val="00CC7B83"/>
    <w:rsid w:val="00CD0FE7"/>
    <w:rsid w:val="00CD22F3"/>
    <w:rsid w:val="00CD2D39"/>
    <w:rsid w:val="00CD35DE"/>
    <w:rsid w:val="00CD409B"/>
    <w:rsid w:val="00CD4129"/>
    <w:rsid w:val="00CD47BD"/>
    <w:rsid w:val="00CD4899"/>
    <w:rsid w:val="00CD5090"/>
    <w:rsid w:val="00CD5F99"/>
    <w:rsid w:val="00CD7A3B"/>
    <w:rsid w:val="00CD7A3D"/>
    <w:rsid w:val="00CD7B3B"/>
    <w:rsid w:val="00CE051D"/>
    <w:rsid w:val="00CE08AD"/>
    <w:rsid w:val="00CE0903"/>
    <w:rsid w:val="00CE0C44"/>
    <w:rsid w:val="00CE1DB6"/>
    <w:rsid w:val="00CE1F56"/>
    <w:rsid w:val="00CE2135"/>
    <w:rsid w:val="00CE219B"/>
    <w:rsid w:val="00CE2580"/>
    <w:rsid w:val="00CE26A3"/>
    <w:rsid w:val="00CE2BC9"/>
    <w:rsid w:val="00CE2CED"/>
    <w:rsid w:val="00CE38EC"/>
    <w:rsid w:val="00CE3B76"/>
    <w:rsid w:val="00CE3DD4"/>
    <w:rsid w:val="00CE4C72"/>
    <w:rsid w:val="00CE4DB6"/>
    <w:rsid w:val="00CE56C0"/>
    <w:rsid w:val="00CE6E3E"/>
    <w:rsid w:val="00CE72FF"/>
    <w:rsid w:val="00CE74FE"/>
    <w:rsid w:val="00CE7847"/>
    <w:rsid w:val="00CF09F7"/>
    <w:rsid w:val="00CF1664"/>
    <w:rsid w:val="00CF18D2"/>
    <w:rsid w:val="00CF1961"/>
    <w:rsid w:val="00CF1EE4"/>
    <w:rsid w:val="00CF257A"/>
    <w:rsid w:val="00CF34FB"/>
    <w:rsid w:val="00CF4745"/>
    <w:rsid w:val="00CF475C"/>
    <w:rsid w:val="00CF4B9B"/>
    <w:rsid w:val="00CF4C38"/>
    <w:rsid w:val="00CF7303"/>
    <w:rsid w:val="00CF75E6"/>
    <w:rsid w:val="00CF7EBE"/>
    <w:rsid w:val="00D00760"/>
    <w:rsid w:val="00D00899"/>
    <w:rsid w:val="00D00B17"/>
    <w:rsid w:val="00D02526"/>
    <w:rsid w:val="00D02C85"/>
    <w:rsid w:val="00D02EA7"/>
    <w:rsid w:val="00D03078"/>
    <w:rsid w:val="00D0490D"/>
    <w:rsid w:val="00D05655"/>
    <w:rsid w:val="00D056A0"/>
    <w:rsid w:val="00D05AAC"/>
    <w:rsid w:val="00D05B32"/>
    <w:rsid w:val="00D06DD3"/>
    <w:rsid w:val="00D07859"/>
    <w:rsid w:val="00D1019F"/>
    <w:rsid w:val="00D1020F"/>
    <w:rsid w:val="00D1040F"/>
    <w:rsid w:val="00D106BB"/>
    <w:rsid w:val="00D10996"/>
    <w:rsid w:val="00D10D82"/>
    <w:rsid w:val="00D10E44"/>
    <w:rsid w:val="00D11A55"/>
    <w:rsid w:val="00D1296D"/>
    <w:rsid w:val="00D12BE2"/>
    <w:rsid w:val="00D132CC"/>
    <w:rsid w:val="00D13368"/>
    <w:rsid w:val="00D1371B"/>
    <w:rsid w:val="00D13BB9"/>
    <w:rsid w:val="00D145C9"/>
    <w:rsid w:val="00D14C6A"/>
    <w:rsid w:val="00D14F23"/>
    <w:rsid w:val="00D15349"/>
    <w:rsid w:val="00D15385"/>
    <w:rsid w:val="00D15D2C"/>
    <w:rsid w:val="00D15F64"/>
    <w:rsid w:val="00D1603D"/>
    <w:rsid w:val="00D16244"/>
    <w:rsid w:val="00D1756B"/>
    <w:rsid w:val="00D175F8"/>
    <w:rsid w:val="00D2057C"/>
    <w:rsid w:val="00D20FBD"/>
    <w:rsid w:val="00D211BF"/>
    <w:rsid w:val="00D212B7"/>
    <w:rsid w:val="00D2166A"/>
    <w:rsid w:val="00D22739"/>
    <w:rsid w:val="00D22E6A"/>
    <w:rsid w:val="00D22ED5"/>
    <w:rsid w:val="00D23A7D"/>
    <w:rsid w:val="00D23CD4"/>
    <w:rsid w:val="00D23FFE"/>
    <w:rsid w:val="00D24287"/>
    <w:rsid w:val="00D243B1"/>
    <w:rsid w:val="00D25423"/>
    <w:rsid w:val="00D263F4"/>
    <w:rsid w:val="00D2676C"/>
    <w:rsid w:val="00D272A2"/>
    <w:rsid w:val="00D27403"/>
    <w:rsid w:val="00D27F69"/>
    <w:rsid w:val="00D305ED"/>
    <w:rsid w:val="00D30BE9"/>
    <w:rsid w:val="00D31614"/>
    <w:rsid w:val="00D316BC"/>
    <w:rsid w:val="00D319E8"/>
    <w:rsid w:val="00D31C74"/>
    <w:rsid w:val="00D32200"/>
    <w:rsid w:val="00D3226C"/>
    <w:rsid w:val="00D3260C"/>
    <w:rsid w:val="00D3318D"/>
    <w:rsid w:val="00D3330A"/>
    <w:rsid w:val="00D33354"/>
    <w:rsid w:val="00D333A1"/>
    <w:rsid w:val="00D33453"/>
    <w:rsid w:val="00D33594"/>
    <w:rsid w:val="00D339A4"/>
    <w:rsid w:val="00D33C41"/>
    <w:rsid w:val="00D33CC9"/>
    <w:rsid w:val="00D35A9A"/>
    <w:rsid w:val="00D36110"/>
    <w:rsid w:val="00D36713"/>
    <w:rsid w:val="00D36B94"/>
    <w:rsid w:val="00D36F90"/>
    <w:rsid w:val="00D378BE"/>
    <w:rsid w:val="00D3797F"/>
    <w:rsid w:val="00D37A35"/>
    <w:rsid w:val="00D37AF5"/>
    <w:rsid w:val="00D37F85"/>
    <w:rsid w:val="00D40594"/>
    <w:rsid w:val="00D411F9"/>
    <w:rsid w:val="00D418F2"/>
    <w:rsid w:val="00D421A4"/>
    <w:rsid w:val="00D423FA"/>
    <w:rsid w:val="00D42B0D"/>
    <w:rsid w:val="00D42C1A"/>
    <w:rsid w:val="00D42C22"/>
    <w:rsid w:val="00D431D4"/>
    <w:rsid w:val="00D43BE3"/>
    <w:rsid w:val="00D4534A"/>
    <w:rsid w:val="00D45730"/>
    <w:rsid w:val="00D46376"/>
    <w:rsid w:val="00D46798"/>
    <w:rsid w:val="00D46C5A"/>
    <w:rsid w:val="00D47058"/>
    <w:rsid w:val="00D4709E"/>
    <w:rsid w:val="00D473CD"/>
    <w:rsid w:val="00D47573"/>
    <w:rsid w:val="00D47A5D"/>
    <w:rsid w:val="00D47C3E"/>
    <w:rsid w:val="00D506CD"/>
    <w:rsid w:val="00D50AB4"/>
    <w:rsid w:val="00D50AF5"/>
    <w:rsid w:val="00D51906"/>
    <w:rsid w:val="00D51D89"/>
    <w:rsid w:val="00D52360"/>
    <w:rsid w:val="00D53AE1"/>
    <w:rsid w:val="00D5479E"/>
    <w:rsid w:val="00D54A60"/>
    <w:rsid w:val="00D54FF1"/>
    <w:rsid w:val="00D5561F"/>
    <w:rsid w:val="00D556BF"/>
    <w:rsid w:val="00D55E32"/>
    <w:rsid w:val="00D56705"/>
    <w:rsid w:val="00D5677F"/>
    <w:rsid w:val="00D56CC8"/>
    <w:rsid w:val="00D572E1"/>
    <w:rsid w:val="00D5745D"/>
    <w:rsid w:val="00D5776E"/>
    <w:rsid w:val="00D57991"/>
    <w:rsid w:val="00D57E72"/>
    <w:rsid w:val="00D57E86"/>
    <w:rsid w:val="00D6020E"/>
    <w:rsid w:val="00D603C2"/>
    <w:rsid w:val="00D60E5B"/>
    <w:rsid w:val="00D60E7F"/>
    <w:rsid w:val="00D624B2"/>
    <w:rsid w:val="00D62505"/>
    <w:rsid w:val="00D6478B"/>
    <w:rsid w:val="00D6524A"/>
    <w:rsid w:val="00D658CF"/>
    <w:rsid w:val="00D65AFB"/>
    <w:rsid w:val="00D65E40"/>
    <w:rsid w:val="00D6633B"/>
    <w:rsid w:val="00D67B16"/>
    <w:rsid w:val="00D706AC"/>
    <w:rsid w:val="00D70753"/>
    <w:rsid w:val="00D70E78"/>
    <w:rsid w:val="00D714B7"/>
    <w:rsid w:val="00D71854"/>
    <w:rsid w:val="00D719A5"/>
    <w:rsid w:val="00D721D9"/>
    <w:rsid w:val="00D72954"/>
    <w:rsid w:val="00D7393F"/>
    <w:rsid w:val="00D741FF"/>
    <w:rsid w:val="00D742E4"/>
    <w:rsid w:val="00D74E5F"/>
    <w:rsid w:val="00D7500D"/>
    <w:rsid w:val="00D76759"/>
    <w:rsid w:val="00D76FD3"/>
    <w:rsid w:val="00D77298"/>
    <w:rsid w:val="00D77FCB"/>
    <w:rsid w:val="00D80034"/>
    <w:rsid w:val="00D8068A"/>
    <w:rsid w:val="00D80B7C"/>
    <w:rsid w:val="00D813F3"/>
    <w:rsid w:val="00D817D3"/>
    <w:rsid w:val="00D818D8"/>
    <w:rsid w:val="00D81D3E"/>
    <w:rsid w:val="00D8267C"/>
    <w:rsid w:val="00D832F0"/>
    <w:rsid w:val="00D8341B"/>
    <w:rsid w:val="00D838CB"/>
    <w:rsid w:val="00D83994"/>
    <w:rsid w:val="00D83E43"/>
    <w:rsid w:val="00D83EFA"/>
    <w:rsid w:val="00D845B3"/>
    <w:rsid w:val="00D84C67"/>
    <w:rsid w:val="00D84CA2"/>
    <w:rsid w:val="00D84F7E"/>
    <w:rsid w:val="00D85047"/>
    <w:rsid w:val="00D852CB"/>
    <w:rsid w:val="00D85399"/>
    <w:rsid w:val="00D85545"/>
    <w:rsid w:val="00D858FC"/>
    <w:rsid w:val="00D869AB"/>
    <w:rsid w:val="00D86BBB"/>
    <w:rsid w:val="00D86F67"/>
    <w:rsid w:val="00D875D5"/>
    <w:rsid w:val="00D87D1C"/>
    <w:rsid w:val="00D87E98"/>
    <w:rsid w:val="00D87F1F"/>
    <w:rsid w:val="00D87FFD"/>
    <w:rsid w:val="00D9030E"/>
    <w:rsid w:val="00D9032C"/>
    <w:rsid w:val="00D9068B"/>
    <w:rsid w:val="00D90DE3"/>
    <w:rsid w:val="00D917A4"/>
    <w:rsid w:val="00D91B07"/>
    <w:rsid w:val="00D91FF3"/>
    <w:rsid w:val="00D92123"/>
    <w:rsid w:val="00D9217F"/>
    <w:rsid w:val="00D92338"/>
    <w:rsid w:val="00D92349"/>
    <w:rsid w:val="00D93405"/>
    <w:rsid w:val="00D936D6"/>
    <w:rsid w:val="00D93F17"/>
    <w:rsid w:val="00D942B0"/>
    <w:rsid w:val="00D94569"/>
    <w:rsid w:val="00D94DC2"/>
    <w:rsid w:val="00D953A0"/>
    <w:rsid w:val="00D967D6"/>
    <w:rsid w:val="00D96C81"/>
    <w:rsid w:val="00D972D6"/>
    <w:rsid w:val="00D972E2"/>
    <w:rsid w:val="00D9764A"/>
    <w:rsid w:val="00D97D32"/>
    <w:rsid w:val="00DA02F1"/>
    <w:rsid w:val="00DA1C28"/>
    <w:rsid w:val="00DA1CD4"/>
    <w:rsid w:val="00DA2B77"/>
    <w:rsid w:val="00DA344D"/>
    <w:rsid w:val="00DA37BA"/>
    <w:rsid w:val="00DA3DAF"/>
    <w:rsid w:val="00DA4917"/>
    <w:rsid w:val="00DA51E4"/>
    <w:rsid w:val="00DA5754"/>
    <w:rsid w:val="00DA5C03"/>
    <w:rsid w:val="00DA5CE6"/>
    <w:rsid w:val="00DA653B"/>
    <w:rsid w:val="00DA657D"/>
    <w:rsid w:val="00DA65C6"/>
    <w:rsid w:val="00DA6D8A"/>
    <w:rsid w:val="00DB07BE"/>
    <w:rsid w:val="00DB08CC"/>
    <w:rsid w:val="00DB0AA0"/>
    <w:rsid w:val="00DB0C2A"/>
    <w:rsid w:val="00DB139D"/>
    <w:rsid w:val="00DB19A5"/>
    <w:rsid w:val="00DB1B85"/>
    <w:rsid w:val="00DB1E4C"/>
    <w:rsid w:val="00DB2279"/>
    <w:rsid w:val="00DB2572"/>
    <w:rsid w:val="00DB28D9"/>
    <w:rsid w:val="00DB2D15"/>
    <w:rsid w:val="00DB39BC"/>
    <w:rsid w:val="00DB3C61"/>
    <w:rsid w:val="00DB3C6F"/>
    <w:rsid w:val="00DB436D"/>
    <w:rsid w:val="00DB4816"/>
    <w:rsid w:val="00DB51E1"/>
    <w:rsid w:val="00DB536F"/>
    <w:rsid w:val="00DB54D1"/>
    <w:rsid w:val="00DB5B2F"/>
    <w:rsid w:val="00DB6B84"/>
    <w:rsid w:val="00DB726A"/>
    <w:rsid w:val="00DB72C6"/>
    <w:rsid w:val="00DB7CD8"/>
    <w:rsid w:val="00DC0AFF"/>
    <w:rsid w:val="00DC0CBE"/>
    <w:rsid w:val="00DC270A"/>
    <w:rsid w:val="00DC2CEB"/>
    <w:rsid w:val="00DC33D5"/>
    <w:rsid w:val="00DC3467"/>
    <w:rsid w:val="00DC40E0"/>
    <w:rsid w:val="00DC480E"/>
    <w:rsid w:val="00DC4ED5"/>
    <w:rsid w:val="00DC5041"/>
    <w:rsid w:val="00DC686D"/>
    <w:rsid w:val="00DC6BE6"/>
    <w:rsid w:val="00DC70E8"/>
    <w:rsid w:val="00DC7B0A"/>
    <w:rsid w:val="00DD069A"/>
    <w:rsid w:val="00DD10B5"/>
    <w:rsid w:val="00DD1B62"/>
    <w:rsid w:val="00DD1BBF"/>
    <w:rsid w:val="00DD22D7"/>
    <w:rsid w:val="00DD2318"/>
    <w:rsid w:val="00DD28B0"/>
    <w:rsid w:val="00DD31BA"/>
    <w:rsid w:val="00DD4694"/>
    <w:rsid w:val="00DD5CA8"/>
    <w:rsid w:val="00DD5DCC"/>
    <w:rsid w:val="00DD68D4"/>
    <w:rsid w:val="00DD735C"/>
    <w:rsid w:val="00DD7C96"/>
    <w:rsid w:val="00DE0226"/>
    <w:rsid w:val="00DE0537"/>
    <w:rsid w:val="00DE1010"/>
    <w:rsid w:val="00DE141D"/>
    <w:rsid w:val="00DE16F3"/>
    <w:rsid w:val="00DE19A0"/>
    <w:rsid w:val="00DE1FFC"/>
    <w:rsid w:val="00DE216F"/>
    <w:rsid w:val="00DE2296"/>
    <w:rsid w:val="00DE2ADD"/>
    <w:rsid w:val="00DE46FE"/>
    <w:rsid w:val="00DE4AAE"/>
    <w:rsid w:val="00DE4E7E"/>
    <w:rsid w:val="00DE5448"/>
    <w:rsid w:val="00DE58FA"/>
    <w:rsid w:val="00DE5EDE"/>
    <w:rsid w:val="00DE682A"/>
    <w:rsid w:val="00DE6BAB"/>
    <w:rsid w:val="00DE7022"/>
    <w:rsid w:val="00DE789A"/>
    <w:rsid w:val="00DF1995"/>
    <w:rsid w:val="00DF1AD9"/>
    <w:rsid w:val="00DF1CA8"/>
    <w:rsid w:val="00DF1FB2"/>
    <w:rsid w:val="00DF23FE"/>
    <w:rsid w:val="00DF2413"/>
    <w:rsid w:val="00DF2D60"/>
    <w:rsid w:val="00DF2FB2"/>
    <w:rsid w:val="00DF38FA"/>
    <w:rsid w:val="00DF3F02"/>
    <w:rsid w:val="00DF4634"/>
    <w:rsid w:val="00DF533A"/>
    <w:rsid w:val="00DF53AC"/>
    <w:rsid w:val="00DF66DD"/>
    <w:rsid w:val="00DF6D48"/>
    <w:rsid w:val="00DF7101"/>
    <w:rsid w:val="00DF79AD"/>
    <w:rsid w:val="00E00472"/>
    <w:rsid w:val="00E00571"/>
    <w:rsid w:val="00E006A3"/>
    <w:rsid w:val="00E018D4"/>
    <w:rsid w:val="00E01924"/>
    <w:rsid w:val="00E019B9"/>
    <w:rsid w:val="00E0231D"/>
    <w:rsid w:val="00E02E26"/>
    <w:rsid w:val="00E034B6"/>
    <w:rsid w:val="00E03791"/>
    <w:rsid w:val="00E03D09"/>
    <w:rsid w:val="00E05366"/>
    <w:rsid w:val="00E05945"/>
    <w:rsid w:val="00E05CDB"/>
    <w:rsid w:val="00E064A2"/>
    <w:rsid w:val="00E0674F"/>
    <w:rsid w:val="00E069EE"/>
    <w:rsid w:val="00E078E1"/>
    <w:rsid w:val="00E07F86"/>
    <w:rsid w:val="00E101B5"/>
    <w:rsid w:val="00E10574"/>
    <w:rsid w:val="00E1166E"/>
    <w:rsid w:val="00E116FA"/>
    <w:rsid w:val="00E1263D"/>
    <w:rsid w:val="00E1274D"/>
    <w:rsid w:val="00E127AE"/>
    <w:rsid w:val="00E12B5E"/>
    <w:rsid w:val="00E13049"/>
    <w:rsid w:val="00E13514"/>
    <w:rsid w:val="00E13A99"/>
    <w:rsid w:val="00E13ADB"/>
    <w:rsid w:val="00E13C30"/>
    <w:rsid w:val="00E13CB3"/>
    <w:rsid w:val="00E148B6"/>
    <w:rsid w:val="00E14B68"/>
    <w:rsid w:val="00E14BE4"/>
    <w:rsid w:val="00E156EC"/>
    <w:rsid w:val="00E15736"/>
    <w:rsid w:val="00E170B7"/>
    <w:rsid w:val="00E20049"/>
    <w:rsid w:val="00E209A7"/>
    <w:rsid w:val="00E215D3"/>
    <w:rsid w:val="00E217A7"/>
    <w:rsid w:val="00E21E63"/>
    <w:rsid w:val="00E21F88"/>
    <w:rsid w:val="00E21FB4"/>
    <w:rsid w:val="00E225F1"/>
    <w:rsid w:val="00E23442"/>
    <w:rsid w:val="00E23FBC"/>
    <w:rsid w:val="00E2436E"/>
    <w:rsid w:val="00E24409"/>
    <w:rsid w:val="00E24613"/>
    <w:rsid w:val="00E24F97"/>
    <w:rsid w:val="00E2518A"/>
    <w:rsid w:val="00E25558"/>
    <w:rsid w:val="00E266F8"/>
    <w:rsid w:val="00E26852"/>
    <w:rsid w:val="00E26CD3"/>
    <w:rsid w:val="00E273A7"/>
    <w:rsid w:val="00E273B1"/>
    <w:rsid w:val="00E27499"/>
    <w:rsid w:val="00E2782B"/>
    <w:rsid w:val="00E27E60"/>
    <w:rsid w:val="00E301EF"/>
    <w:rsid w:val="00E303E4"/>
    <w:rsid w:val="00E305CE"/>
    <w:rsid w:val="00E30DAB"/>
    <w:rsid w:val="00E31128"/>
    <w:rsid w:val="00E3180B"/>
    <w:rsid w:val="00E3181F"/>
    <w:rsid w:val="00E3196D"/>
    <w:rsid w:val="00E327C8"/>
    <w:rsid w:val="00E328FD"/>
    <w:rsid w:val="00E32E00"/>
    <w:rsid w:val="00E342E6"/>
    <w:rsid w:val="00E34F29"/>
    <w:rsid w:val="00E35368"/>
    <w:rsid w:val="00E35AED"/>
    <w:rsid w:val="00E35C8E"/>
    <w:rsid w:val="00E35C96"/>
    <w:rsid w:val="00E35D6B"/>
    <w:rsid w:val="00E35F16"/>
    <w:rsid w:val="00E36A49"/>
    <w:rsid w:val="00E36EE0"/>
    <w:rsid w:val="00E37BDC"/>
    <w:rsid w:val="00E37BDE"/>
    <w:rsid w:val="00E40560"/>
    <w:rsid w:val="00E40B94"/>
    <w:rsid w:val="00E414E2"/>
    <w:rsid w:val="00E41B21"/>
    <w:rsid w:val="00E41F54"/>
    <w:rsid w:val="00E421AF"/>
    <w:rsid w:val="00E42705"/>
    <w:rsid w:val="00E42B57"/>
    <w:rsid w:val="00E42BA3"/>
    <w:rsid w:val="00E435E5"/>
    <w:rsid w:val="00E43728"/>
    <w:rsid w:val="00E44F88"/>
    <w:rsid w:val="00E45730"/>
    <w:rsid w:val="00E457E7"/>
    <w:rsid w:val="00E45940"/>
    <w:rsid w:val="00E460ED"/>
    <w:rsid w:val="00E461B9"/>
    <w:rsid w:val="00E46A30"/>
    <w:rsid w:val="00E46B53"/>
    <w:rsid w:val="00E4797E"/>
    <w:rsid w:val="00E47FFE"/>
    <w:rsid w:val="00E50328"/>
    <w:rsid w:val="00E50730"/>
    <w:rsid w:val="00E507D5"/>
    <w:rsid w:val="00E50855"/>
    <w:rsid w:val="00E50F2A"/>
    <w:rsid w:val="00E516D0"/>
    <w:rsid w:val="00E51CD1"/>
    <w:rsid w:val="00E52A4D"/>
    <w:rsid w:val="00E52B94"/>
    <w:rsid w:val="00E53C99"/>
    <w:rsid w:val="00E53D7C"/>
    <w:rsid w:val="00E55FC9"/>
    <w:rsid w:val="00E5747F"/>
    <w:rsid w:val="00E5758D"/>
    <w:rsid w:val="00E60358"/>
    <w:rsid w:val="00E60499"/>
    <w:rsid w:val="00E606FF"/>
    <w:rsid w:val="00E60724"/>
    <w:rsid w:val="00E60752"/>
    <w:rsid w:val="00E60DBC"/>
    <w:rsid w:val="00E6217B"/>
    <w:rsid w:val="00E62D72"/>
    <w:rsid w:val="00E636E7"/>
    <w:rsid w:val="00E63A22"/>
    <w:rsid w:val="00E63DA8"/>
    <w:rsid w:val="00E6485E"/>
    <w:rsid w:val="00E64DC0"/>
    <w:rsid w:val="00E650FF"/>
    <w:rsid w:val="00E65D9C"/>
    <w:rsid w:val="00E6636E"/>
    <w:rsid w:val="00E66840"/>
    <w:rsid w:val="00E669EE"/>
    <w:rsid w:val="00E66B58"/>
    <w:rsid w:val="00E6768A"/>
    <w:rsid w:val="00E677D5"/>
    <w:rsid w:val="00E7011D"/>
    <w:rsid w:val="00E70DAB"/>
    <w:rsid w:val="00E71801"/>
    <w:rsid w:val="00E72785"/>
    <w:rsid w:val="00E72E0E"/>
    <w:rsid w:val="00E733ED"/>
    <w:rsid w:val="00E74542"/>
    <w:rsid w:val="00E74E95"/>
    <w:rsid w:val="00E750C9"/>
    <w:rsid w:val="00E7557E"/>
    <w:rsid w:val="00E755F1"/>
    <w:rsid w:val="00E7568E"/>
    <w:rsid w:val="00E76417"/>
    <w:rsid w:val="00E77B85"/>
    <w:rsid w:val="00E8089F"/>
    <w:rsid w:val="00E824AB"/>
    <w:rsid w:val="00E82673"/>
    <w:rsid w:val="00E82922"/>
    <w:rsid w:val="00E82BF8"/>
    <w:rsid w:val="00E82D73"/>
    <w:rsid w:val="00E82D8F"/>
    <w:rsid w:val="00E8341D"/>
    <w:rsid w:val="00E84D3C"/>
    <w:rsid w:val="00E84FC9"/>
    <w:rsid w:val="00E8529D"/>
    <w:rsid w:val="00E8568C"/>
    <w:rsid w:val="00E85B02"/>
    <w:rsid w:val="00E86280"/>
    <w:rsid w:val="00E86520"/>
    <w:rsid w:val="00E86F7F"/>
    <w:rsid w:val="00E87338"/>
    <w:rsid w:val="00E8796F"/>
    <w:rsid w:val="00E87983"/>
    <w:rsid w:val="00E90931"/>
    <w:rsid w:val="00E90E37"/>
    <w:rsid w:val="00E91615"/>
    <w:rsid w:val="00E91CED"/>
    <w:rsid w:val="00E9273C"/>
    <w:rsid w:val="00E93328"/>
    <w:rsid w:val="00E93A67"/>
    <w:rsid w:val="00E93B40"/>
    <w:rsid w:val="00E93BC9"/>
    <w:rsid w:val="00E94526"/>
    <w:rsid w:val="00E95A03"/>
    <w:rsid w:val="00E95A61"/>
    <w:rsid w:val="00E95D9C"/>
    <w:rsid w:val="00E96293"/>
    <w:rsid w:val="00E96768"/>
    <w:rsid w:val="00E969F3"/>
    <w:rsid w:val="00E96DAD"/>
    <w:rsid w:val="00E96FB4"/>
    <w:rsid w:val="00E97C12"/>
    <w:rsid w:val="00EA16F0"/>
    <w:rsid w:val="00EA21AE"/>
    <w:rsid w:val="00EA2820"/>
    <w:rsid w:val="00EA2AB3"/>
    <w:rsid w:val="00EA3E1B"/>
    <w:rsid w:val="00EA41FC"/>
    <w:rsid w:val="00EA4659"/>
    <w:rsid w:val="00EA4C9E"/>
    <w:rsid w:val="00EA4E9D"/>
    <w:rsid w:val="00EA5500"/>
    <w:rsid w:val="00EA5725"/>
    <w:rsid w:val="00EA6E0D"/>
    <w:rsid w:val="00EA77A6"/>
    <w:rsid w:val="00EA786A"/>
    <w:rsid w:val="00EA7DA5"/>
    <w:rsid w:val="00EA7DEA"/>
    <w:rsid w:val="00EB051A"/>
    <w:rsid w:val="00EB071A"/>
    <w:rsid w:val="00EB0BCA"/>
    <w:rsid w:val="00EB0F33"/>
    <w:rsid w:val="00EB147E"/>
    <w:rsid w:val="00EB1605"/>
    <w:rsid w:val="00EB1BDF"/>
    <w:rsid w:val="00EB1D75"/>
    <w:rsid w:val="00EB3516"/>
    <w:rsid w:val="00EB485C"/>
    <w:rsid w:val="00EB4878"/>
    <w:rsid w:val="00EB4CCA"/>
    <w:rsid w:val="00EB5677"/>
    <w:rsid w:val="00EB653D"/>
    <w:rsid w:val="00EB69A7"/>
    <w:rsid w:val="00EB79B3"/>
    <w:rsid w:val="00EB79BB"/>
    <w:rsid w:val="00EC0650"/>
    <w:rsid w:val="00EC2338"/>
    <w:rsid w:val="00EC233E"/>
    <w:rsid w:val="00EC23B5"/>
    <w:rsid w:val="00EC271D"/>
    <w:rsid w:val="00EC290B"/>
    <w:rsid w:val="00EC357B"/>
    <w:rsid w:val="00EC36A6"/>
    <w:rsid w:val="00EC378D"/>
    <w:rsid w:val="00EC3967"/>
    <w:rsid w:val="00EC4483"/>
    <w:rsid w:val="00EC4659"/>
    <w:rsid w:val="00EC4C35"/>
    <w:rsid w:val="00EC4DA8"/>
    <w:rsid w:val="00EC4E7F"/>
    <w:rsid w:val="00EC5BF2"/>
    <w:rsid w:val="00EC5D95"/>
    <w:rsid w:val="00EC60F4"/>
    <w:rsid w:val="00EC69A3"/>
    <w:rsid w:val="00EC6B99"/>
    <w:rsid w:val="00EC73C9"/>
    <w:rsid w:val="00EC770F"/>
    <w:rsid w:val="00EC7AB0"/>
    <w:rsid w:val="00EC7BFA"/>
    <w:rsid w:val="00EC7D71"/>
    <w:rsid w:val="00ED0718"/>
    <w:rsid w:val="00ED094A"/>
    <w:rsid w:val="00ED09FD"/>
    <w:rsid w:val="00ED0C36"/>
    <w:rsid w:val="00ED0C4C"/>
    <w:rsid w:val="00ED16FB"/>
    <w:rsid w:val="00ED17C7"/>
    <w:rsid w:val="00ED1E24"/>
    <w:rsid w:val="00ED1F3B"/>
    <w:rsid w:val="00ED20FD"/>
    <w:rsid w:val="00ED48CC"/>
    <w:rsid w:val="00ED539E"/>
    <w:rsid w:val="00ED5D97"/>
    <w:rsid w:val="00ED6EBD"/>
    <w:rsid w:val="00ED6FF3"/>
    <w:rsid w:val="00ED7632"/>
    <w:rsid w:val="00EE01FD"/>
    <w:rsid w:val="00EE0F59"/>
    <w:rsid w:val="00EE1269"/>
    <w:rsid w:val="00EE15F4"/>
    <w:rsid w:val="00EE1DDF"/>
    <w:rsid w:val="00EE27BC"/>
    <w:rsid w:val="00EE2D07"/>
    <w:rsid w:val="00EE318E"/>
    <w:rsid w:val="00EE3943"/>
    <w:rsid w:val="00EE3AE4"/>
    <w:rsid w:val="00EE3D37"/>
    <w:rsid w:val="00EE426D"/>
    <w:rsid w:val="00EE477B"/>
    <w:rsid w:val="00EE4B89"/>
    <w:rsid w:val="00EE4BC6"/>
    <w:rsid w:val="00EE52C1"/>
    <w:rsid w:val="00EE6BA3"/>
    <w:rsid w:val="00EE7F4E"/>
    <w:rsid w:val="00EF026D"/>
    <w:rsid w:val="00EF04B0"/>
    <w:rsid w:val="00EF1468"/>
    <w:rsid w:val="00EF1610"/>
    <w:rsid w:val="00EF1813"/>
    <w:rsid w:val="00EF1D1C"/>
    <w:rsid w:val="00EF1FDD"/>
    <w:rsid w:val="00EF22C8"/>
    <w:rsid w:val="00EF2960"/>
    <w:rsid w:val="00EF36AB"/>
    <w:rsid w:val="00EF3838"/>
    <w:rsid w:val="00EF3D39"/>
    <w:rsid w:val="00EF4007"/>
    <w:rsid w:val="00EF54D9"/>
    <w:rsid w:val="00EF5F2B"/>
    <w:rsid w:val="00EF60C5"/>
    <w:rsid w:val="00EF7676"/>
    <w:rsid w:val="00EF77A4"/>
    <w:rsid w:val="00EF7FC6"/>
    <w:rsid w:val="00F000BE"/>
    <w:rsid w:val="00F001DE"/>
    <w:rsid w:val="00F01DA3"/>
    <w:rsid w:val="00F01E2F"/>
    <w:rsid w:val="00F03085"/>
    <w:rsid w:val="00F03CC9"/>
    <w:rsid w:val="00F0404C"/>
    <w:rsid w:val="00F04447"/>
    <w:rsid w:val="00F045AB"/>
    <w:rsid w:val="00F04AC3"/>
    <w:rsid w:val="00F05212"/>
    <w:rsid w:val="00F0542A"/>
    <w:rsid w:val="00F05B23"/>
    <w:rsid w:val="00F06ABB"/>
    <w:rsid w:val="00F078B7"/>
    <w:rsid w:val="00F1007B"/>
    <w:rsid w:val="00F1016C"/>
    <w:rsid w:val="00F10DED"/>
    <w:rsid w:val="00F1137E"/>
    <w:rsid w:val="00F1157E"/>
    <w:rsid w:val="00F117C0"/>
    <w:rsid w:val="00F119B5"/>
    <w:rsid w:val="00F11C98"/>
    <w:rsid w:val="00F12028"/>
    <w:rsid w:val="00F126B0"/>
    <w:rsid w:val="00F129CA"/>
    <w:rsid w:val="00F129CC"/>
    <w:rsid w:val="00F1399D"/>
    <w:rsid w:val="00F13BCF"/>
    <w:rsid w:val="00F141C1"/>
    <w:rsid w:val="00F14668"/>
    <w:rsid w:val="00F157AA"/>
    <w:rsid w:val="00F16148"/>
    <w:rsid w:val="00F1633D"/>
    <w:rsid w:val="00F1695A"/>
    <w:rsid w:val="00F16D90"/>
    <w:rsid w:val="00F171F4"/>
    <w:rsid w:val="00F17816"/>
    <w:rsid w:val="00F20113"/>
    <w:rsid w:val="00F202F6"/>
    <w:rsid w:val="00F20ED2"/>
    <w:rsid w:val="00F21214"/>
    <w:rsid w:val="00F21AF8"/>
    <w:rsid w:val="00F21DD7"/>
    <w:rsid w:val="00F21E08"/>
    <w:rsid w:val="00F2388E"/>
    <w:rsid w:val="00F24259"/>
    <w:rsid w:val="00F2488C"/>
    <w:rsid w:val="00F24D42"/>
    <w:rsid w:val="00F25348"/>
    <w:rsid w:val="00F25B2B"/>
    <w:rsid w:val="00F2666D"/>
    <w:rsid w:val="00F266A5"/>
    <w:rsid w:val="00F26F03"/>
    <w:rsid w:val="00F27E07"/>
    <w:rsid w:val="00F27F75"/>
    <w:rsid w:val="00F27FF1"/>
    <w:rsid w:val="00F301FB"/>
    <w:rsid w:val="00F30E56"/>
    <w:rsid w:val="00F31042"/>
    <w:rsid w:val="00F310CB"/>
    <w:rsid w:val="00F315AD"/>
    <w:rsid w:val="00F319DE"/>
    <w:rsid w:val="00F31A3C"/>
    <w:rsid w:val="00F31CB6"/>
    <w:rsid w:val="00F3223A"/>
    <w:rsid w:val="00F32719"/>
    <w:rsid w:val="00F32ED1"/>
    <w:rsid w:val="00F338C0"/>
    <w:rsid w:val="00F33F1B"/>
    <w:rsid w:val="00F34345"/>
    <w:rsid w:val="00F34382"/>
    <w:rsid w:val="00F35076"/>
    <w:rsid w:val="00F35621"/>
    <w:rsid w:val="00F36467"/>
    <w:rsid w:val="00F36E3C"/>
    <w:rsid w:val="00F373A3"/>
    <w:rsid w:val="00F37B33"/>
    <w:rsid w:val="00F37C80"/>
    <w:rsid w:val="00F37D64"/>
    <w:rsid w:val="00F400D6"/>
    <w:rsid w:val="00F407BA"/>
    <w:rsid w:val="00F40F7F"/>
    <w:rsid w:val="00F41E49"/>
    <w:rsid w:val="00F424D0"/>
    <w:rsid w:val="00F425F2"/>
    <w:rsid w:val="00F42DB2"/>
    <w:rsid w:val="00F4356C"/>
    <w:rsid w:val="00F4359C"/>
    <w:rsid w:val="00F435E3"/>
    <w:rsid w:val="00F43679"/>
    <w:rsid w:val="00F43CA6"/>
    <w:rsid w:val="00F44263"/>
    <w:rsid w:val="00F44B1C"/>
    <w:rsid w:val="00F44FF7"/>
    <w:rsid w:val="00F453ED"/>
    <w:rsid w:val="00F45EC4"/>
    <w:rsid w:val="00F45F1A"/>
    <w:rsid w:val="00F466E9"/>
    <w:rsid w:val="00F47D12"/>
    <w:rsid w:val="00F50170"/>
    <w:rsid w:val="00F50FAC"/>
    <w:rsid w:val="00F52191"/>
    <w:rsid w:val="00F52407"/>
    <w:rsid w:val="00F541CA"/>
    <w:rsid w:val="00F55473"/>
    <w:rsid w:val="00F5599B"/>
    <w:rsid w:val="00F559FD"/>
    <w:rsid w:val="00F55B5C"/>
    <w:rsid w:val="00F562F8"/>
    <w:rsid w:val="00F563B3"/>
    <w:rsid w:val="00F576F1"/>
    <w:rsid w:val="00F577B4"/>
    <w:rsid w:val="00F57883"/>
    <w:rsid w:val="00F5796D"/>
    <w:rsid w:val="00F57ACD"/>
    <w:rsid w:val="00F57ADD"/>
    <w:rsid w:val="00F60C0C"/>
    <w:rsid w:val="00F60D37"/>
    <w:rsid w:val="00F6200C"/>
    <w:rsid w:val="00F62011"/>
    <w:rsid w:val="00F62350"/>
    <w:rsid w:val="00F62369"/>
    <w:rsid w:val="00F623E7"/>
    <w:rsid w:val="00F6255D"/>
    <w:rsid w:val="00F629FC"/>
    <w:rsid w:val="00F62B2D"/>
    <w:rsid w:val="00F634DE"/>
    <w:rsid w:val="00F63BB6"/>
    <w:rsid w:val="00F63E64"/>
    <w:rsid w:val="00F6494C"/>
    <w:rsid w:val="00F678DA"/>
    <w:rsid w:val="00F67C99"/>
    <w:rsid w:val="00F71688"/>
    <w:rsid w:val="00F71D69"/>
    <w:rsid w:val="00F72603"/>
    <w:rsid w:val="00F72789"/>
    <w:rsid w:val="00F7312C"/>
    <w:rsid w:val="00F73D50"/>
    <w:rsid w:val="00F73E05"/>
    <w:rsid w:val="00F73F39"/>
    <w:rsid w:val="00F74122"/>
    <w:rsid w:val="00F7417A"/>
    <w:rsid w:val="00F7433C"/>
    <w:rsid w:val="00F74667"/>
    <w:rsid w:val="00F749FB"/>
    <w:rsid w:val="00F74A3A"/>
    <w:rsid w:val="00F74B0D"/>
    <w:rsid w:val="00F74F2F"/>
    <w:rsid w:val="00F756C9"/>
    <w:rsid w:val="00F75CE0"/>
    <w:rsid w:val="00F77F4B"/>
    <w:rsid w:val="00F803BF"/>
    <w:rsid w:val="00F804D3"/>
    <w:rsid w:val="00F81801"/>
    <w:rsid w:val="00F81E7B"/>
    <w:rsid w:val="00F8285E"/>
    <w:rsid w:val="00F83071"/>
    <w:rsid w:val="00F83084"/>
    <w:rsid w:val="00F846C4"/>
    <w:rsid w:val="00F85773"/>
    <w:rsid w:val="00F859D5"/>
    <w:rsid w:val="00F85C84"/>
    <w:rsid w:val="00F86112"/>
    <w:rsid w:val="00F868B7"/>
    <w:rsid w:val="00F86999"/>
    <w:rsid w:val="00F8758A"/>
    <w:rsid w:val="00F87C38"/>
    <w:rsid w:val="00F90763"/>
    <w:rsid w:val="00F90E1B"/>
    <w:rsid w:val="00F91AF1"/>
    <w:rsid w:val="00F91EEA"/>
    <w:rsid w:val="00F92051"/>
    <w:rsid w:val="00F92D61"/>
    <w:rsid w:val="00F9481E"/>
    <w:rsid w:val="00F94BEF"/>
    <w:rsid w:val="00F95051"/>
    <w:rsid w:val="00F95BAC"/>
    <w:rsid w:val="00F963AA"/>
    <w:rsid w:val="00F96572"/>
    <w:rsid w:val="00F97005"/>
    <w:rsid w:val="00F97294"/>
    <w:rsid w:val="00F9791C"/>
    <w:rsid w:val="00FA010F"/>
    <w:rsid w:val="00FA01CD"/>
    <w:rsid w:val="00FA04D5"/>
    <w:rsid w:val="00FA115F"/>
    <w:rsid w:val="00FA1419"/>
    <w:rsid w:val="00FA1438"/>
    <w:rsid w:val="00FA1495"/>
    <w:rsid w:val="00FA1E71"/>
    <w:rsid w:val="00FA25F3"/>
    <w:rsid w:val="00FA2C0D"/>
    <w:rsid w:val="00FA2FDB"/>
    <w:rsid w:val="00FA2FF3"/>
    <w:rsid w:val="00FA32D8"/>
    <w:rsid w:val="00FA364C"/>
    <w:rsid w:val="00FA3EA7"/>
    <w:rsid w:val="00FA4850"/>
    <w:rsid w:val="00FA50E9"/>
    <w:rsid w:val="00FA6CCA"/>
    <w:rsid w:val="00FA7428"/>
    <w:rsid w:val="00FB014A"/>
    <w:rsid w:val="00FB0803"/>
    <w:rsid w:val="00FB19B2"/>
    <w:rsid w:val="00FB1CE7"/>
    <w:rsid w:val="00FB1EFB"/>
    <w:rsid w:val="00FB220B"/>
    <w:rsid w:val="00FB273E"/>
    <w:rsid w:val="00FB3545"/>
    <w:rsid w:val="00FB3566"/>
    <w:rsid w:val="00FB37EC"/>
    <w:rsid w:val="00FB402C"/>
    <w:rsid w:val="00FB43A6"/>
    <w:rsid w:val="00FB4E7F"/>
    <w:rsid w:val="00FB5D2D"/>
    <w:rsid w:val="00FC0179"/>
    <w:rsid w:val="00FC0B31"/>
    <w:rsid w:val="00FC1583"/>
    <w:rsid w:val="00FC1676"/>
    <w:rsid w:val="00FC1BF6"/>
    <w:rsid w:val="00FC23AF"/>
    <w:rsid w:val="00FC2799"/>
    <w:rsid w:val="00FC2A02"/>
    <w:rsid w:val="00FC2F61"/>
    <w:rsid w:val="00FC3138"/>
    <w:rsid w:val="00FC3175"/>
    <w:rsid w:val="00FC38EC"/>
    <w:rsid w:val="00FC43A2"/>
    <w:rsid w:val="00FC462B"/>
    <w:rsid w:val="00FC565F"/>
    <w:rsid w:val="00FC624B"/>
    <w:rsid w:val="00FC6789"/>
    <w:rsid w:val="00FC6AAD"/>
    <w:rsid w:val="00FC7393"/>
    <w:rsid w:val="00FC79FB"/>
    <w:rsid w:val="00FC7A33"/>
    <w:rsid w:val="00FC7A55"/>
    <w:rsid w:val="00FD0993"/>
    <w:rsid w:val="00FD0D18"/>
    <w:rsid w:val="00FD125B"/>
    <w:rsid w:val="00FD3040"/>
    <w:rsid w:val="00FD31E6"/>
    <w:rsid w:val="00FD3329"/>
    <w:rsid w:val="00FD3412"/>
    <w:rsid w:val="00FD37A2"/>
    <w:rsid w:val="00FD4056"/>
    <w:rsid w:val="00FD4B69"/>
    <w:rsid w:val="00FD6B75"/>
    <w:rsid w:val="00FD7674"/>
    <w:rsid w:val="00FE01B6"/>
    <w:rsid w:val="00FE04B7"/>
    <w:rsid w:val="00FE0622"/>
    <w:rsid w:val="00FE0DCD"/>
    <w:rsid w:val="00FE0F5B"/>
    <w:rsid w:val="00FE0FAF"/>
    <w:rsid w:val="00FE14B8"/>
    <w:rsid w:val="00FE18C7"/>
    <w:rsid w:val="00FE1AAD"/>
    <w:rsid w:val="00FE2ACA"/>
    <w:rsid w:val="00FE2B6C"/>
    <w:rsid w:val="00FE2FDB"/>
    <w:rsid w:val="00FE322B"/>
    <w:rsid w:val="00FE3CA0"/>
    <w:rsid w:val="00FE3EED"/>
    <w:rsid w:val="00FE42D2"/>
    <w:rsid w:val="00FE46BA"/>
    <w:rsid w:val="00FE4802"/>
    <w:rsid w:val="00FE515C"/>
    <w:rsid w:val="00FE528C"/>
    <w:rsid w:val="00FE5406"/>
    <w:rsid w:val="00FE577D"/>
    <w:rsid w:val="00FE5A05"/>
    <w:rsid w:val="00FE5DAC"/>
    <w:rsid w:val="00FE5F1A"/>
    <w:rsid w:val="00FE5F34"/>
    <w:rsid w:val="00FE6421"/>
    <w:rsid w:val="00FE6CA1"/>
    <w:rsid w:val="00FF0BC0"/>
    <w:rsid w:val="00FF2EA1"/>
    <w:rsid w:val="00FF3076"/>
    <w:rsid w:val="00FF40A2"/>
    <w:rsid w:val="00FF41A9"/>
    <w:rsid w:val="00FF4E81"/>
    <w:rsid w:val="00FF5538"/>
    <w:rsid w:val="00FF58FB"/>
    <w:rsid w:val="00FF5E7E"/>
    <w:rsid w:val="00FF63F7"/>
    <w:rsid w:val="021F60A7"/>
    <w:rsid w:val="027F436E"/>
    <w:rsid w:val="029A7122"/>
    <w:rsid w:val="02C112FB"/>
    <w:rsid w:val="02CF5EDA"/>
    <w:rsid w:val="030D7C1C"/>
    <w:rsid w:val="03520786"/>
    <w:rsid w:val="039A3708"/>
    <w:rsid w:val="051542E9"/>
    <w:rsid w:val="08E12005"/>
    <w:rsid w:val="0A447D68"/>
    <w:rsid w:val="0BFD69CD"/>
    <w:rsid w:val="0D8558BB"/>
    <w:rsid w:val="0FDB47CC"/>
    <w:rsid w:val="107A2F1C"/>
    <w:rsid w:val="10FC2D5E"/>
    <w:rsid w:val="148A6F33"/>
    <w:rsid w:val="15570F0A"/>
    <w:rsid w:val="15EA6C8A"/>
    <w:rsid w:val="193C6FD2"/>
    <w:rsid w:val="1B053C9D"/>
    <w:rsid w:val="1E4B661F"/>
    <w:rsid w:val="1E510125"/>
    <w:rsid w:val="224141A0"/>
    <w:rsid w:val="2D91169D"/>
    <w:rsid w:val="363112CB"/>
    <w:rsid w:val="364359F0"/>
    <w:rsid w:val="378237C3"/>
    <w:rsid w:val="3A9B4436"/>
    <w:rsid w:val="3AF52FE1"/>
    <w:rsid w:val="3E5E79D6"/>
    <w:rsid w:val="3E7709EB"/>
    <w:rsid w:val="40E225D3"/>
    <w:rsid w:val="45502272"/>
    <w:rsid w:val="47A223CB"/>
    <w:rsid w:val="481D2B6C"/>
    <w:rsid w:val="49742A74"/>
    <w:rsid w:val="51260432"/>
    <w:rsid w:val="53933ACB"/>
    <w:rsid w:val="5ABC6A2E"/>
    <w:rsid w:val="5B600739"/>
    <w:rsid w:val="5B991157"/>
    <w:rsid w:val="5C7B5002"/>
    <w:rsid w:val="63481BA4"/>
    <w:rsid w:val="659265FA"/>
    <w:rsid w:val="66A925A1"/>
    <w:rsid w:val="73FE17B8"/>
    <w:rsid w:val="743C6BB8"/>
    <w:rsid w:val="7473071B"/>
    <w:rsid w:val="767612CE"/>
    <w:rsid w:val="792564D0"/>
    <w:rsid w:val="7C731CE9"/>
    <w:rsid w:val="7D354D15"/>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qFormat="1" w:uiPriority="99" w:semiHidden="0"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jc w:val="both"/>
    </w:pPr>
    <w:rPr>
      <w:rFonts w:ascii="Times New Roman" w:hAnsi="Times New Roman" w:eastAsiaTheme="minorHAnsi" w:cstheme="minorBidi"/>
      <w:sz w:val="26"/>
      <w:szCs w:val="22"/>
      <w:lang w:val="vi-VN" w:eastAsia="en-US" w:bidi="ar-SA"/>
    </w:rPr>
  </w:style>
  <w:style w:type="paragraph" w:styleId="2">
    <w:name w:val="heading 1"/>
    <w:basedOn w:val="1"/>
    <w:next w:val="1"/>
    <w:link w:val="29"/>
    <w:qFormat/>
    <w:uiPriority w:val="9"/>
    <w:pPr>
      <w:keepNext/>
      <w:keepLines/>
      <w:numPr>
        <w:ilvl w:val="0"/>
        <w:numId w:val="1"/>
      </w:numPr>
      <w:jc w:val="center"/>
      <w:outlineLvl w:val="0"/>
    </w:pPr>
    <w:rPr>
      <w:rFonts w:asciiTheme="majorHAnsi" w:hAnsiTheme="majorHAnsi" w:eastAsiaTheme="majorEastAsia" w:cstheme="majorBidi"/>
      <w:b/>
      <w:szCs w:val="32"/>
    </w:rPr>
  </w:style>
  <w:style w:type="paragraph" w:styleId="3">
    <w:name w:val="heading 2"/>
    <w:basedOn w:val="1"/>
    <w:next w:val="1"/>
    <w:link w:val="30"/>
    <w:unhideWhenUsed/>
    <w:qFormat/>
    <w:uiPriority w:val="9"/>
    <w:pPr>
      <w:keepNext/>
      <w:keepLines/>
      <w:numPr>
        <w:ilvl w:val="1"/>
        <w:numId w:val="1"/>
      </w:numPr>
      <w:ind w:left="0"/>
      <w:outlineLvl w:val="1"/>
    </w:pPr>
    <w:rPr>
      <w:rFonts w:asciiTheme="majorHAnsi" w:hAnsiTheme="majorHAnsi" w:eastAsiaTheme="majorEastAsia" w:cstheme="majorBidi"/>
      <w:b/>
      <w:szCs w:val="26"/>
    </w:rPr>
  </w:style>
  <w:style w:type="paragraph" w:styleId="4">
    <w:name w:val="heading 3"/>
    <w:basedOn w:val="1"/>
    <w:next w:val="1"/>
    <w:link w:val="36"/>
    <w:unhideWhenUsed/>
    <w:qFormat/>
    <w:uiPriority w:val="9"/>
    <w:pPr>
      <w:keepNext/>
      <w:keepLines/>
      <w:numPr>
        <w:ilvl w:val="2"/>
        <w:numId w:val="1"/>
      </w:numPr>
      <w:ind w:left="0"/>
      <w:outlineLvl w:val="2"/>
    </w:pPr>
    <w:rPr>
      <w:rFonts w:asciiTheme="majorHAnsi" w:hAnsiTheme="majorHAnsi" w:eastAsiaTheme="majorEastAsia" w:cstheme="majorBidi"/>
      <w:b/>
      <w:color w:val="000000" w:themeColor="text1"/>
      <w:szCs w:val="24"/>
      <w14:textFill>
        <w14:solidFill>
          <w14:schemeClr w14:val="tx1"/>
        </w14:solidFill>
      </w14:textFill>
    </w:rPr>
  </w:style>
  <w:style w:type="paragraph" w:styleId="5">
    <w:name w:val="heading 4"/>
    <w:basedOn w:val="1"/>
    <w:next w:val="1"/>
    <w:link w:val="38"/>
    <w:unhideWhenUsed/>
    <w:qFormat/>
    <w:uiPriority w:val="9"/>
    <w:pPr>
      <w:keepNext/>
      <w:keepLines/>
      <w:numPr>
        <w:ilvl w:val="3"/>
        <w:numId w:val="1"/>
      </w:numPr>
      <w:ind w:left="0"/>
      <w:outlineLvl w:val="3"/>
    </w:pPr>
    <w:rPr>
      <w:rFonts w:asciiTheme="majorHAnsi" w:hAnsiTheme="majorHAnsi" w:eastAsiaTheme="majorEastAsia" w:cstheme="majorBidi"/>
      <w:b/>
      <w:i/>
      <w:iCs/>
    </w:rPr>
  </w:style>
  <w:style w:type="paragraph" w:styleId="6">
    <w:name w:val="heading 5"/>
    <w:basedOn w:val="1"/>
    <w:next w:val="1"/>
    <w:link w:val="56"/>
    <w:unhideWhenUsed/>
    <w:qFormat/>
    <w:uiPriority w:val="9"/>
    <w:pPr>
      <w:keepNext/>
      <w:keepLines/>
      <w:jc w:val="center"/>
      <w:outlineLvl w:val="4"/>
    </w:pPr>
    <w:rPr>
      <w:rFonts w:asciiTheme="majorHAnsi" w:hAnsiTheme="majorHAnsi" w:eastAsiaTheme="majorEastAsia" w:cstheme="majorBidi"/>
      <w:b/>
    </w:rPr>
  </w:style>
  <w:style w:type="character" w:default="1" w:styleId="7">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9">
    <w:name w:val="Balloon Text"/>
    <w:basedOn w:val="1"/>
    <w:link w:val="41"/>
    <w:semiHidden/>
    <w:unhideWhenUsed/>
    <w:qFormat/>
    <w:uiPriority w:val="99"/>
    <w:pPr>
      <w:spacing w:line="240" w:lineRule="auto"/>
    </w:pPr>
    <w:rPr>
      <w:rFonts w:ascii="Segoe UI" w:hAnsi="Segoe UI" w:cs="Segoe UI"/>
      <w:sz w:val="18"/>
      <w:szCs w:val="18"/>
    </w:rPr>
  </w:style>
  <w:style w:type="paragraph" w:styleId="10">
    <w:name w:val="caption"/>
    <w:basedOn w:val="1"/>
    <w:next w:val="1"/>
    <w:unhideWhenUsed/>
    <w:qFormat/>
    <w:uiPriority w:val="35"/>
    <w:pPr>
      <w:jc w:val="center"/>
    </w:pPr>
    <w:rPr>
      <w:b/>
      <w:iCs/>
      <w:szCs w:val="18"/>
    </w:rPr>
  </w:style>
  <w:style w:type="character" w:styleId="11">
    <w:name w:val="annotation reference"/>
    <w:basedOn w:val="7"/>
    <w:semiHidden/>
    <w:unhideWhenUsed/>
    <w:qFormat/>
    <w:uiPriority w:val="99"/>
    <w:rPr>
      <w:sz w:val="16"/>
      <w:szCs w:val="16"/>
    </w:rPr>
  </w:style>
  <w:style w:type="paragraph" w:styleId="12">
    <w:name w:val="annotation text"/>
    <w:basedOn w:val="1"/>
    <w:link w:val="62"/>
    <w:semiHidden/>
    <w:unhideWhenUsed/>
    <w:qFormat/>
    <w:uiPriority w:val="99"/>
    <w:pPr>
      <w:spacing w:line="240" w:lineRule="auto"/>
    </w:pPr>
    <w:rPr>
      <w:sz w:val="20"/>
      <w:szCs w:val="20"/>
    </w:rPr>
  </w:style>
  <w:style w:type="paragraph" w:styleId="13">
    <w:name w:val="annotation subject"/>
    <w:basedOn w:val="12"/>
    <w:next w:val="12"/>
    <w:link w:val="63"/>
    <w:semiHidden/>
    <w:unhideWhenUsed/>
    <w:qFormat/>
    <w:uiPriority w:val="99"/>
    <w:rPr>
      <w:b/>
      <w:bCs/>
    </w:rPr>
  </w:style>
  <w:style w:type="character" w:styleId="14">
    <w:name w:val="Emphasis"/>
    <w:basedOn w:val="7"/>
    <w:qFormat/>
    <w:uiPriority w:val="20"/>
    <w:rPr>
      <w:i/>
      <w:iCs/>
    </w:rPr>
  </w:style>
  <w:style w:type="paragraph" w:styleId="15">
    <w:name w:val="footer"/>
    <w:basedOn w:val="1"/>
    <w:link w:val="34"/>
    <w:unhideWhenUsed/>
    <w:qFormat/>
    <w:uiPriority w:val="99"/>
    <w:pPr>
      <w:tabs>
        <w:tab w:val="center" w:pos="4513"/>
        <w:tab w:val="right" w:pos="9026"/>
      </w:tabs>
      <w:spacing w:line="240" w:lineRule="auto"/>
    </w:pPr>
  </w:style>
  <w:style w:type="character" w:styleId="16">
    <w:name w:val="footnote reference"/>
    <w:basedOn w:val="7"/>
    <w:semiHidden/>
    <w:unhideWhenUsed/>
    <w:qFormat/>
    <w:uiPriority w:val="99"/>
    <w:rPr>
      <w:vertAlign w:val="superscript"/>
    </w:rPr>
  </w:style>
  <w:style w:type="paragraph" w:styleId="17">
    <w:name w:val="footnote text"/>
    <w:basedOn w:val="1"/>
    <w:link w:val="42"/>
    <w:semiHidden/>
    <w:unhideWhenUsed/>
    <w:qFormat/>
    <w:uiPriority w:val="99"/>
    <w:pPr>
      <w:spacing w:line="240" w:lineRule="auto"/>
    </w:pPr>
    <w:rPr>
      <w:sz w:val="20"/>
      <w:szCs w:val="20"/>
    </w:rPr>
  </w:style>
  <w:style w:type="paragraph" w:styleId="18">
    <w:name w:val="header"/>
    <w:basedOn w:val="1"/>
    <w:link w:val="33"/>
    <w:unhideWhenUsed/>
    <w:qFormat/>
    <w:uiPriority w:val="99"/>
    <w:pPr>
      <w:tabs>
        <w:tab w:val="center" w:pos="4513"/>
        <w:tab w:val="right" w:pos="9026"/>
      </w:tabs>
      <w:spacing w:line="240" w:lineRule="auto"/>
    </w:pPr>
  </w:style>
  <w:style w:type="character" w:styleId="19">
    <w:name w:val="Hyperlink"/>
    <w:basedOn w:val="7"/>
    <w:unhideWhenUsed/>
    <w:qFormat/>
    <w:uiPriority w:val="99"/>
    <w:rPr>
      <w:color w:val="0563C1" w:themeColor="hyperlink"/>
      <w:u w:val="single"/>
      <w14:textFill>
        <w14:solidFill>
          <w14:schemeClr w14:val="hlink"/>
        </w14:solidFill>
      </w14:textFill>
    </w:rPr>
  </w:style>
  <w:style w:type="paragraph" w:styleId="20">
    <w:name w:val="Normal (Web)"/>
    <w:basedOn w:val="1"/>
    <w:unhideWhenUsed/>
    <w:qFormat/>
    <w:uiPriority w:val="99"/>
    <w:pPr>
      <w:spacing w:before="100" w:beforeAutospacing="1" w:after="100" w:afterAutospacing="1" w:line="240" w:lineRule="auto"/>
      <w:jc w:val="left"/>
    </w:pPr>
    <w:rPr>
      <w:rFonts w:eastAsia="Times New Roman" w:cs="Times New Roman"/>
      <w:sz w:val="24"/>
      <w:szCs w:val="24"/>
      <w:lang w:eastAsia="vi-VN"/>
    </w:rPr>
  </w:style>
  <w:style w:type="paragraph" w:styleId="21">
    <w:name w:val="Subtitle"/>
    <w:basedOn w:val="1"/>
    <w:next w:val="1"/>
    <w:link w:val="32"/>
    <w:qFormat/>
    <w:uiPriority w:val="11"/>
    <w:rPr>
      <w:rFonts w:eastAsiaTheme="minorEastAsia"/>
      <w:b/>
      <w:i/>
      <w:spacing w:val="15"/>
    </w:rPr>
  </w:style>
  <w:style w:type="table" w:styleId="22">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23">
    <w:name w:val="table of figures"/>
    <w:basedOn w:val="1"/>
    <w:next w:val="1"/>
    <w:unhideWhenUsed/>
    <w:qFormat/>
    <w:uiPriority w:val="99"/>
  </w:style>
  <w:style w:type="paragraph" w:styleId="24">
    <w:name w:val="Title"/>
    <w:basedOn w:val="1"/>
    <w:next w:val="1"/>
    <w:link w:val="31"/>
    <w:qFormat/>
    <w:uiPriority w:val="10"/>
    <w:pPr>
      <w:contextualSpacing/>
    </w:pPr>
    <w:rPr>
      <w:rFonts w:asciiTheme="majorHAnsi" w:hAnsiTheme="majorHAnsi" w:eastAsiaTheme="majorEastAsia" w:cstheme="majorBidi"/>
      <w:b/>
      <w:i/>
      <w:spacing w:val="-10"/>
      <w:kern w:val="28"/>
      <w:szCs w:val="56"/>
    </w:rPr>
  </w:style>
  <w:style w:type="paragraph" w:styleId="25">
    <w:name w:val="toc 1"/>
    <w:basedOn w:val="1"/>
    <w:next w:val="1"/>
    <w:unhideWhenUsed/>
    <w:qFormat/>
    <w:uiPriority w:val="39"/>
    <w:pPr>
      <w:tabs>
        <w:tab w:val="left" w:pos="1320"/>
        <w:tab w:val="right" w:leader="dot" w:pos="8777"/>
      </w:tabs>
      <w:spacing w:after="100"/>
    </w:pPr>
    <w:rPr>
      <w:b/>
    </w:rPr>
  </w:style>
  <w:style w:type="paragraph" w:styleId="26">
    <w:name w:val="toc 2"/>
    <w:basedOn w:val="1"/>
    <w:next w:val="1"/>
    <w:unhideWhenUsed/>
    <w:qFormat/>
    <w:uiPriority w:val="39"/>
    <w:pPr>
      <w:spacing w:after="100"/>
      <w:ind w:left="260"/>
    </w:pPr>
  </w:style>
  <w:style w:type="paragraph" w:styleId="27">
    <w:name w:val="toc 3"/>
    <w:basedOn w:val="1"/>
    <w:next w:val="1"/>
    <w:unhideWhenUsed/>
    <w:qFormat/>
    <w:uiPriority w:val="39"/>
    <w:pPr>
      <w:spacing w:after="100"/>
      <w:ind w:left="520"/>
    </w:pPr>
  </w:style>
  <w:style w:type="paragraph" w:styleId="28">
    <w:name w:val="toc 4"/>
    <w:basedOn w:val="1"/>
    <w:next w:val="1"/>
    <w:semiHidden/>
    <w:unhideWhenUsed/>
    <w:qFormat/>
    <w:uiPriority w:val="39"/>
    <w:pPr>
      <w:spacing w:after="100"/>
      <w:ind w:left="840"/>
    </w:pPr>
  </w:style>
  <w:style w:type="character" w:customStyle="1" w:styleId="29">
    <w:name w:val="Heading 1 Char"/>
    <w:basedOn w:val="7"/>
    <w:link w:val="2"/>
    <w:qFormat/>
    <w:uiPriority w:val="9"/>
    <w:rPr>
      <w:rFonts w:asciiTheme="majorHAnsi" w:hAnsiTheme="majorHAnsi" w:eastAsiaTheme="majorEastAsia" w:cstheme="majorBidi"/>
      <w:b/>
      <w:sz w:val="26"/>
      <w:szCs w:val="32"/>
    </w:rPr>
  </w:style>
  <w:style w:type="character" w:customStyle="1" w:styleId="30">
    <w:name w:val="Heading 2 Char"/>
    <w:basedOn w:val="7"/>
    <w:link w:val="3"/>
    <w:qFormat/>
    <w:uiPriority w:val="9"/>
    <w:rPr>
      <w:rFonts w:asciiTheme="majorHAnsi" w:hAnsiTheme="majorHAnsi" w:eastAsiaTheme="majorEastAsia" w:cstheme="majorBidi"/>
      <w:b/>
      <w:sz w:val="28"/>
      <w:szCs w:val="26"/>
    </w:rPr>
  </w:style>
  <w:style w:type="character" w:customStyle="1" w:styleId="31">
    <w:name w:val="Title Char"/>
    <w:basedOn w:val="7"/>
    <w:link w:val="24"/>
    <w:qFormat/>
    <w:uiPriority w:val="10"/>
    <w:rPr>
      <w:rFonts w:asciiTheme="majorHAnsi" w:hAnsiTheme="majorHAnsi" w:eastAsiaTheme="majorEastAsia" w:cstheme="majorBidi"/>
      <w:b/>
      <w:i/>
      <w:spacing w:val="-10"/>
      <w:kern w:val="28"/>
      <w:sz w:val="26"/>
      <w:szCs w:val="56"/>
    </w:rPr>
  </w:style>
  <w:style w:type="character" w:customStyle="1" w:styleId="32">
    <w:name w:val="Subtitle Char"/>
    <w:basedOn w:val="7"/>
    <w:link w:val="21"/>
    <w:qFormat/>
    <w:uiPriority w:val="11"/>
    <w:rPr>
      <w:rFonts w:ascii="Times New Roman" w:hAnsi="Times New Roman" w:eastAsiaTheme="minorEastAsia"/>
      <w:b/>
      <w:i/>
      <w:spacing w:val="15"/>
      <w:sz w:val="26"/>
    </w:rPr>
  </w:style>
  <w:style w:type="character" w:customStyle="1" w:styleId="33">
    <w:name w:val="Header Char"/>
    <w:basedOn w:val="7"/>
    <w:link w:val="18"/>
    <w:qFormat/>
    <w:uiPriority w:val="99"/>
    <w:rPr>
      <w:rFonts w:ascii="Times New Roman" w:hAnsi="Times New Roman"/>
      <w:sz w:val="26"/>
    </w:rPr>
  </w:style>
  <w:style w:type="character" w:customStyle="1" w:styleId="34">
    <w:name w:val="Footer Char"/>
    <w:basedOn w:val="7"/>
    <w:link w:val="15"/>
    <w:qFormat/>
    <w:uiPriority w:val="99"/>
    <w:rPr>
      <w:rFonts w:ascii="Times New Roman" w:hAnsi="Times New Roman"/>
      <w:sz w:val="26"/>
    </w:rPr>
  </w:style>
  <w:style w:type="paragraph" w:styleId="35">
    <w:name w:val="List Paragraph"/>
    <w:basedOn w:val="1"/>
    <w:link w:val="57"/>
    <w:qFormat/>
    <w:uiPriority w:val="34"/>
    <w:pPr>
      <w:numPr>
        <w:ilvl w:val="0"/>
        <w:numId w:val="2"/>
      </w:numPr>
      <w:ind w:left="0" w:firstLine="284"/>
      <w:contextualSpacing/>
    </w:pPr>
    <w:rPr>
      <w:b/>
    </w:rPr>
  </w:style>
  <w:style w:type="character" w:customStyle="1" w:styleId="36">
    <w:name w:val="Heading 3 Char"/>
    <w:basedOn w:val="7"/>
    <w:link w:val="4"/>
    <w:qFormat/>
    <w:uiPriority w:val="9"/>
    <w:rPr>
      <w:rFonts w:asciiTheme="majorHAnsi" w:hAnsiTheme="majorHAnsi" w:eastAsiaTheme="majorEastAsia" w:cstheme="majorBidi"/>
      <w:b/>
      <w:color w:val="000000" w:themeColor="text1"/>
      <w:sz w:val="28"/>
      <w:szCs w:val="24"/>
      <w14:textFill>
        <w14:solidFill>
          <w14:schemeClr w14:val="tx1"/>
        </w14:solidFill>
      </w14:textFill>
    </w:rPr>
  </w:style>
  <w:style w:type="character" w:styleId="37">
    <w:name w:val="Placeholder Text"/>
    <w:basedOn w:val="7"/>
    <w:semiHidden/>
    <w:qFormat/>
    <w:uiPriority w:val="99"/>
    <w:rPr>
      <w:color w:val="808080"/>
    </w:rPr>
  </w:style>
  <w:style w:type="character" w:customStyle="1" w:styleId="38">
    <w:name w:val="Heading 4 Char"/>
    <w:basedOn w:val="7"/>
    <w:link w:val="5"/>
    <w:qFormat/>
    <w:uiPriority w:val="9"/>
    <w:rPr>
      <w:rFonts w:asciiTheme="majorHAnsi" w:hAnsiTheme="majorHAnsi" w:eastAsiaTheme="majorEastAsia" w:cstheme="majorBidi"/>
      <w:b/>
      <w:i/>
      <w:iCs/>
      <w:sz w:val="28"/>
    </w:rPr>
  </w:style>
  <w:style w:type="paragraph" w:customStyle="1" w:styleId="39">
    <w:name w:val="TOC Heading1"/>
    <w:basedOn w:val="2"/>
    <w:next w:val="1"/>
    <w:unhideWhenUsed/>
    <w:qFormat/>
    <w:uiPriority w:val="39"/>
    <w:pPr>
      <w:numPr>
        <w:numId w:val="0"/>
      </w:numPr>
      <w:spacing w:line="259" w:lineRule="auto"/>
      <w:jc w:val="left"/>
      <w:outlineLvl w:val="9"/>
    </w:pPr>
    <w:rPr>
      <w:b w:val="0"/>
      <w:lang w:val="en-US"/>
    </w:rPr>
  </w:style>
  <w:style w:type="paragraph" w:styleId="40">
    <w:name w:val="No Spacing"/>
    <w:qFormat/>
    <w:uiPriority w:val="1"/>
    <w:pPr>
      <w:spacing w:line="360" w:lineRule="auto"/>
      <w:jc w:val="center"/>
    </w:pPr>
    <w:rPr>
      <w:rFonts w:ascii="Times New Roman" w:hAnsi="Times New Roman" w:eastAsiaTheme="minorHAnsi" w:cstheme="minorBidi"/>
      <w:b/>
      <w:sz w:val="26"/>
      <w:szCs w:val="22"/>
      <w:lang w:val="vi-VN" w:eastAsia="en-US" w:bidi="ar-SA"/>
    </w:rPr>
  </w:style>
  <w:style w:type="character" w:customStyle="1" w:styleId="41">
    <w:name w:val="Balloon Text Char"/>
    <w:basedOn w:val="7"/>
    <w:link w:val="9"/>
    <w:semiHidden/>
    <w:qFormat/>
    <w:uiPriority w:val="99"/>
    <w:rPr>
      <w:rFonts w:ascii="Segoe UI" w:hAnsi="Segoe UI" w:cs="Segoe UI"/>
      <w:sz w:val="18"/>
      <w:szCs w:val="18"/>
    </w:rPr>
  </w:style>
  <w:style w:type="character" w:customStyle="1" w:styleId="42">
    <w:name w:val="Footnote Text Char"/>
    <w:basedOn w:val="7"/>
    <w:link w:val="17"/>
    <w:semiHidden/>
    <w:qFormat/>
    <w:uiPriority w:val="99"/>
    <w:rPr>
      <w:rFonts w:ascii="Times New Roman" w:hAnsi="Times New Roman"/>
      <w:sz w:val="20"/>
      <w:szCs w:val="20"/>
    </w:rPr>
  </w:style>
  <w:style w:type="character" w:customStyle="1" w:styleId="43">
    <w:name w:val="cit"/>
    <w:basedOn w:val="7"/>
    <w:qFormat/>
    <w:uiPriority w:val="0"/>
  </w:style>
  <w:style w:type="character" w:customStyle="1" w:styleId="44">
    <w:name w:val="meta-citation-journal-name"/>
    <w:basedOn w:val="7"/>
    <w:qFormat/>
    <w:uiPriority w:val="0"/>
  </w:style>
  <w:style w:type="character" w:customStyle="1" w:styleId="45">
    <w:name w:val="meta-citation"/>
    <w:basedOn w:val="7"/>
    <w:qFormat/>
    <w:uiPriority w:val="0"/>
  </w:style>
  <w:style w:type="paragraph" w:customStyle="1" w:styleId="46">
    <w:name w:val="Default"/>
    <w:qFormat/>
    <w:uiPriority w:val="0"/>
    <w:pPr>
      <w:autoSpaceDE w:val="0"/>
      <w:autoSpaceDN w:val="0"/>
      <w:adjustRightInd w:val="0"/>
    </w:pPr>
    <w:rPr>
      <w:rFonts w:ascii="Franklin Gothic Book" w:hAnsi="Franklin Gothic Book" w:cs="Franklin Gothic Book" w:eastAsiaTheme="minorHAnsi"/>
      <w:color w:val="000000"/>
      <w:sz w:val="24"/>
      <w:szCs w:val="24"/>
      <w:lang w:val="vi-VN" w:eastAsia="en-US" w:bidi="ar-SA"/>
    </w:rPr>
  </w:style>
  <w:style w:type="character" w:customStyle="1" w:styleId="47">
    <w:name w:val="A3"/>
    <w:qFormat/>
    <w:uiPriority w:val="99"/>
    <w:rPr>
      <w:rFonts w:cs="Franklin Gothic Book"/>
      <w:color w:val="000000"/>
      <w:sz w:val="11"/>
      <w:szCs w:val="11"/>
    </w:rPr>
  </w:style>
  <w:style w:type="paragraph" w:customStyle="1" w:styleId="48">
    <w:name w:val="Pa19"/>
    <w:basedOn w:val="46"/>
    <w:next w:val="46"/>
    <w:qFormat/>
    <w:uiPriority w:val="99"/>
    <w:pPr>
      <w:spacing w:line="181" w:lineRule="atLeast"/>
    </w:pPr>
    <w:rPr>
      <w:rFonts w:cstheme="minorBidi"/>
      <w:color w:val="auto"/>
    </w:rPr>
  </w:style>
  <w:style w:type="character" w:customStyle="1" w:styleId="49">
    <w:name w:val="mixed-citation"/>
    <w:basedOn w:val="7"/>
    <w:qFormat/>
    <w:uiPriority w:val="0"/>
  </w:style>
  <w:style w:type="character" w:customStyle="1" w:styleId="50">
    <w:name w:val="ref-title"/>
    <w:basedOn w:val="7"/>
    <w:qFormat/>
    <w:uiPriority w:val="0"/>
  </w:style>
  <w:style w:type="character" w:customStyle="1" w:styleId="51">
    <w:name w:val="ref-journal"/>
    <w:basedOn w:val="7"/>
    <w:qFormat/>
    <w:uiPriority w:val="0"/>
  </w:style>
  <w:style w:type="character" w:customStyle="1" w:styleId="52">
    <w:name w:val="ref-vol"/>
    <w:basedOn w:val="7"/>
    <w:qFormat/>
    <w:uiPriority w:val="0"/>
  </w:style>
  <w:style w:type="character" w:customStyle="1" w:styleId="53">
    <w:name w:val="citation"/>
    <w:basedOn w:val="7"/>
    <w:qFormat/>
    <w:uiPriority w:val="0"/>
  </w:style>
  <w:style w:type="character" w:customStyle="1" w:styleId="54">
    <w:name w:val="hiddenreadable"/>
    <w:basedOn w:val="7"/>
    <w:qFormat/>
    <w:uiPriority w:val="0"/>
  </w:style>
  <w:style w:type="character" w:customStyle="1" w:styleId="55">
    <w:name w:val="st"/>
    <w:basedOn w:val="7"/>
    <w:qFormat/>
    <w:uiPriority w:val="0"/>
  </w:style>
  <w:style w:type="character" w:customStyle="1" w:styleId="56">
    <w:name w:val="Heading 5 Char"/>
    <w:basedOn w:val="7"/>
    <w:link w:val="6"/>
    <w:qFormat/>
    <w:uiPriority w:val="9"/>
    <w:rPr>
      <w:rFonts w:asciiTheme="majorHAnsi" w:hAnsiTheme="majorHAnsi" w:eastAsiaTheme="majorEastAsia" w:cstheme="majorBidi"/>
      <w:b/>
      <w:sz w:val="28"/>
    </w:rPr>
  </w:style>
  <w:style w:type="character" w:customStyle="1" w:styleId="57">
    <w:name w:val="List Paragraph Char"/>
    <w:link w:val="35"/>
    <w:qFormat/>
    <w:locked/>
    <w:uiPriority w:val="34"/>
    <w:rPr>
      <w:rFonts w:ascii="Times New Roman" w:hAnsi="Times New Roman"/>
      <w:b/>
      <w:sz w:val="28"/>
    </w:rPr>
  </w:style>
  <w:style w:type="table" w:customStyle="1" w:styleId="58">
    <w:name w:val="Table Grid3"/>
    <w:basedOn w:val="8"/>
    <w:qFormat/>
    <w:uiPriority w:val="59"/>
    <w:rPr>
      <w:rFonts w:eastAsia="SimSu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9">
    <w:name w:val="fontstyle01"/>
    <w:basedOn w:val="7"/>
    <w:qFormat/>
    <w:uiPriority w:val="0"/>
    <w:rPr>
      <w:rFonts w:hint="default" w:ascii="Times New Roman" w:hAnsi="Times New Roman" w:cs="Times New Roman"/>
      <w:color w:val="000000"/>
      <w:sz w:val="28"/>
      <w:szCs w:val="28"/>
    </w:rPr>
  </w:style>
  <w:style w:type="paragraph" w:customStyle="1" w:styleId="60">
    <w:name w:val="33"/>
    <w:basedOn w:val="1"/>
    <w:link w:val="61"/>
    <w:qFormat/>
    <w:uiPriority w:val="0"/>
    <w:pPr>
      <w:widowControl w:val="0"/>
      <w:adjustRightInd w:val="0"/>
      <w:textAlignment w:val="baseline"/>
    </w:pPr>
    <w:rPr>
      <w:rFonts w:ascii="Calibri" w:hAnsi="Calibri" w:eastAsia="Times New Roman" w:cs="Times New Roman"/>
      <w:b/>
      <w:bCs/>
      <w:szCs w:val="28"/>
      <w:lang w:val="en-US"/>
    </w:rPr>
  </w:style>
  <w:style w:type="character" w:customStyle="1" w:styleId="61">
    <w:name w:val="33 Char"/>
    <w:link w:val="60"/>
    <w:qFormat/>
    <w:uiPriority w:val="0"/>
    <w:rPr>
      <w:rFonts w:ascii="Calibri" w:hAnsi="Calibri" w:eastAsia="Times New Roman" w:cs="Times New Roman"/>
      <w:b/>
      <w:bCs/>
      <w:sz w:val="28"/>
      <w:szCs w:val="28"/>
      <w:lang w:val="en-US"/>
    </w:rPr>
  </w:style>
  <w:style w:type="character" w:customStyle="1" w:styleId="62">
    <w:name w:val="Comment Text Char"/>
    <w:basedOn w:val="7"/>
    <w:link w:val="12"/>
    <w:semiHidden/>
    <w:qFormat/>
    <w:uiPriority w:val="99"/>
    <w:rPr>
      <w:rFonts w:ascii="Times New Roman" w:hAnsi="Times New Roman"/>
      <w:sz w:val="20"/>
      <w:szCs w:val="20"/>
    </w:rPr>
  </w:style>
  <w:style w:type="character" w:customStyle="1" w:styleId="63">
    <w:name w:val="Comment Subject Char"/>
    <w:basedOn w:val="62"/>
    <w:link w:val="13"/>
    <w:semiHidden/>
    <w:qFormat/>
    <w:uiPriority w:val="99"/>
    <w:rPr>
      <w:rFonts w:ascii="Times New Roman" w:hAnsi="Times New Roman"/>
      <w:b/>
      <w:bCs/>
      <w:sz w:val="20"/>
      <w:szCs w:val="20"/>
    </w:rPr>
  </w:style>
  <w:style w:type="character" w:customStyle="1" w:styleId="64">
    <w:name w:val="fontstyle21"/>
    <w:basedOn w:val="7"/>
    <w:qFormat/>
    <w:uiPriority w:val="0"/>
    <w:rPr>
      <w:rFonts w:hint="default" w:ascii="Times New Roman" w:hAnsi="Times New Roman" w:cs="Times New Roman"/>
      <w:i/>
      <w:iCs/>
      <w:color w:val="000000"/>
      <w:sz w:val="28"/>
      <w:szCs w:val="28"/>
    </w:rPr>
  </w:style>
  <w:style w:type="paragraph" w:customStyle="1" w:styleId="65">
    <w:name w:val="B."/>
    <w:basedOn w:val="1"/>
    <w:qFormat/>
    <w:uiPriority w:val="0"/>
    <w:pPr>
      <w:jc w:val="center"/>
    </w:pPr>
    <w:rPr>
      <w:rFonts w:eastAsia="Calibri" w:cs="Times New Roman"/>
      <w:b/>
      <w:szCs w:val="26"/>
    </w:rPr>
  </w:style>
  <w:style w:type="paragraph" w:customStyle="1" w:styleId="66">
    <w:name w:val="mức 4"/>
    <w:basedOn w:val="1"/>
    <w:link w:val="67"/>
    <w:qFormat/>
    <w:uiPriority w:val="0"/>
    <w:rPr>
      <w:rFonts w:eastAsia="Calibri" w:cs="Times New Roman"/>
      <w:i/>
      <w:iCs/>
      <w:szCs w:val="28"/>
      <w:lang w:val="en-US"/>
    </w:rPr>
  </w:style>
  <w:style w:type="character" w:customStyle="1" w:styleId="67">
    <w:name w:val="mức 4 Char"/>
    <w:link w:val="66"/>
    <w:qFormat/>
    <w:uiPriority w:val="0"/>
    <w:rPr>
      <w:rFonts w:ascii="Times New Roman" w:hAnsi="Times New Roman" w:eastAsia="Calibri" w:cs="Times New Roman"/>
      <w:i/>
      <w:iCs/>
      <w:sz w:val="28"/>
      <w:szCs w:val="28"/>
      <w:lang w:eastAsia="en-US"/>
    </w:rPr>
  </w:style>
  <w:style w:type="paragraph" w:customStyle="1" w:styleId="68">
    <w:name w:val="B"/>
    <w:basedOn w:val="1"/>
    <w:qFormat/>
    <w:uiPriority w:val="99"/>
    <w:pPr>
      <w:jc w:val="center"/>
    </w:pPr>
    <w:rPr>
      <w:rFonts w:ascii="Calibri" w:hAnsi="Calibri" w:eastAsia="Times New Roman" w:cs="Calibri"/>
      <w:b/>
      <w:bCs/>
      <w:i/>
      <w:iCs/>
      <w:szCs w:val="28"/>
      <w:lang w:val="en-US"/>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8" Type="http://schemas.openxmlformats.org/officeDocument/2006/relationships/fontTable" Target="fontTable.xml"/><Relationship Id="rId37" Type="http://schemas.openxmlformats.org/officeDocument/2006/relationships/customXml" Target="../customXml/item2.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chart" Target="charts/chart10.xml"/><Relationship Id="rId33" Type="http://schemas.openxmlformats.org/officeDocument/2006/relationships/chart" Target="charts/chart9.xml"/><Relationship Id="rId32" Type="http://schemas.openxmlformats.org/officeDocument/2006/relationships/chart" Target="charts/chart8.xml"/><Relationship Id="rId31" Type="http://schemas.openxmlformats.org/officeDocument/2006/relationships/chart" Target="charts/chart7.xml"/><Relationship Id="rId30" Type="http://schemas.openxmlformats.org/officeDocument/2006/relationships/chart" Target="charts/chart6.xml"/><Relationship Id="rId3" Type="http://schemas.openxmlformats.org/officeDocument/2006/relationships/footnotes" Target="footnotes.xml"/><Relationship Id="rId29" Type="http://schemas.openxmlformats.org/officeDocument/2006/relationships/chart" Target="charts/chart5.xml"/><Relationship Id="rId28" Type="http://schemas.openxmlformats.org/officeDocument/2006/relationships/chart" Target="charts/chart4.xml"/><Relationship Id="rId27" Type="http://schemas.openxmlformats.org/officeDocument/2006/relationships/chart" Target="charts/chart3.xml"/><Relationship Id="rId26" Type="http://schemas.openxmlformats.org/officeDocument/2006/relationships/chart" Target="charts/chart2.xml"/><Relationship Id="rId25" Type="http://schemas.openxmlformats.org/officeDocument/2006/relationships/chart" Target="charts/chart1.xml"/><Relationship Id="rId24" Type="http://schemas.microsoft.com/office/2007/relationships/hdphoto" Target="media/image9.wdp"/><Relationship Id="rId23" Type="http://schemas.openxmlformats.org/officeDocument/2006/relationships/image" Target="media/image8.png"/><Relationship Id="rId22" Type="http://schemas.microsoft.com/office/2007/relationships/hdphoto" Target="media/image7.wdp"/><Relationship Id="rId21" Type="http://schemas.openxmlformats.org/officeDocument/2006/relationships/image" Target="media/image6.png"/><Relationship Id="rId20" Type="http://schemas.microsoft.com/office/2007/relationships/hdphoto" Target="media/image5.wdp"/><Relationship Id="rId2" Type="http://schemas.openxmlformats.org/officeDocument/2006/relationships/settings" Target="settings.xml"/><Relationship Id="rId19" Type="http://schemas.openxmlformats.org/officeDocument/2006/relationships/image" Target="media/image4.png"/><Relationship Id="rId18" Type="http://schemas.microsoft.com/office/2007/relationships/hdphoto" Target="media/image3.wdp"/><Relationship Id="rId17" Type="http://schemas.openxmlformats.org/officeDocument/2006/relationships/image" Target="media/image2.pn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Admin\Desktop\X&#7917;%20l&#253;%20s&#7889;%20li&#7879;u\ooo.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Admin\Desktop\X&#7917;%20l&#253;%20s&#7889;%20li&#7879;u\Book1.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Admin\Desktop\X&#7917;%20l&#253;%20s&#7889;%20li&#7879;u\ooo.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Admin\Desktop\X&#7917;%20l&#253;%20s&#7889;%20li&#7879;u\ooo.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C:\Users\Admin\Desktop\X&#7917;%20l&#253;%20s&#7889;%20li&#7879;u\ooo.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Book1"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52134319863404"/>
          <c:y val="0.0398406374501992"/>
        </c:manualLayout>
      </c:layout>
      <c:overlay val="0"/>
      <c:spPr>
        <a:noFill/>
        <a:ln>
          <a:noFill/>
        </a:ln>
        <a:effectLst/>
      </c:spPr>
      <c:txPr>
        <a:bodyPr rot="0" spcFirstLastPara="1" vertOverflow="ellipsis" vert="horz" wrap="square" anchor="ctr" anchorCtr="1"/>
        <a:lstStyle/>
        <a:p>
          <a:pPr>
            <a:defRPr lang="en-US" sz="1300" b="1" i="0" u="none" strike="noStrike" kern="1200" baseline="0">
              <a:solidFill>
                <a:schemeClr val="dk1">
                  <a:lumMod val="65000"/>
                  <a:lumOff val="35000"/>
                </a:schemeClr>
              </a:solidFill>
              <a:latin typeface="Times New Roman" panose="02020603050405020304" charset="0"/>
              <a:ea typeface="+mn-ea"/>
              <a:cs typeface="Times New Roman" panose="02020603050405020304" charset="0"/>
            </a:defRPr>
          </a:pPr>
        </a:p>
      </c:txPr>
    </c:title>
    <c:autoTitleDeleted val="0"/>
    <c:plotArea>
      <c:layout/>
      <c:pieChart>
        <c:varyColors val="1"/>
        <c:ser>
          <c:idx val="0"/>
          <c:order val="0"/>
          <c:tx>
            <c:strRef>
              <c:f>Sheet1!$B$1</c:f>
              <c:strCache>
                <c:ptCount val="1"/>
                <c:pt idx="0">
                  <c:v>Tỷ lệ %</c:v>
                </c:pt>
              </c:strCache>
            </c:strRef>
          </c:tx>
          <c:spPr/>
          <c:explosion val="0"/>
          <c:dPt>
            <c:idx val="0"/>
            <c:bubble3D val="0"/>
            <c:spPr>
              <a:solidFill>
                <a:schemeClr val="accent1"/>
              </a:solidFill>
              <a:ln>
                <a:noFill/>
              </a:ln>
              <a:effectLst>
                <a:outerShdw blurRad="317500" algn="ctr" rotWithShape="0">
                  <a:prstClr val="black">
                    <a:alpha val="25000"/>
                  </a:prstClr>
                </a:outerShdw>
              </a:effectLst>
            </c:spPr>
          </c:dPt>
          <c:dPt>
            <c:idx val="1"/>
            <c:bubble3D val="0"/>
            <c:spPr>
              <a:solidFill>
                <a:schemeClr val="accent2"/>
              </a:solidFill>
              <a:ln>
                <a:noFill/>
              </a:ln>
              <a:effectLst>
                <a:outerShdw blurRad="317500" algn="ctr" rotWithShape="0">
                  <a:prstClr val="black">
                    <a:alpha val="25000"/>
                  </a:prstClr>
                </a:outerShdw>
              </a:effectLst>
            </c:spPr>
          </c:dPt>
          <c:dPt>
            <c:idx val="2"/>
            <c:bubble3D val="0"/>
            <c:spPr>
              <a:solidFill>
                <a:schemeClr val="accent3"/>
              </a:solidFill>
              <a:ln>
                <a:noFill/>
              </a:ln>
              <a:effectLst>
                <a:outerShdw blurRad="317500" algn="ctr" rotWithShape="0">
                  <a:prstClr val="black">
                    <a:alpha val="25000"/>
                  </a:prstClr>
                </a:outerShdw>
              </a:effectLst>
            </c:spPr>
          </c:dPt>
          <c:dLbls>
            <c:dLbl>
              <c:idx val="0"/>
              <c:layout/>
              <c:tx>
                <c:rich>
                  <a:bodyPr rot="0" spcFirstLastPara="1" vertOverflow="ellipsis" vert="horz" wrap="square" lIns="38100" tIns="19050" rIns="38100" bIns="19050" anchor="ctr" anchorCtr="1"/>
                  <a:lstStyle/>
                  <a:p>
                    <a:pPr>
                      <a:defRPr lang="en-US" sz="1300" b="1" i="0" u="none" strike="noStrike" kern="1200" baseline="0">
                        <a:solidFill>
                          <a:schemeClr val="lt1"/>
                        </a:solidFill>
                        <a:latin typeface="Times New Roman" panose="02020603050405020304" charset="0"/>
                        <a:ea typeface="+mn-ea"/>
                        <a:cs typeface="Times New Roman" panose="02020603050405020304" charset="0"/>
                      </a:defRPr>
                    </a:pPr>
                    <a:r>
                      <a:rPr lang="en-US"/>
                      <a:t>53,76</a:t>
                    </a:r>
                    <a:endParaRPr lang="en-US"/>
                  </a:p>
                </c:rich>
              </c:tx>
              <c:dLblPos val="inEnd"/>
              <c:showLegendKey val="0"/>
              <c:showVal val="0"/>
              <c:showCatName val="0"/>
              <c:showSerName val="0"/>
              <c:showPercent val="1"/>
              <c:showBubbleSize val="0"/>
              <c:extLst>
                <c:ext xmlns:c15="http://schemas.microsoft.com/office/drawing/2012/chart" uri="{CE6537A1-D6FC-4f65-9D91-7224C49458BB}"/>
              </c:extLst>
            </c:dLbl>
            <c:dLbl>
              <c:idx val="1"/>
              <c:layout/>
              <c:tx>
                <c:rich>
                  <a:bodyPr rot="0" spcFirstLastPara="1" vertOverflow="ellipsis" vert="horz" wrap="square" lIns="38100" tIns="19050" rIns="38100" bIns="19050" anchor="ctr" anchorCtr="1"/>
                  <a:lstStyle/>
                  <a:p>
                    <a:pPr>
                      <a:defRPr lang="en-US" sz="1300" b="1" i="0" u="none" strike="noStrike" kern="1200" baseline="0">
                        <a:solidFill>
                          <a:schemeClr val="lt1"/>
                        </a:solidFill>
                        <a:latin typeface="Times New Roman" panose="02020603050405020304" charset="0"/>
                        <a:ea typeface="+mn-ea"/>
                        <a:cs typeface="Times New Roman" panose="02020603050405020304" charset="0"/>
                      </a:defRPr>
                    </a:pPr>
                    <a:r>
                      <a:rPr lang="en-US" baseline="0"/>
                      <a:t>30,11</a:t>
                    </a:r>
                    <a:endParaRPr lang="en-US"/>
                  </a:p>
                </c:rich>
              </c:tx>
              <c:dLblPos val="inEnd"/>
              <c:showLegendKey val="0"/>
              <c:showVal val="1"/>
              <c:showCatName val="0"/>
              <c:showSerName val="0"/>
              <c:showPercent val="1"/>
              <c:showBubbleSize val="0"/>
              <c:extLst>
                <c:ext xmlns:c15="http://schemas.microsoft.com/office/drawing/2012/chart" uri="{CE6537A1-D6FC-4f65-9D91-7224C49458BB}"/>
              </c:extLst>
            </c:dLbl>
            <c:dLbl>
              <c:idx val="2"/>
              <c:layout/>
              <c:tx>
                <c:rich>
                  <a:bodyPr rot="0" spcFirstLastPara="1" vertOverflow="ellipsis" vert="horz" wrap="square" lIns="38100" tIns="19050" rIns="38100" bIns="19050" anchor="ctr" anchorCtr="1"/>
                  <a:lstStyle/>
                  <a:p>
                    <a:pPr>
                      <a:defRPr lang="en-US" sz="1300" b="1" i="0" u="none" strike="noStrike" kern="1200" baseline="0">
                        <a:solidFill>
                          <a:schemeClr val="lt1"/>
                        </a:solidFill>
                        <a:latin typeface="Times New Roman" panose="02020603050405020304" charset="0"/>
                        <a:ea typeface="+mn-ea"/>
                        <a:cs typeface="Times New Roman" panose="02020603050405020304" charset="0"/>
                      </a:defRPr>
                    </a:pPr>
                    <a:r>
                      <a:rPr lang="en-US"/>
                      <a:t>16,13</a:t>
                    </a:r>
                    <a:endParaRPr lang="en-US"/>
                  </a:p>
                </c:rich>
              </c:tx>
              <c:dLblPos val="inEnd"/>
              <c:showLegendKey val="0"/>
              <c:showVal val="1"/>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en-US" sz="1300" b="1" i="0" u="none" strike="noStrike" kern="1200" baseline="0">
                    <a:solidFill>
                      <a:schemeClr val="lt1"/>
                    </a:solidFill>
                    <a:latin typeface="Times New Roman" panose="02020603050405020304" charset="0"/>
                    <a:ea typeface="+mn-ea"/>
                    <a:cs typeface="Times New Roman" panose="02020603050405020304" charset="0"/>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strRef>
              <c:f>Sheet1!$A$2:$A$4</c:f>
              <c:strCache>
                <c:ptCount val="3"/>
                <c:pt idx="0">
                  <c:v>Lao động chân tay</c:v>
                </c:pt>
                <c:pt idx="1">
                  <c:v>Lao động khác</c:v>
                </c:pt>
                <c:pt idx="2">
                  <c:v>Lao động trí óc</c:v>
                </c:pt>
              </c:strCache>
            </c:strRef>
          </c:cat>
          <c:val>
            <c:numRef>
              <c:f>Sheet1!$B$2:$B$4</c:f>
              <c:numCache>
                <c:formatCode>General</c:formatCode>
                <c:ptCount val="3"/>
                <c:pt idx="0">
                  <c:v>53.76</c:v>
                </c:pt>
                <c:pt idx="1">
                  <c:v>30.11</c:v>
                </c:pt>
                <c:pt idx="2">
                  <c:v>16.13</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b"/>
      <c:layout/>
      <c:overlay val="0"/>
      <c:spPr>
        <a:solidFill>
          <a:schemeClr val="lt1">
            <a:alpha val="78000"/>
          </a:schemeClr>
        </a:solidFill>
        <a:ln>
          <a:noFill/>
        </a:ln>
        <a:effectLst/>
      </c:spPr>
      <c:txPr>
        <a:bodyPr rot="0" spcFirstLastPara="1" vertOverflow="ellipsis" vert="horz" wrap="square" anchor="ctr" anchorCtr="1"/>
        <a:lstStyle/>
        <a:p>
          <a:pPr>
            <a:defRPr lang="en-US" sz="1300" b="0" i="0" u="none" strike="noStrike" kern="1200" baseline="0">
              <a:solidFill>
                <a:schemeClr val="dk1">
                  <a:lumMod val="65000"/>
                  <a:lumOff val="35000"/>
                </a:schemeClr>
              </a:solidFill>
              <a:latin typeface="Times New Roman" panose="02020603050405020304" charset="0"/>
              <a:ea typeface="+mn-ea"/>
              <a:cs typeface="Times New Roman" panose="02020603050405020304" charset="0"/>
            </a:defRPr>
          </a:pPr>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lang="en-US" sz="1300">
          <a:latin typeface="Times New Roman" panose="02020603050405020304" charset="0"/>
          <a:cs typeface="Times New Roman" panose="02020603050405020304" charset="0"/>
        </a:defRPr>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300" b="1" i="0" u="none" strike="noStrike" kern="1200" baseline="0">
                <a:solidFill>
                  <a:schemeClr val="tx1"/>
                </a:solidFill>
                <a:latin typeface="Times New Roman" panose="02020603050405020304" charset="0"/>
                <a:ea typeface="+mn-ea"/>
                <a:cs typeface="Times New Roman" panose="02020603050405020304" charset="0"/>
              </a:defRPr>
            </a:pPr>
            <a:r>
              <a:rPr lang="en-US" sz="1300"/>
              <a:t>Thay đổi chỉ số gót-mông tại các thời điểm</a:t>
            </a:r>
            <a:endParaRPr lang="en-US" sz="1300"/>
          </a:p>
        </c:rich>
      </c:tx>
      <c:layout/>
      <c:overlay val="0"/>
      <c:spPr>
        <a:noFill/>
        <a:ln>
          <a:noFill/>
        </a:ln>
        <a:effectLst/>
      </c:spPr>
    </c:title>
    <c:autoTitleDeleted val="0"/>
    <c:plotArea>
      <c:layout/>
      <c:lineChart>
        <c:grouping val="standard"/>
        <c:varyColors val="0"/>
        <c:ser>
          <c:idx val="0"/>
          <c:order val="0"/>
          <c:tx>
            <c:strRef>
              <c:f>Sheet1!$C$147</c:f>
              <c:strCache>
                <c:ptCount val="1"/>
                <c:pt idx="0">
                  <c:v>Nhóm NC</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dLbls>
            <c:dLbl>
              <c:idx val="0"/>
              <c:layout>
                <c:manualLayout>
                  <c:x val="-0.11724107367351"/>
                  <c:y val="0.0754480467828984"/>
                </c:manualLayout>
              </c:layout>
              <c:tx>
                <c:rich>
                  <a:bodyPr rot="0" spcFirstLastPara="0" vertOverflow="ellipsis" vert="horz" wrap="square" lIns="38100" tIns="19050" rIns="38100" bIns="19050" anchor="ctr" anchorCtr="1"/>
                  <a:lstStyle/>
                  <a:p>
                    <a:pPr>
                      <a:defRPr lang="en-US" sz="1300" b="0" i="0" u="none" strike="noStrike" kern="1200" baseline="0">
                        <a:solidFill>
                          <a:schemeClr val="tx1"/>
                        </a:solidFill>
                        <a:latin typeface="Times New Roman" panose="02020603050405020304" charset="0"/>
                        <a:ea typeface="+mn-ea"/>
                        <a:cs typeface="Times New Roman" panose="02020603050405020304" charset="0"/>
                      </a:defRPr>
                    </a:pPr>
                    <a:r>
                      <a:rPr lang="en-US" sz="1300" b="0" i="0" u="none" strike="noStrike" baseline="0">
                        <a:effectLst/>
                      </a:rPr>
                      <a:t>19,71 ± 1,55</a:t>
                    </a:r>
                    <a:r>
                      <a:rPr lang="en-US" sz="1300" b="0" i="0" u="none" strike="noStrike" baseline="0"/>
                      <a:t> </a:t>
                    </a:r>
                    <a:endParaRPr lang="en-US" sz="1300"/>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483230860787474"/>
                  <c:y val="0.103800462750646"/>
                </c:manualLayout>
              </c:layout>
              <c:tx>
                <c:rich>
                  <a:bodyPr rot="0" spcFirstLastPara="0" vertOverflow="ellipsis" vert="horz" wrap="square" lIns="38100" tIns="19050" rIns="38100" bIns="19050" anchor="ctr" anchorCtr="1"/>
                  <a:lstStyle/>
                  <a:p>
                    <a:pPr>
                      <a:defRPr lang="en-US" sz="1300" b="0" i="0" u="none" strike="noStrike" kern="1200" baseline="0">
                        <a:solidFill>
                          <a:schemeClr val="tx1"/>
                        </a:solidFill>
                        <a:latin typeface="Times New Roman" panose="02020603050405020304" charset="0"/>
                        <a:ea typeface="+mn-ea"/>
                        <a:cs typeface="Times New Roman" panose="02020603050405020304" charset="0"/>
                      </a:defRPr>
                    </a:pPr>
                    <a:r>
                      <a:rPr lang="en-US" sz="1300" b="0" i="0" u="none" strike="noStrike" baseline="0">
                        <a:effectLst/>
                      </a:rPr>
                      <a:t>10,43 ± 1,18</a:t>
                    </a:r>
                    <a:r>
                      <a:rPr lang="en-US" sz="1300" b="0" i="0" u="none" strike="noStrike" baseline="0"/>
                      <a:t> </a:t>
                    </a:r>
                    <a:endParaRPr lang="en-US" sz="1300"/>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499771177810217"/>
                  <c:y val="0.0708948382869433"/>
                </c:manualLayout>
              </c:layout>
              <c:tx>
                <c:rich>
                  <a:bodyPr rot="0" spcFirstLastPara="0" vertOverflow="ellipsis" vert="horz" wrap="square" lIns="38100" tIns="19050" rIns="38100" bIns="19050" anchor="ctr" anchorCtr="1"/>
                  <a:lstStyle/>
                  <a:p>
                    <a:pPr>
                      <a:defRPr lang="en-US" sz="1300" b="0" i="0" u="none" strike="noStrike" kern="1200" baseline="0">
                        <a:solidFill>
                          <a:schemeClr val="tx1"/>
                        </a:solidFill>
                        <a:latin typeface="Times New Roman" panose="02020603050405020304" charset="0"/>
                        <a:ea typeface="+mn-ea"/>
                        <a:cs typeface="Times New Roman" panose="02020603050405020304" charset="0"/>
                      </a:defRPr>
                    </a:pPr>
                    <a:r>
                      <a:rPr lang="en-US" sz="1300" b="0" i="0" u="none" strike="noStrike" baseline="0">
                        <a:effectLst/>
                      </a:rPr>
                      <a:t>5,21 ± 1,26</a:t>
                    </a:r>
                    <a:r>
                      <a:rPr lang="en-US" sz="1300" b="0" i="0" u="none" strike="noStrike" baseline="0"/>
                      <a:t> </a:t>
                    </a:r>
                    <a:endParaRPr lang="en-US" sz="1300"/>
                  </a:p>
                </c:rich>
              </c:tx>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en-US" sz="1300" b="0" i="0" u="none" strike="noStrike" kern="1200" baseline="0">
                    <a:solidFill>
                      <a:schemeClr val="tx1"/>
                    </a:solidFill>
                    <a:latin typeface="Times New Roman" panose="02020603050405020304" charset="0"/>
                    <a:ea typeface="+mn-ea"/>
                    <a:cs typeface="Times New Roman" panose="02020603050405020304" charset="0"/>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Sheet1!$B$148:$B$150</c:f>
              <c:strCache>
                <c:ptCount val="3"/>
                <c:pt idx="0">
                  <c:v>D0</c:v>
                </c:pt>
                <c:pt idx="1">
                  <c:v>D10</c:v>
                </c:pt>
                <c:pt idx="2">
                  <c:v>D20</c:v>
                </c:pt>
              </c:strCache>
            </c:strRef>
          </c:cat>
          <c:val>
            <c:numRef>
              <c:f>Sheet1!$C$148:$C$150</c:f>
              <c:numCache>
                <c:formatCode>###0.000</c:formatCode>
                <c:ptCount val="3"/>
                <c:pt idx="0">
                  <c:v>19.7166666666667</c:v>
                </c:pt>
                <c:pt idx="1">
                  <c:v>10.4366666666667</c:v>
                </c:pt>
                <c:pt idx="2">
                  <c:v>5.21333333333334</c:v>
                </c:pt>
              </c:numCache>
            </c:numRef>
          </c:val>
          <c:smooth val="0"/>
        </c:ser>
        <c:ser>
          <c:idx val="1"/>
          <c:order val="1"/>
          <c:tx>
            <c:strRef>
              <c:f>Sheet1!$D$147</c:f>
              <c:strCache>
                <c:ptCount val="1"/>
                <c:pt idx="0">
                  <c:v>Nhóm ĐC</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dLbls>
            <c:dLbl>
              <c:idx val="0"/>
              <c:layout>
                <c:manualLayout>
                  <c:x val="-0.0931194162411299"/>
                  <c:y val="-0.0976619266481219"/>
                </c:manualLayout>
              </c:layout>
              <c:tx>
                <c:rich>
                  <a:bodyPr rot="0" spcFirstLastPara="0" vertOverflow="ellipsis" vert="horz" wrap="square" lIns="38100" tIns="19050" rIns="38100" bIns="19050" anchor="ctr" anchorCtr="1"/>
                  <a:lstStyle/>
                  <a:p>
                    <a:pPr>
                      <a:defRPr lang="en-US" sz="1300" b="0" i="0" u="none" strike="noStrike" kern="1200" baseline="0">
                        <a:solidFill>
                          <a:schemeClr val="tx1"/>
                        </a:solidFill>
                        <a:latin typeface="Times New Roman" panose="02020603050405020304" charset="0"/>
                        <a:ea typeface="+mn-ea"/>
                        <a:cs typeface="Times New Roman" panose="02020603050405020304" charset="0"/>
                      </a:defRPr>
                    </a:pPr>
                    <a:r>
                      <a:rPr lang="en-US"/>
                      <a:t>20,18 ± 1,41 </a:t>
                    </a:r>
                    <a:endParaRPr lang="en-US"/>
                  </a:p>
                </c:rich>
              </c:tx>
              <c:dLblPos val="r"/>
              <c:showLegendKey val="0"/>
              <c:showVal val="1"/>
              <c:showCatName val="0"/>
              <c:showSerName val="0"/>
              <c:showPercent val="0"/>
              <c:showBubbleSize val="0"/>
              <c:extLst>
                <c:ext xmlns:c15="http://schemas.microsoft.com/office/drawing/2012/chart" uri="{CE6537A1-D6FC-4f65-9D91-7224C49458BB}">
                  <c15:layout>
                    <c:manualLayout>
                      <c:w val="0.193131173903055"/>
                      <c:h val="0.083962814125036"/>
                    </c:manualLayout>
                  </c15:layout>
                </c:ext>
              </c:extLst>
            </c:dLbl>
            <c:dLbl>
              <c:idx val="1"/>
              <c:layout>
                <c:manualLayout>
                  <c:x val="-0.0303698598667586"/>
                  <c:y val="-0.0630882516783132"/>
                </c:manualLayout>
              </c:layout>
              <c:tx>
                <c:rich>
                  <a:bodyPr rot="0" spcFirstLastPara="0" vertOverflow="ellipsis" vert="horz" wrap="square" lIns="38100" tIns="19050" rIns="38100" bIns="19050" anchor="ctr" anchorCtr="1"/>
                  <a:lstStyle/>
                  <a:p>
                    <a:pPr>
                      <a:defRPr lang="en-US" sz="1300" b="0" i="0" u="none" strike="noStrike" kern="1200" baseline="0">
                        <a:solidFill>
                          <a:schemeClr val="tx1"/>
                        </a:solidFill>
                        <a:latin typeface="Times New Roman" panose="02020603050405020304" charset="0"/>
                        <a:ea typeface="+mn-ea"/>
                        <a:cs typeface="Times New Roman" panose="02020603050405020304" charset="0"/>
                      </a:defRPr>
                    </a:pPr>
                    <a:r>
                      <a:rPr lang="en-US" sz="1300" b="0" i="0" u="none" strike="noStrike" baseline="0">
                        <a:effectLst/>
                      </a:rPr>
                      <a:t>12,02 ± 1,62</a:t>
                    </a:r>
                    <a:r>
                      <a:rPr lang="en-US" sz="1300" b="0" i="0" u="none" strike="noStrike" baseline="0"/>
                      <a:t> </a:t>
                    </a:r>
                    <a:endParaRPr lang="en-US" sz="1300"/>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366873420629451"/>
                  <c:y val="-0.0663788077822948"/>
                </c:manualLayout>
              </c:layout>
              <c:tx>
                <c:rich>
                  <a:bodyPr rot="0" spcFirstLastPara="0" vertOverflow="ellipsis" vert="horz" wrap="square" lIns="38100" tIns="19050" rIns="38100" bIns="19050" anchor="ctr" anchorCtr="1"/>
                  <a:lstStyle/>
                  <a:p>
                    <a:pPr>
                      <a:defRPr lang="en-US" sz="1300" b="0" i="0" u="none" strike="noStrike" kern="1200" baseline="0">
                        <a:solidFill>
                          <a:schemeClr val="tx1"/>
                        </a:solidFill>
                        <a:latin typeface="Times New Roman" panose="02020603050405020304" charset="0"/>
                        <a:ea typeface="+mn-ea"/>
                        <a:cs typeface="Times New Roman" panose="02020603050405020304" charset="0"/>
                      </a:defRPr>
                    </a:pPr>
                    <a:r>
                      <a:rPr lang="en-US" sz="1300" b="0" i="0" u="none" strike="noStrike" baseline="0">
                        <a:effectLst/>
                      </a:rPr>
                      <a:t>6,90 ± 1,09</a:t>
                    </a:r>
                    <a:r>
                      <a:rPr lang="en-US" sz="1300" b="0" i="0" u="none" strike="noStrike" baseline="0"/>
                      <a:t> </a:t>
                    </a:r>
                    <a:endParaRPr lang="en-US" sz="1300"/>
                  </a:p>
                </c:rich>
              </c:tx>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en-US" sz="1300" b="0" i="0" u="none" strike="noStrike" kern="1200" baseline="0">
                    <a:solidFill>
                      <a:schemeClr val="tx1"/>
                    </a:solidFill>
                    <a:latin typeface="Times New Roman" panose="02020603050405020304" charset="0"/>
                    <a:ea typeface="+mn-ea"/>
                    <a:cs typeface="Times New Roman" panose="02020603050405020304" charset="0"/>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Sheet1!$B$148:$B$150</c:f>
              <c:strCache>
                <c:ptCount val="3"/>
                <c:pt idx="0">
                  <c:v>D0</c:v>
                </c:pt>
                <c:pt idx="1">
                  <c:v>D10</c:v>
                </c:pt>
                <c:pt idx="2">
                  <c:v>D20</c:v>
                </c:pt>
              </c:strCache>
            </c:strRef>
          </c:cat>
          <c:val>
            <c:numRef>
              <c:f>Sheet1!$D$148:$D$150</c:f>
              <c:numCache>
                <c:formatCode>###0.000</c:formatCode>
                <c:ptCount val="3"/>
                <c:pt idx="0">
                  <c:v>20.1833333333333</c:v>
                </c:pt>
                <c:pt idx="1">
                  <c:v>12.0233333333333</c:v>
                </c:pt>
                <c:pt idx="2">
                  <c:v>6.90333333333334</c:v>
                </c:pt>
              </c:numCache>
            </c:numRef>
          </c:val>
          <c:smooth val="0"/>
        </c:ser>
        <c:dLbls>
          <c:showLegendKey val="0"/>
          <c:showVal val="1"/>
          <c:showCatName val="0"/>
          <c:showSerName val="0"/>
          <c:showPercent val="0"/>
          <c:showBubbleSize val="0"/>
        </c:dLbls>
        <c:marker val="1"/>
        <c:smooth val="0"/>
        <c:axId val="401475584"/>
        <c:axId val="401478304"/>
      </c:lineChart>
      <c:catAx>
        <c:axId val="401475584"/>
        <c:scaling>
          <c:orientation val="minMax"/>
        </c:scaling>
        <c:delete val="0"/>
        <c:axPos val="b"/>
        <c:title>
          <c:tx>
            <c:rich>
              <a:bodyPr rot="0" spcFirstLastPara="0" vertOverflow="ellipsis" vert="horz" wrap="square" anchor="ctr" anchorCtr="1"/>
              <a:lstStyle/>
              <a:p>
                <a:pPr>
                  <a:defRPr lang="en-US" sz="1300" b="0" i="0" u="none" strike="noStrike" kern="1200" baseline="0">
                    <a:solidFill>
                      <a:schemeClr val="tx1"/>
                    </a:solidFill>
                    <a:latin typeface="Times New Roman" panose="02020603050405020304" charset="0"/>
                    <a:ea typeface="+mn-ea"/>
                    <a:cs typeface="Times New Roman" panose="02020603050405020304" charset="0"/>
                  </a:defRPr>
                </a:pPr>
                <a:r>
                  <a:rPr lang="en-US" b="0"/>
                  <a:t>Thời</a:t>
                </a:r>
                <a:r>
                  <a:rPr lang="en-US" b="0" baseline="0"/>
                  <a:t> điểm nghiên cứu</a:t>
                </a:r>
                <a:endParaRPr lang="en-US" b="0"/>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en-US" sz="1300" b="0" i="0" u="none" strike="noStrike" kern="1200" baseline="0">
                <a:solidFill>
                  <a:schemeClr val="tx1"/>
                </a:solidFill>
                <a:latin typeface="Times New Roman" panose="02020603050405020304" charset="0"/>
                <a:ea typeface="+mn-ea"/>
                <a:cs typeface="Times New Roman" panose="02020603050405020304" charset="0"/>
              </a:defRPr>
            </a:pPr>
          </a:p>
        </c:txPr>
        <c:crossAx val="401478304"/>
        <c:crosses val="autoZero"/>
        <c:auto val="1"/>
        <c:lblAlgn val="ctr"/>
        <c:lblOffset val="100"/>
        <c:noMultiLvlLbl val="0"/>
      </c:catAx>
      <c:valAx>
        <c:axId val="401478304"/>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en-US" sz="1300" b="1" i="0" u="none" strike="noStrike" kern="1200" baseline="0">
                    <a:solidFill>
                      <a:schemeClr val="tx1"/>
                    </a:solidFill>
                    <a:latin typeface="Times New Roman" panose="02020603050405020304" charset="0"/>
                    <a:ea typeface="+mn-ea"/>
                    <a:cs typeface="Times New Roman" panose="02020603050405020304" charset="0"/>
                  </a:defRPr>
                </a:pPr>
                <a:r>
                  <a:rPr lang="en-US"/>
                  <a:t>Chỉ số Gót-mông(cm)</a:t>
                </a:r>
                <a:endParaRPr lang="en-US"/>
              </a:p>
            </c:rich>
          </c:tx>
          <c:layout/>
          <c:overlay val="0"/>
          <c:spPr>
            <a:noFill/>
            <a:ln>
              <a:noFill/>
            </a:ln>
            <a:effectLst/>
          </c:spPr>
        </c:title>
        <c:numFmt formatCode="###0.000"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en-US" sz="1300" b="0" i="0" u="none" strike="noStrike" kern="1200" baseline="0">
                <a:solidFill>
                  <a:schemeClr val="tx1"/>
                </a:solidFill>
                <a:latin typeface="Times New Roman" panose="02020603050405020304" charset="0"/>
                <a:ea typeface="+mn-ea"/>
                <a:cs typeface="Times New Roman" panose="02020603050405020304" charset="0"/>
              </a:defRPr>
            </a:pPr>
          </a:p>
        </c:txPr>
        <c:crossAx val="40147558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en-US" sz="13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US" sz="1300">
          <a:latin typeface="Times New Roman" panose="02020603050405020304" charset="0"/>
          <a:cs typeface="Times New Roman" panose="02020603050405020304" charset="0"/>
        </a:defRPr>
      </a:pPr>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300" b="0" i="0" u="none" strike="noStrike" kern="1200" spc="0" baseline="0">
                <a:solidFill>
                  <a:schemeClr val="tx1"/>
                </a:solidFill>
                <a:latin typeface="Times New Roman" panose="02020603050405020304" charset="0"/>
                <a:ea typeface="+mn-ea"/>
                <a:cs typeface="Times New Roman" panose="02020603050405020304" charset="0"/>
              </a:defRPr>
            </a:pPr>
            <a:r>
              <a:rPr lang="en-US" sz="1300"/>
              <a:t>Tỷ lệ %</a:t>
            </a:r>
            <a:endParaRPr lang="en-US" sz="1300"/>
          </a:p>
        </c:rich>
      </c:tx>
      <c:layout>
        <c:manualLayout>
          <c:xMode val="edge"/>
          <c:yMode val="edge"/>
          <c:x val="0.815781204432779"/>
          <c:y val="0.0277777777777778"/>
        </c:manualLayout>
      </c:layout>
      <c:overlay val="0"/>
      <c:spPr>
        <a:noFill/>
        <a:ln>
          <a:noFill/>
        </a:ln>
        <a:effectLst/>
      </c:spPr>
    </c:title>
    <c:autoTitleDeleted val="0"/>
    <c:plotArea>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dLbl>
              <c:idx val="1"/>
              <c:layout/>
              <c:tx>
                <c:rich>
                  <a:bodyPr rot="0" spcFirstLastPara="1" vertOverflow="ellipsis" vert="horz" wrap="square" lIns="38100" tIns="19050" rIns="38100" bIns="19050" anchor="ctr" anchorCtr="1"/>
                  <a:lstStyle/>
                  <a:p>
                    <a:pPr>
                      <a:defRPr lang="en-US" sz="1300" b="0" i="0" u="none" strike="noStrike" kern="1200" baseline="0">
                        <a:solidFill>
                          <a:schemeClr val="tx1"/>
                        </a:solidFill>
                        <a:latin typeface="Times New Roman" panose="02020603050405020304" charset="0"/>
                        <a:ea typeface="+mn-ea"/>
                        <a:cs typeface="Times New Roman" panose="02020603050405020304" charset="0"/>
                      </a:defRPr>
                    </a:pPr>
                    <a:r>
                      <a:rPr lang="en-US"/>
                      <a:t>4,3</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2"/>
              <c:layout/>
              <c:tx>
                <c:rich>
                  <a:bodyPr rot="0" spcFirstLastPara="1" vertOverflow="ellipsis" vert="horz" wrap="square" lIns="38100" tIns="19050" rIns="38100" bIns="19050" anchor="ctr" anchorCtr="1"/>
                  <a:lstStyle/>
                  <a:p>
                    <a:pPr>
                      <a:defRPr lang="en-US" sz="1300" b="0" i="0" u="none" strike="noStrike" kern="1200" baseline="0">
                        <a:solidFill>
                          <a:schemeClr val="tx1"/>
                        </a:solidFill>
                        <a:latin typeface="Times New Roman" panose="02020603050405020304" charset="0"/>
                        <a:ea typeface="+mn-ea"/>
                        <a:cs typeface="Times New Roman" panose="02020603050405020304" charset="0"/>
                      </a:defRPr>
                    </a:pPr>
                    <a:r>
                      <a:rPr lang="en-US"/>
                      <a:t>38,71</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3"/>
              <c:layout/>
              <c:tx>
                <c:rich>
                  <a:bodyPr rot="0" spcFirstLastPara="1" vertOverflow="ellipsis" vert="horz" wrap="square" lIns="38100" tIns="19050" rIns="38100" bIns="19050" anchor="ctr" anchorCtr="1"/>
                  <a:lstStyle/>
                  <a:p>
                    <a:pPr>
                      <a:defRPr lang="en-US" sz="1300" b="0" i="0" u="none" strike="noStrike" kern="1200" baseline="0">
                        <a:solidFill>
                          <a:schemeClr val="tx1"/>
                        </a:solidFill>
                        <a:latin typeface="Times New Roman" panose="02020603050405020304" charset="0"/>
                        <a:ea typeface="+mn-ea"/>
                        <a:cs typeface="Times New Roman" panose="02020603050405020304" charset="0"/>
                      </a:defRPr>
                    </a:pPr>
                    <a:r>
                      <a:rPr lang="en-US"/>
                      <a:t>53,76</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4"/>
              <c:layout/>
              <c:tx>
                <c:rich>
                  <a:bodyPr rot="0" spcFirstLastPara="1" vertOverflow="ellipsis" vert="horz" wrap="square" lIns="38100" tIns="19050" rIns="38100" bIns="19050" anchor="ctr" anchorCtr="1"/>
                  <a:lstStyle/>
                  <a:p>
                    <a:pPr>
                      <a:defRPr lang="en-US" sz="1300" b="0" i="0" u="none" strike="noStrike" kern="1200" baseline="0">
                        <a:solidFill>
                          <a:schemeClr val="tx1"/>
                        </a:solidFill>
                        <a:latin typeface="Times New Roman" panose="02020603050405020304" charset="0"/>
                        <a:ea typeface="+mn-ea"/>
                        <a:cs typeface="Times New Roman" panose="02020603050405020304" charset="0"/>
                      </a:defRPr>
                    </a:pPr>
                    <a:r>
                      <a:rPr lang="en-US"/>
                      <a:t>3,23</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en-US" sz="1300" b="0" i="0" u="none" strike="noStrike" kern="1200" baseline="0">
                    <a:solidFill>
                      <a:schemeClr val="tx1"/>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Không điều trị</c:v>
                </c:pt>
                <c:pt idx="1">
                  <c:v>Y học hiện đại</c:v>
                </c:pt>
                <c:pt idx="2">
                  <c:v>Y học cổ truyền</c:v>
                </c:pt>
                <c:pt idx="3">
                  <c:v>YHHĐ kết hợp YHCT</c:v>
                </c:pt>
                <c:pt idx="4">
                  <c:v>Phương pháp khác</c:v>
                </c:pt>
              </c:strCache>
            </c:strRef>
          </c:cat>
          <c:val>
            <c:numRef>
              <c:f>Sheet1!$B$2:$B$6</c:f>
              <c:numCache>
                <c:formatCode>General</c:formatCode>
                <c:ptCount val="5"/>
                <c:pt idx="0">
                  <c:v>0</c:v>
                </c:pt>
                <c:pt idx="1">
                  <c:v>4.3</c:v>
                </c:pt>
                <c:pt idx="2">
                  <c:v>38.71</c:v>
                </c:pt>
                <c:pt idx="3">
                  <c:v>53.76</c:v>
                </c:pt>
                <c:pt idx="4">
                  <c:v>3.23</c:v>
                </c:pt>
              </c:numCache>
            </c:numRef>
          </c:val>
        </c:ser>
        <c:dLbls>
          <c:showLegendKey val="0"/>
          <c:showVal val="0"/>
          <c:showCatName val="0"/>
          <c:showSerName val="0"/>
          <c:showPercent val="0"/>
          <c:showBubbleSize val="0"/>
        </c:dLbls>
        <c:gapWidth val="182"/>
        <c:axId val="270867632"/>
        <c:axId val="270869808"/>
      </c:barChart>
      <c:catAx>
        <c:axId val="2708676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300" b="0" i="0" u="none" strike="noStrike" kern="1200" baseline="0">
                <a:solidFill>
                  <a:schemeClr val="tx1"/>
                </a:solidFill>
                <a:latin typeface="Times New Roman" panose="02020603050405020304" charset="0"/>
                <a:ea typeface="+mn-ea"/>
                <a:cs typeface="Times New Roman" panose="02020603050405020304" charset="0"/>
              </a:defRPr>
            </a:pPr>
          </a:p>
        </c:txPr>
        <c:crossAx val="270869808"/>
        <c:crosses val="autoZero"/>
        <c:auto val="1"/>
        <c:lblAlgn val="ctr"/>
        <c:lblOffset val="100"/>
        <c:noMultiLvlLbl val="0"/>
      </c:catAx>
      <c:valAx>
        <c:axId val="2708698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1300" b="0" i="0" u="none" strike="noStrike" kern="1200" baseline="0">
                <a:solidFill>
                  <a:schemeClr val="tx1"/>
                </a:solidFill>
                <a:latin typeface="Times New Roman" panose="02020603050405020304" charset="0"/>
                <a:ea typeface="+mn-ea"/>
                <a:cs typeface="Times New Roman" panose="02020603050405020304" charset="0"/>
              </a:defRPr>
            </a:pPr>
          </a:p>
        </c:txPr>
        <c:crossAx val="270867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sz="1300">
          <a:solidFill>
            <a:schemeClr val="tx1"/>
          </a:solidFill>
          <a:latin typeface="Times New Roman" panose="02020603050405020304" charset="0"/>
          <a:cs typeface="Times New Roman" panose="02020603050405020304" charset="0"/>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200" b="1" i="0" u="none" strike="noStrike" kern="1200" baseline="0">
                <a:solidFill>
                  <a:schemeClr val="tx1"/>
                </a:solidFill>
                <a:latin typeface="Times New Roman" panose="02020603050405020304" charset="0"/>
                <a:ea typeface="+mn-ea"/>
                <a:cs typeface="Times New Roman" panose="02020603050405020304" charset="0"/>
              </a:defRPr>
            </a:pPr>
            <a:r>
              <a:rPr lang="vi-VN" sz="1200"/>
              <a:t>Hiệu quả chỉ số VAS trung bình tại các thời điểm</a:t>
            </a:r>
            <a:endParaRPr lang="en-US" sz="1200"/>
          </a:p>
        </c:rich>
      </c:tx>
      <c:layout/>
      <c:overlay val="0"/>
      <c:spPr>
        <a:noFill/>
        <a:ln>
          <a:noFill/>
        </a:ln>
        <a:effectLst/>
      </c:spPr>
    </c:title>
    <c:autoTitleDeleted val="0"/>
    <c:plotArea>
      <c:layout/>
      <c:lineChart>
        <c:grouping val="standard"/>
        <c:varyColors val="0"/>
        <c:ser>
          <c:idx val="0"/>
          <c:order val="0"/>
          <c:tx>
            <c:strRef>
              <c:f>Sheet1!$I$107</c:f>
              <c:strCache>
                <c:ptCount val="1"/>
                <c:pt idx="0">
                  <c:v>Nhóm NC</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dLbls>
            <c:dLbl>
              <c:idx val="0"/>
              <c:layout>
                <c:manualLayout>
                  <c:x val="-0.103762088345789"/>
                  <c:y val="0.0597590763582298"/>
                </c:manualLayout>
              </c:layout>
              <c:tx>
                <c:rich>
                  <a:bodyPr rot="0" spcFirstLastPara="0" vertOverflow="ellipsis" vert="horz" wrap="square" lIns="38100" tIns="19050" rIns="38100" bIns="19050" anchor="ctr" anchorCtr="1"/>
                  <a:lstStyle/>
                  <a:p>
                    <a:pPr>
                      <a:defRPr lang="en-US" sz="1300" b="0" i="0" u="none" strike="noStrike" kern="1200" baseline="0">
                        <a:solidFill>
                          <a:schemeClr val="tx1"/>
                        </a:solidFill>
                        <a:latin typeface="Times New Roman" panose="02020603050405020304" charset="0"/>
                        <a:ea typeface="+mn-ea"/>
                        <a:cs typeface="Times New Roman" panose="02020603050405020304" charset="0"/>
                      </a:defRPr>
                    </a:pPr>
                    <a:r>
                      <a:rPr lang="en-US" sz="1300" b="0" i="0" u="none" strike="noStrike" baseline="0">
                        <a:effectLst/>
                      </a:rPr>
                      <a:t>5,97 ± 0,53</a:t>
                    </a:r>
                    <a:endParaRPr lang="en-US" sz="1300" b="0"/>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568766228400956"/>
                  <c:y val="0.0481983827166112"/>
                </c:manualLayout>
              </c:layout>
              <c:tx>
                <c:rich>
                  <a:bodyPr rot="0" spcFirstLastPara="0" vertOverflow="ellipsis" vert="horz" wrap="square" lIns="38100" tIns="19050" rIns="38100" bIns="19050" anchor="ctr" anchorCtr="1"/>
                  <a:lstStyle/>
                  <a:p>
                    <a:pPr>
                      <a:defRPr lang="en-US" sz="1300" b="0" i="0" u="none" strike="noStrike" kern="1200" baseline="0">
                        <a:solidFill>
                          <a:schemeClr val="tx1"/>
                        </a:solidFill>
                        <a:latin typeface="Times New Roman" panose="02020603050405020304" charset="0"/>
                        <a:ea typeface="+mn-ea"/>
                        <a:cs typeface="Times New Roman" panose="02020603050405020304" charset="0"/>
                      </a:defRPr>
                    </a:pPr>
                    <a:r>
                      <a:rPr lang="en-US" sz="1300" b="0" i="0" u="none" strike="noStrike" baseline="0">
                        <a:effectLst/>
                      </a:rPr>
                      <a:t>3,50 ± 0,68</a:t>
                    </a:r>
                    <a:endParaRPr lang="en-US" sz="1300" b="0"/>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36782851909084"/>
                  <c:y val="0.0481983827166113"/>
                </c:manualLayout>
              </c:layout>
              <c:tx>
                <c:rich>
                  <a:bodyPr rot="0" spcFirstLastPara="0" vertOverflow="ellipsis" vert="horz" wrap="square" lIns="38100" tIns="19050" rIns="38100" bIns="19050" anchor="ctr" anchorCtr="1"/>
                  <a:lstStyle/>
                  <a:p>
                    <a:pPr>
                      <a:defRPr lang="en-US" sz="1300" b="0" i="0" u="none" strike="noStrike" kern="1200" baseline="0">
                        <a:solidFill>
                          <a:schemeClr val="tx1"/>
                        </a:solidFill>
                        <a:latin typeface="Times New Roman" panose="02020603050405020304" charset="0"/>
                        <a:ea typeface="+mn-ea"/>
                        <a:cs typeface="Times New Roman" panose="02020603050405020304" charset="0"/>
                      </a:defRPr>
                    </a:pPr>
                    <a:r>
                      <a:rPr lang="en-US" sz="1300" b="0" i="0" u="none" strike="noStrike" baseline="0">
                        <a:effectLst/>
                      </a:rPr>
                      <a:t>1,33 ± 1,09</a:t>
                    </a:r>
                    <a:endParaRPr lang="en-US" sz="1300" b="0"/>
                  </a:p>
                </c:rich>
              </c:tx>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en-US" sz="1300" b="0" i="0" u="none" strike="noStrike" kern="1200" baseline="0">
                    <a:solidFill>
                      <a:schemeClr val="tx1"/>
                    </a:solidFill>
                    <a:latin typeface="Times New Roman" panose="02020603050405020304" charset="0"/>
                    <a:ea typeface="+mn-ea"/>
                    <a:cs typeface="Times New Roman" panose="02020603050405020304" charset="0"/>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Sheet1!$H$108:$H$110</c:f>
              <c:strCache>
                <c:ptCount val="3"/>
                <c:pt idx="0">
                  <c:v>D0</c:v>
                </c:pt>
                <c:pt idx="1">
                  <c:v>D10</c:v>
                </c:pt>
                <c:pt idx="2">
                  <c:v>D20</c:v>
                </c:pt>
              </c:strCache>
            </c:strRef>
          </c:cat>
          <c:val>
            <c:numRef>
              <c:f>Sheet1!$I$108:$I$110</c:f>
              <c:numCache>
                <c:formatCode>#,##0.00_);\(#,##0.00\)</c:formatCode>
                <c:ptCount val="3"/>
                <c:pt idx="0">
                  <c:v>7.3</c:v>
                </c:pt>
                <c:pt idx="1">
                  <c:v>3.5</c:v>
                </c:pt>
                <c:pt idx="2">
                  <c:v>1.33</c:v>
                </c:pt>
              </c:numCache>
            </c:numRef>
          </c:val>
          <c:smooth val="0"/>
        </c:ser>
        <c:ser>
          <c:idx val="1"/>
          <c:order val="1"/>
          <c:tx>
            <c:strRef>
              <c:f>Sheet1!$J$107</c:f>
              <c:strCache>
                <c:ptCount val="1"/>
                <c:pt idx="0">
                  <c:v>Nhóm ĐC</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dLbls>
            <c:dLbl>
              <c:idx val="0"/>
              <c:layout>
                <c:manualLayout>
                  <c:x val="-0.0434807755527545"/>
                  <c:y val="-0.0943835055300169"/>
                </c:manualLayout>
              </c:layout>
              <c:tx>
                <c:rich>
                  <a:bodyPr rot="0" spcFirstLastPara="0" vertOverflow="ellipsis" vert="horz" wrap="square" lIns="38100" tIns="19050" rIns="38100" bIns="19050" anchor="ctr" anchorCtr="1"/>
                  <a:lstStyle/>
                  <a:p>
                    <a:pPr algn="ctr" rtl="0">
                      <a:defRPr lang="en-US" sz="1300" b="0" i="0" u="none" strike="noStrike" kern="1200" baseline="0">
                        <a:solidFill>
                          <a:schemeClr val="tx1"/>
                        </a:solidFill>
                        <a:latin typeface="Times New Roman" panose="02020603050405020304" charset="0"/>
                        <a:ea typeface="+mn-ea"/>
                        <a:cs typeface="Times New Roman" panose="02020603050405020304" charset="0"/>
                      </a:defRPr>
                    </a:pPr>
                    <a:r>
                      <a:rPr lang="en-US" sz="1300" b="0"/>
                      <a:t>5,83 ± 0,55</a:t>
                    </a:r>
                    <a:endParaRPr lang="en-US" sz="1300" b="0"/>
                  </a:p>
                  <a:p>
                    <a:pPr algn="ctr" rtl="0">
                      <a:defRPr lang="en-US" sz="1300" b="0" i="0" u="none" strike="noStrike" kern="1200" baseline="0">
                        <a:solidFill>
                          <a:schemeClr val="tx1"/>
                        </a:solidFill>
                        <a:latin typeface="Times New Roman" panose="02020603050405020304" charset="0"/>
                        <a:ea typeface="+mn-ea"/>
                        <a:cs typeface="Times New Roman" panose="02020603050405020304" charset="0"/>
                      </a:defRPr>
                    </a:pPr>
                    <a:endParaRPr lang="en-US" sz="1300" b="0"/>
                  </a:p>
                </c:rich>
              </c:tx>
              <c:numFmt formatCode="General" sourceLinked="1"/>
              <c:spPr>
                <a:noFill/>
                <a:ln>
                  <a:noFill/>
                </a:ln>
                <a:effectLst/>
              </c:spPr>
              <c:txPr>
                <a:bodyPr rot="0" spcFirstLastPara="0" vertOverflow="ellipsis" vert="horz" wrap="square" lIns="38100" tIns="19050" rIns="38100" bIns="19050" anchor="ctr" anchorCtr="1"/>
                <a:lstStyle/>
                <a:p>
                  <a:pPr algn="ctr">
                    <a:defRPr lang="en-US" sz="1300" b="0" i="0" u="none" strike="noStrike" kern="1200" baseline="0">
                      <a:solidFill>
                        <a:schemeClr val="tx1"/>
                      </a:solidFill>
                      <a:latin typeface="Times New Roman" panose="02020603050405020304" charset="0"/>
                      <a:ea typeface="+mn-ea"/>
                      <a:cs typeface="Times New Roman" panose="02020603050405020304" charset="0"/>
                    </a:defRPr>
                  </a:pPr>
                </a:p>
              </c:txPr>
              <c:dLblPos val="r"/>
              <c:showLegendKey val="0"/>
              <c:showVal val="1"/>
              <c:showCatName val="0"/>
              <c:showSerName val="0"/>
              <c:showPercent val="0"/>
              <c:showBubbleSize val="0"/>
              <c:extLst>
                <c:ext xmlns:c15="http://schemas.microsoft.com/office/drawing/2012/chart" uri="{CE6537A1-D6FC-4f65-9D91-7224C49458BB}">
                  <c15:layout>
                    <c:manualLayout>
                      <c:w val="0.180475640477961"/>
                      <c:h val="0.0846242774566474"/>
                    </c:manualLayout>
                  </c15:layout>
                </c:ext>
              </c:extLst>
            </c:dLbl>
            <c:dLbl>
              <c:idx val="1"/>
              <c:layout/>
              <c:tx>
                <c:rich>
                  <a:bodyPr rot="0" spcFirstLastPara="0" vertOverflow="ellipsis" vert="horz" wrap="square" lIns="38100" tIns="19050" rIns="38100" bIns="19050" anchor="ctr" anchorCtr="1"/>
                  <a:lstStyle/>
                  <a:p>
                    <a:pPr>
                      <a:defRPr lang="en-US" sz="1300" b="0" i="0" u="none" strike="noStrike" kern="1200" baseline="0">
                        <a:solidFill>
                          <a:schemeClr val="tx1"/>
                        </a:solidFill>
                        <a:latin typeface="Times New Roman" panose="02020603050405020304" charset="0"/>
                        <a:ea typeface="+mn-ea"/>
                        <a:cs typeface="Times New Roman" panose="02020603050405020304" charset="0"/>
                      </a:defRPr>
                    </a:pPr>
                    <a:r>
                      <a:rPr lang="en-US" sz="1300" b="0" i="0" u="none" strike="noStrike" baseline="0">
                        <a:effectLst/>
                      </a:rPr>
                      <a:t>4,93 ± 0,64</a:t>
                    </a:r>
                    <a:endParaRPr lang="en-US" sz="1300" b="0"/>
                  </a:p>
                </c:rich>
              </c:tx>
              <c:dLblPos val="t"/>
              <c:showLegendKey val="0"/>
              <c:showVal val="1"/>
              <c:showCatName val="0"/>
              <c:showSerName val="0"/>
              <c:showPercent val="0"/>
              <c:showBubbleSize val="0"/>
              <c:extLst>
                <c:ext xmlns:c15="http://schemas.microsoft.com/office/drawing/2012/chart" uri="{CE6537A1-D6FC-4f65-9D91-7224C49458BB}"/>
              </c:extLst>
            </c:dLbl>
            <c:dLbl>
              <c:idx val="2"/>
              <c:layout/>
              <c:tx>
                <c:rich>
                  <a:bodyPr rot="0" spcFirstLastPara="0" vertOverflow="ellipsis" vert="horz" wrap="square" lIns="38100" tIns="19050" rIns="38100" bIns="19050" anchor="ctr" anchorCtr="1"/>
                  <a:lstStyle/>
                  <a:p>
                    <a:pPr>
                      <a:defRPr lang="en-US" sz="1300" b="0" i="0" u="none" strike="noStrike" kern="1200" baseline="0">
                        <a:solidFill>
                          <a:schemeClr val="tx1"/>
                        </a:solidFill>
                        <a:latin typeface="Times New Roman" panose="02020603050405020304" charset="0"/>
                        <a:ea typeface="+mn-ea"/>
                        <a:cs typeface="Times New Roman" panose="02020603050405020304" charset="0"/>
                      </a:defRPr>
                    </a:pPr>
                    <a:r>
                      <a:rPr lang="en-US" sz="1300" b="0" i="0" u="none" strike="noStrike" baseline="0">
                        <a:effectLst/>
                      </a:rPr>
                      <a:t>2,77 ± 0,77</a:t>
                    </a:r>
                    <a:endParaRPr lang="en-US" sz="1300" b="0"/>
                  </a:p>
                </c:rich>
              </c:tx>
              <c:dLblPos val="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en-US" sz="1300" b="0" i="0" u="none" strike="noStrike" kern="1200" baseline="0">
                    <a:solidFill>
                      <a:schemeClr val="tx1"/>
                    </a:solidFill>
                    <a:latin typeface="Times New Roman" panose="02020603050405020304" charset="0"/>
                    <a:ea typeface="+mn-ea"/>
                    <a:cs typeface="Times New Roman" panose="02020603050405020304" charset="0"/>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Sheet1!$H$108:$H$110</c:f>
              <c:strCache>
                <c:ptCount val="3"/>
                <c:pt idx="0">
                  <c:v>D0</c:v>
                </c:pt>
                <c:pt idx="1">
                  <c:v>D10</c:v>
                </c:pt>
                <c:pt idx="2">
                  <c:v>D20</c:v>
                </c:pt>
              </c:strCache>
            </c:strRef>
          </c:cat>
          <c:val>
            <c:numRef>
              <c:f>Sheet1!$J$108:$J$110</c:f>
              <c:numCache>
                <c:formatCode>#,##0.00_);\(#,##0.00\)</c:formatCode>
                <c:ptCount val="3"/>
                <c:pt idx="0">
                  <c:v>7.33</c:v>
                </c:pt>
                <c:pt idx="1">
                  <c:v>4.93</c:v>
                </c:pt>
                <c:pt idx="2">
                  <c:v>2.77</c:v>
                </c:pt>
              </c:numCache>
            </c:numRef>
          </c:val>
          <c:smooth val="0"/>
        </c:ser>
        <c:dLbls>
          <c:showLegendKey val="0"/>
          <c:showVal val="1"/>
          <c:showCatName val="0"/>
          <c:showSerName val="0"/>
          <c:showPercent val="0"/>
          <c:showBubbleSize val="0"/>
        </c:dLbls>
        <c:marker val="1"/>
        <c:smooth val="0"/>
        <c:axId val="270864368"/>
        <c:axId val="270864912"/>
      </c:lineChart>
      <c:catAx>
        <c:axId val="270864368"/>
        <c:scaling>
          <c:orientation val="minMax"/>
        </c:scaling>
        <c:delete val="0"/>
        <c:axPos val="b"/>
        <c:title>
          <c:tx>
            <c:rich>
              <a:bodyPr rot="0" spcFirstLastPara="0" vertOverflow="ellipsis" vert="horz" wrap="square" anchor="ctr" anchorCtr="1"/>
              <a:lstStyle/>
              <a:p>
                <a:pPr>
                  <a:defRPr lang="en-US" sz="1300" b="1" i="0" u="none" strike="noStrike" kern="1200" baseline="0">
                    <a:solidFill>
                      <a:schemeClr val="tx1"/>
                    </a:solidFill>
                    <a:latin typeface="Times New Roman" panose="02020603050405020304" charset="0"/>
                    <a:ea typeface="+mn-ea"/>
                    <a:cs typeface="Times New Roman" panose="02020603050405020304" charset="0"/>
                  </a:defRPr>
                </a:pPr>
                <a:r>
                  <a:rPr lang="vi-VN" sz="1300"/>
                  <a:t>Thời điểm</a:t>
                </a:r>
                <a:endParaRPr lang="en-US" sz="1300"/>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en-US" sz="1300" b="0" i="0" u="none" strike="noStrike" kern="1200" baseline="0">
                <a:solidFill>
                  <a:schemeClr val="tx1"/>
                </a:solidFill>
                <a:latin typeface="Times New Roman" panose="02020603050405020304" charset="0"/>
                <a:ea typeface="+mn-ea"/>
                <a:cs typeface="Times New Roman" panose="02020603050405020304" charset="0"/>
              </a:defRPr>
            </a:pPr>
          </a:p>
        </c:txPr>
        <c:crossAx val="270864912"/>
        <c:crosses val="autoZero"/>
        <c:auto val="1"/>
        <c:lblAlgn val="ctr"/>
        <c:lblOffset val="100"/>
        <c:noMultiLvlLbl val="0"/>
      </c:catAx>
      <c:valAx>
        <c:axId val="270864912"/>
        <c:scaling>
          <c:orientation val="minMax"/>
          <c:max val="10"/>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en-US" sz="1100" b="1" i="0" u="none" strike="noStrike" kern="1200" baseline="0">
                    <a:solidFill>
                      <a:schemeClr val="tx1"/>
                    </a:solidFill>
                    <a:latin typeface="Times New Roman" panose="02020603050405020304" charset="0"/>
                    <a:ea typeface="+mn-ea"/>
                    <a:cs typeface="Times New Roman" panose="02020603050405020304" charset="0"/>
                  </a:defRPr>
                </a:pPr>
                <a:r>
                  <a:rPr lang="vi-VN" sz="1100"/>
                  <a:t>Chỉ số VAS trung bình</a:t>
                </a:r>
                <a:endParaRPr lang="en-US" sz="1100"/>
              </a:p>
            </c:rich>
          </c:tx>
          <c:layout/>
          <c:overlay val="0"/>
          <c:spPr>
            <a:noFill/>
            <a:ln>
              <a:noFill/>
            </a:ln>
            <a:effectLst/>
          </c:spPr>
        </c:title>
        <c:numFmt formatCode="#,##0.00_);\(#,##0.00\)"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en-US" sz="1300" b="0" i="0" u="none" strike="noStrike" kern="1200" baseline="0">
                <a:solidFill>
                  <a:schemeClr val="tx1"/>
                </a:solidFill>
                <a:latin typeface="Times New Roman" panose="02020603050405020304" charset="0"/>
                <a:ea typeface="+mn-ea"/>
                <a:cs typeface="Times New Roman" panose="02020603050405020304" charset="0"/>
              </a:defRPr>
            </a:pPr>
          </a:p>
        </c:txPr>
        <c:crossAx val="270864368"/>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en-US" sz="13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US">
          <a:latin typeface="Times New Roman" panose="02020603050405020304" charset="0"/>
          <a:cs typeface="Times New Roman" panose="02020603050405020304" charset="0"/>
        </a:defRPr>
      </a:pPr>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300" b="1" i="0" u="none" strike="noStrike" kern="1200" baseline="0">
                <a:solidFill>
                  <a:schemeClr val="tx1"/>
                </a:solidFill>
                <a:latin typeface="Times New Roman" panose="02020603050405020304" charset="0"/>
                <a:ea typeface="AR Maokai Heavy Big5" panose="020B0609010101010101" pitchFamily="49" charset="-120"/>
                <a:cs typeface="Times New Roman" panose="02020603050405020304" charset="0"/>
              </a:defRPr>
            </a:pPr>
            <a:r>
              <a:rPr lang="pt-BR" sz="1300"/>
              <a:t>Thay đổi phân loại mức độ đau trước và sau điều trị</a:t>
            </a:r>
            <a:endParaRPr lang="en-US" sz="1300"/>
          </a:p>
        </c:rich>
      </c:tx>
      <c:layout>
        <c:manualLayout>
          <c:xMode val="edge"/>
          <c:yMode val="edge"/>
          <c:x val="0.111902668416448"/>
          <c:y val="0"/>
        </c:manualLayout>
      </c:layout>
      <c:overlay val="0"/>
      <c:spPr>
        <a:noFill/>
        <a:ln>
          <a:noFill/>
        </a:ln>
        <a:effectLst/>
      </c:spPr>
    </c:title>
    <c:autoTitleDeleted val="0"/>
    <c:plotArea>
      <c:layout/>
      <c:barChart>
        <c:barDir val="col"/>
        <c:grouping val="clustered"/>
        <c:varyColors val="0"/>
        <c:ser>
          <c:idx val="0"/>
          <c:order val="0"/>
          <c:tx>
            <c:strRef>
              <c:f>Sheet1!$C$3</c:f>
              <c:strCache>
                <c:ptCount val="1"/>
                <c:pt idx="0">
                  <c:v>Không đau</c:v>
                </c:pt>
              </c:strCache>
            </c:strRef>
          </c:tx>
          <c:spPr>
            <a:solidFill>
              <a:schemeClr val="accent1"/>
            </a:solidFill>
            <a:ln>
              <a:noFill/>
            </a:ln>
            <a:effectLst/>
          </c:spPr>
          <c:invertIfNegative val="0"/>
          <c:dLbls>
            <c:dLbl>
              <c:idx val="3"/>
              <c:layout/>
              <c:tx>
                <c:rich>
                  <a:bodyPr rot="0" spcFirstLastPara="0" vertOverflow="ellipsis" vert="horz" wrap="square" lIns="38100" tIns="19050" rIns="38100" bIns="19050" anchor="ctr" anchorCtr="1"/>
                  <a:lstStyle/>
                  <a:p>
                    <a:pPr>
                      <a:defRPr lang="en-US" sz="1300" b="0" i="0" u="none" strike="noStrike" kern="1200" baseline="0">
                        <a:solidFill>
                          <a:schemeClr val="tx1"/>
                        </a:solidFill>
                        <a:latin typeface="Times New Roman" panose="02020603050405020304" charset="0"/>
                        <a:ea typeface="AR Maokai Heavy Big5" panose="020B0609010101010101" pitchFamily="49" charset="-120"/>
                        <a:cs typeface="Times New Roman" panose="02020603050405020304" charset="0"/>
                      </a:defRPr>
                    </a:pPr>
                    <a:r>
                      <a:rPr lang="en-US"/>
                      <a:t>3,3</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en-US" sz="1300" b="0" i="0" u="none" strike="noStrike" kern="1200" baseline="0">
                    <a:solidFill>
                      <a:schemeClr val="tx1"/>
                    </a:solidFill>
                    <a:latin typeface="Times New Roman" panose="02020603050405020304" charset="0"/>
                    <a:ea typeface="AR Maokai Heavy Big5" panose="020B0609010101010101" pitchFamily="49" charset="-120"/>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multiLvlStrRef>
              <c:f>Sheet1!$A$4:$B$7</c:f>
              <c:multiLvlStrCache>
                <c:ptCount val="4"/>
                <c:lvl>
                  <c:pt idx="0">
                    <c:v>Nhóm NC</c:v>
                  </c:pt>
                  <c:pt idx="1">
                    <c:v>Nhóm ĐC</c:v>
                  </c:pt>
                  <c:pt idx="2">
                    <c:v>Nhóm NC</c:v>
                  </c:pt>
                  <c:pt idx="3">
                    <c:v>Nhóm ĐC</c:v>
                  </c:pt>
                </c:lvl>
                <c:lvl>
                  <c:pt idx="0">
                    <c:v>D0</c:v>
                  </c:pt>
                  <c:pt idx="2">
                    <c:v>D20</c:v>
                  </c:pt>
                </c:lvl>
              </c:multiLvlStrCache>
            </c:multiLvlStrRef>
          </c:cat>
          <c:val>
            <c:numRef>
              <c:f>Sheet1!$C$4:$C$7</c:f>
              <c:numCache>
                <c:formatCode>General</c:formatCode>
                <c:ptCount val="4"/>
                <c:pt idx="0">
                  <c:v>0</c:v>
                </c:pt>
                <c:pt idx="1">
                  <c:v>0</c:v>
                </c:pt>
                <c:pt idx="2">
                  <c:v>30</c:v>
                </c:pt>
                <c:pt idx="3">
                  <c:v>3.3</c:v>
                </c:pt>
              </c:numCache>
            </c:numRef>
          </c:val>
        </c:ser>
        <c:ser>
          <c:idx val="1"/>
          <c:order val="1"/>
          <c:tx>
            <c:strRef>
              <c:f>Sheet1!$D$3</c:f>
              <c:strCache>
                <c:ptCount val="1"/>
                <c:pt idx="0">
                  <c:v>Đau nhẹ</c:v>
                </c:pt>
              </c:strCache>
            </c:strRef>
          </c:tx>
          <c:spPr>
            <a:solidFill>
              <a:schemeClr val="accent2"/>
            </a:solidFill>
            <a:ln>
              <a:noFill/>
            </a:ln>
            <a:effectLst/>
          </c:spPr>
          <c:invertIfNegative val="0"/>
          <c:dLbls>
            <c:dLbl>
              <c:idx val="3"/>
              <c:layout/>
              <c:tx>
                <c:rich>
                  <a:bodyPr rot="0" spcFirstLastPara="0" vertOverflow="ellipsis" vert="horz" wrap="square" lIns="38100" tIns="19050" rIns="38100" bIns="19050" anchor="ctr" anchorCtr="1"/>
                  <a:lstStyle/>
                  <a:p>
                    <a:pPr>
                      <a:defRPr lang="en-US" sz="1300" b="0" i="0" u="none" strike="noStrike" kern="1200" baseline="0">
                        <a:solidFill>
                          <a:schemeClr val="tx1"/>
                        </a:solidFill>
                        <a:latin typeface="Times New Roman" panose="02020603050405020304" charset="0"/>
                        <a:ea typeface="AR Maokai Heavy Big5" panose="020B0609010101010101" pitchFamily="49" charset="-120"/>
                        <a:cs typeface="Times New Roman" panose="02020603050405020304" charset="0"/>
                      </a:defRPr>
                    </a:pPr>
                    <a:r>
                      <a:rPr lang="en-US"/>
                      <a:t>86,7</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en-US" sz="1300" b="0" i="0" u="none" strike="noStrike" kern="1200" baseline="0">
                    <a:solidFill>
                      <a:schemeClr val="tx1"/>
                    </a:solidFill>
                    <a:latin typeface="Times New Roman" panose="02020603050405020304" charset="0"/>
                    <a:ea typeface="AR Maokai Heavy Big5" panose="020B0609010101010101" pitchFamily="49" charset="-120"/>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multiLvlStrRef>
              <c:f>Sheet1!$A$4:$B$7</c:f>
              <c:multiLvlStrCache>
                <c:ptCount val="4"/>
                <c:lvl>
                  <c:pt idx="0">
                    <c:v>Nhóm NC</c:v>
                  </c:pt>
                  <c:pt idx="1">
                    <c:v>Nhóm ĐC</c:v>
                  </c:pt>
                  <c:pt idx="2">
                    <c:v>Nhóm NC</c:v>
                  </c:pt>
                  <c:pt idx="3">
                    <c:v>Nhóm ĐC</c:v>
                  </c:pt>
                </c:lvl>
                <c:lvl>
                  <c:pt idx="0">
                    <c:v>D0</c:v>
                  </c:pt>
                  <c:pt idx="2">
                    <c:v>D20</c:v>
                  </c:pt>
                </c:lvl>
              </c:multiLvlStrCache>
            </c:multiLvlStrRef>
          </c:cat>
          <c:val>
            <c:numRef>
              <c:f>Sheet1!$D$4:$D$7</c:f>
              <c:numCache>
                <c:formatCode>General</c:formatCode>
                <c:ptCount val="4"/>
                <c:pt idx="0">
                  <c:v>0</c:v>
                </c:pt>
                <c:pt idx="1">
                  <c:v>0</c:v>
                </c:pt>
                <c:pt idx="2">
                  <c:v>70</c:v>
                </c:pt>
                <c:pt idx="3">
                  <c:v>86.7</c:v>
                </c:pt>
              </c:numCache>
            </c:numRef>
          </c:val>
        </c:ser>
        <c:ser>
          <c:idx val="2"/>
          <c:order val="2"/>
          <c:tx>
            <c:strRef>
              <c:f>Sheet1!$E$3</c:f>
              <c:strCache>
                <c:ptCount val="1"/>
                <c:pt idx="0">
                  <c:v>Đau vừa </c:v>
                </c:pt>
              </c:strCache>
            </c:strRef>
          </c:tx>
          <c:spPr>
            <a:solidFill>
              <a:schemeClr val="accent3"/>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en-US" sz="1300" b="0" i="0" u="none" strike="noStrike" kern="1200" baseline="0">
                    <a:solidFill>
                      <a:schemeClr val="tx1"/>
                    </a:solidFill>
                    <a:latin typeface="Times New Roman" panose="02020603050405020304" charset="0"/>
                    <a:ea typeface="AR Maokai Heavy Big5" panose="020B0609010101010101" pitchFamily="49" charset="-120"/>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multiLvlStrRef>
              <c:f>Sheet1!$A$4:$B$7</c:f>
              <c:multiLvlStrCache>
                <c:ptCount val="4"/>
                <c:lvl>
                  <c:pt idx="0">
                    <c:v>Nhóm NC</c:v>
                  </c:pt>
                  <c:pt idx="1">
                    <c:v>Nhóm ĐC</c:v>
                  </c:pt>
                  <c:pt idx="2">
                    <c:v>Nhóm NC</c:v>
                  </c:pt>
                  <c:pt idx="3">
                    <c:v>Nhóm ĐC</c:v>
                  </c:pt>
                </c:lvl>
                <c:lvl>
                  <c:pt idx="0">
                    <c:v>D0</c:v>
                  </c:pt>
                  <c:pt idx="2">
                    <c:v>D20</c:v>
                  </c:pt>
                </c:lvl>
              </c:multiLvlStrCache>
            </c:multiLvlStrRef>
          </c:cat>
          <c:val>
            <c:numRef>
              <c:f>Sheet1!$E$4:$E$7</c:f>
              <c:numCache>
                <c:formatCode>General</c:formatCode>
                <c:ptCount val="4"/>
                <c:pt idx="0">
                  <c:v>0</c:v>
                </c:pt>
                <c:pt idx="1">
                  <c:v>0</c:v>
                </c:pt>
                <c:pt idx="2">
                  <c:v>0</c:v>
                </c:pt>
                <c:pt idx="3">
                  <c:v>10</c:v>
                </c:pt>
              </c:numCache>
            </c:numRef>
          </c:val>
        </c:ser>
        <c:ser>
          <c:idx val="3"/>
          <c:order val="3"/>
          <c:tx>
            <c:strRef>
              <c:f>Sheet1!$F$3</c:f>
              <c:strCache>
                <c:ptCount val="1"/>
                <c:pt idx="0">
                  <c:v>Đau nặng</c:v>
                </c:pt>
              </c:strCache>
            </c:strRef>
          </c:tx>
          <c:spPr>
            <a:solidFill>
              <a:schemeClr val="accent4"/>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en-US" sz="1300" b="0" i="0" u="none" strike="noStrike" kern="1200" baseline="0">
                    <a:solidFill>
                      <a:schemeClr val="tx1"/>
                    </a:solidFill>
                    <a:latin typeface="Times New Roman" panose="02020603050405020304" charset="0"/>
                    <a:ea typeface="AR Maokai Heavy Big5" panose="020B0609010101010101" pitchFamily="49" charset="-120"/>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multiLvlStrRef>
              <c:f>Sheet1!$A$4:$B$7</c:f>
              <c:multiLvlStrCache>
                <c:ptCount val="4"/>
                <c:lvl>
                  <c:pt idx="0">
                    <c:v>Nhóm NC</c:v>
                  </c:pt>
                  <c:pt idx="1">
                    <c:v>Nhóm ĐC</c:v>
                  </c:pt>
                  <c:pt idx="2">
                    <c:v>Nhóm NC</c:v>
                  </c:pt>
                  <c:pt idx="3">
                    <c:v>Nhóm ĐC</c:v>
                  </c:pt>
                </c:lvl>
                <c:lvl>
                  <c:pt idx="0">
                    <c:v>D0</c:v>
                  </c:pt>
                  <c:pt idx="2">
                    <c:v>D20</c:v>
                  </c:pt>
                </c:lvl>
              </c:multiLvlStrCache>
            </c:multiLvlStrRef>
          </c:cat>
          <c:val>
            <c:numRef>
              <c:f>Sheet1!$F$4:$F$7</c:f>
              <c:numCache>
                <c:formatCode>General</c:formatCode>
                <c:ptCount val="4"/>
                <c:pt idx="0">
                  <c:v>100</c:v>
                </c:pt>
                <c:pt idx="1">
                  <c:v>100</c:v>
                </c:pt>
                <c:pt idx="2">
                  <c:v>0</c:v>
                </c:pt>
                <c:pt idx="3">
                  <c:v>0</c:v>
                </c:pt>
              </c:numCache>
            </c:numRef>
          </c:val>
        </c:ser>
        <c:dLbls>
          <c:showLegendKey val="0"/>
          <c:showVal val="1"/>
          <c:showCatName val="0"/>
          <c:showSerName val="0"/>
          <c:showPercent val="0"/>
          <c:showBubbleSize val="0"/>
        </c:dLbls>
        <c:gapWidth val="219"/>
        <c:overlap val="-27"/>
        <c:axId val="270865456"/>
        <c:axId val="270868176"/>
      </c:barChart>
      <c:catAx>
        <c:axId val="270865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en-US" sz="1300" b="0" i="0" u="none" strike="noStrike" kern="1200" baseline="0">
                <a:solidFill>
                  <a:schemeClr val="tx1"/>
                </a:solidFill>
                <a:latin typeface="Times New Roman" panose="02020603050405020304" charset="0"/>
                <a:ea typeface="AR Maokai Heavy Big5" panose="020B0609010101010101" pitchFamily="49" charset="-120"/>
                <a:cs typeface="Times New Roman" panose="02020603050405020304" charset="0"/>
              </a:defRPr>
            </a:pPr>
          </a:p>
        </c:txPr>
        <c:crossAx val="270868176"/>
        <c:crosses val="autoZero"/>
        <c:auto val="1"/>
        <c:lblAlgn val="ctr"/>
        <c:lblOffset val="100"/>
        <c:noMultiLvlLbl val="0"/>
      </c:catAx>
      <c:valAx>
        <c:axId val="270868176"/>
        <c:scaling>
          <c:orientation val="minMax"/>
          <c:max val="100"/>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en-US" sz="1300" b="0" i="0" u="none" strike="noStrike" kern="1200" baseline="0">
                <a:solidFill>
                  <a:schemeClr val="tx1"/>
                </a:solidFill>
                <a:latin typeface="Times New Roman" panose="02020603050405020304" charset="0"/>
                <a:ea typeface="AR Maokai Heavy Big5" panose="020B0609010101010101" pitchFamily="49" charset="-120"/>
                <a:cs typeface="Times New Roman" panose="02020603050405020304" charset="0"/>
              </a:defRPr>
            </a:pPr>
          </a:p>
        </c:txPr>
        <c:crossAx val="270865456"/>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en-US" sz="1300" b="0" i="0" u="none" strike="noStrike" kern="1200" baseline="0">
              <a:solidFill>
                <a:schemeClr val="tx1"/>
              </a:solidFill>
              <a:latin typeface="Times New Roman" panose="02020603050405020304" charset="0"/>
              <a:ea typeface="AR Maokai Heavy Big5" panose="020B0609010101010101" pitchFamily="49" charset="-120"/>
              <a:cs typeface="Times New Roman" panose="02020603050405020304" charset="0"/>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US">
          <a:latin typeface="Times New Roman" panose="02020603050405020304" charset="0"/>
          <a:ea typeface="AR Maokai Heavy Big5" panose="020B0609010101010101" pitchFamily="49" charset="-120"/>
          <a:cs typeface="Times New Roman" panose="02020603050405020304" charset="0"/>
        </a:defRPr>
      </a:pPr>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300" b="1" i="0" u="none" strike="noStrike" kern="1200" baseline="0">
                <a:solidFill>
                  <a:sysClr val="windowText" lastClr="000000"/>
                </a:solidFill>
                <a:latin typeface="Times New Roman" panose="02020603050405020304" charset="0"/>
                <a:ea typeface="+mn-ea"/>
                <a:cs typeface="Times New Roman" panose="02020603050405020304" charset="0"/>
              </a:defRPr>
            </a:pPr>
            <a:r>
              <a:rPr lang="en-US" sz="1300"/>
              <a:t>Kết quả điều trị theo chỉ số WOMAC đau</a:t>
            </a:r>
            <a:endParaRPr lang="en-US" sz="1300"/>
          </a:p>
        </c:rich>
      </c:tx>
      <c:layout/>
      <c:overlay val="0"/>
      <c:spPr>
        <a:noFill/>
        <a:ln>
          <a:noFill/>
        </a:ln>
        <a:effectLst/>
      </c:spPr>
    </c:title>
    <c:autoTitleDeleted val="0"/>
    <c:plotArea>
      <c:layout/>
      <c:lineChart>
        <c:grouping val="standard"/>
        <c:varyColors val="0"/>
        <c:ser>
          <c:idx val="0"/>
          <c:order val="0"/>
          <c:tx>
            <c:strRef>
              <c:f>Sheet1!$C$38</c:f>
              <c:strCache>
                <c:ptCount val="1"/>
                <c:pt idx="0">
                  <c:v>Nhóm NC</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dLbls>
            <c:dLbl>
              <c:idx val="0"/>
              <c:layout>
                <c:manualLayout>
                  <c:x val="-0.080132315934735"/>
                  <c:y val="0.0956762846572736"/>
                </c:manualLayout>
              </c:layout>
              <c:tx>
                <c:rich>
                  <a:bodyPr rot="0" spcFirstLastPara="0" vertOverflow="ellipsis" vert="horz" wrap="square" lIns="38100" tIns="19050" rIns="38100" bIns="19050" anchor="ctr" anchorCtr="1"/>
                  <a:lstStyle/>
                  <a:p>
                    <a:pPr>
                      <a:defRPr lang="en-US" sz="1300" b="0" i="0" u="none" strike="noStrike" kern="1200" baseline="0">
                        <a:solidFill>
                          <a:sysClr val="windowText" lastClr="000000"/>
                        </a:solidFill>
                        <a:latin typeface="Times New Roman" panose="02020603050405020304" charset="0"/>
                        <a:ea typeface="+mn-ea"/>
                        <a:cs typeface="Times New Roman" panose="02020603050405020304" charset="0"/>
                      </a:defRPr>
                    </a:pPr>
                    <a:r>
                      <a:rPr lang="en-US"/>
                      <a:t>10,4 ± 1,61 </a:t>
                    </a:r>
                    <a:endParaRPr lang="en-US"/>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391641402287736"/>
                  <c:y val="0.0566366594376757"/>
                </c:manualLayout>
              </c:layout>
              <c:tx>
                <c:rich>
                  <a:bodyPr rot="0" spcFirstLastPara="0" vertOverflow="ellipsis" vert="horz" wrap="square" lIns="38100" tIns="19050" rIns="38100" bIns="19050" anchor="ctr" anchorCtr="1"/>
                  <a:lstStyle/>
                  <a:p>
                    <a:pPr>
                      <a:defRPr lang="en-US" sz="1300" b="0" i="0" u="none" strike="noStrike" kern="1200" baseline="0">
                        <a:solidFill>
                          <a:sysClr val="windowText" lastClr="000000"/>
                        </a:solidFill>
                        <a:latin typeface="Times New Roman" panose="02020603050405020304" charset="0"/>
                        <a:ea typeface="+mn-ea"/>
                        <a:cs typeface="Times New Roman" panose="02020603050405020304" charset="0"/>
                      </a:defRPr>
                    </a:pPr>
                    <a:r>
                      <a:rPr lang="en-US"/>
                      <a:t>5,27 ± 1,28 </a:t>
                    </a:r>
                    <a:endParaRPr lang="en-US"/>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789995658879709"/>
                  <c:y val="0.033212884305917"/>
                </c:manualLayout>
              </c:layout>
              <c:tx>
                <c:rich>
                  <a:bodyPr rot="0" spcFirstLastPara="0" vertOverflow="ellipsis" vert="horz" wrap="square" lIns="38100" tIns="19050" rIns="38100" bIns="19050" anchor="ctr" anchorCtr="1"/>
                  <a:lstStyle/>
                  <a:p>
                    <a:pPr>
                      <a:defRPr lang="en-US" sz="1300" b="0" i="0" u="none" strike="noStrike" kern="1200" baseline="0">
                        <a:solidFill>
                          <a:sysClr val="windowText" lastClr="000000"/>
                        </a:solidFill>
                        <a:latin typeface="Times New Roman" panose="02020603050405020304" charset="0"/>
                        <a:ea typeface="+mn-ea"/>
                        <a:cs typeface="Times New Roman" panose="02020603050405020304" charset="0"/>
                      </a:defRPr>
                    </a:pPr>
                    <a:r>
                      <a:rPr lang="en-US"/>
                      <a:t>2,07 ± 1,48 </a:t>
                    </a:r>
                    <a:endParaRPr lang="en-US"/>
                  </a:p>
                </c:rich>
              </c:tx>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en-US" sz="1300" b="0" i="0" u="none" strike="noStrike" kern="1200" baseline="0">
                    <a:solidFill>
                      <a:sysClr val="windowText" lastClr="000000"/>
                    </a:solidFill>
                    <a:latin typeface="Times New Roman" panose="02020603050405020304" charset="0"/>
                    <a:ea typeface="+mn-ea"/>
                    <a:cs typeface="Times New Roman" panose="02020603050405020304" charset="0"/>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Sheet1!$A$39:$B$41</c:f>
              <c:strCache>
                <c:ptCount val="3"/>
                <c:pt idx="0">
                  <c:v>D0</c:v>
                </c:pt>
                <c:pt idx="1">
                  <c:v>D10</c:v>
                </c:pt>
                <c:pt idx="2">
                  <c:v>D20</c:v>
                </c:pt>
              </c:strCache>
            </c:strRef>
          </c:cat>
          <c:val>
            <c:numRef>
              <c:f>Sheet1!$C$39:$C$41</c:f>
              <c:numCache>
                <c:formatCode>###0.00</c:formatCode>
                <c:ptCount val="3"/>
                <c:pt idx="0">
                  <c:v>10.4</c:v>
                </c:pt>
                <c:pt idx="1">
                  <c:v>5.26666666666667</c:v>
                </c:pt>
                <c:pt idx="2">
                  <c:v>2.06666666666667</c:v>
                </c:pt>
              </c:numCache>
            </c:numRef>
          </c:val>
          <c:smooth val="0"/>
        </c:ser>
        <c:ser>
          <c:idx val="1"/>
          <c:order val="1"/>
          <c:tx>
            <c:strRef>
              <c:f>Sheet1!$D$38</c:f>
              <c:strCache>
                <c:ptCount val="1"/>
                <c:pt idx="0">
                  <c:v>Nhóm ĐC</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dLbls>
            <c:dLbl>
              <c:idx val="0"/>
              <c:layout>
                <c:manualLayout>
                  <c:x val="-0.131678707687312"/>
                  <c:y val="-0.111233729006595"/>
                </c:manualLayout>
              </c:layout>
              <c:tx>
                <c:rich>
                  <a:bodyPr rot="0" spcFirstLastPara="0" vertOverflow="ellipsis" vert="horz" wrap="square" lIns="38100" tIns="19050" rIns="38100" bIns="19050" anchor="ctr" anchorCtr="1"/>
                  <a:lstStyle/>
                  <a:p>
                    <a:pPr>
                      <a:defRPr lang="en-US" sz="1300" b="0" i="0" u="none" strike="noStrike" kern="1200" baseline="0">
                        <a:solidFill>
                          <a:sysClr val="windowText" lastClr="000000"/>
                        </a:solidFill>
                        <a:latin typeface="Times New Roman" panose="02020603050405020304" charset="0"/>
                        <a:ea typeface="+mn-ea"/>
                        <a:cs typeface="Times New Roman" panose="02020603050405020304" charset="0"/>
                      </a:defRPr>
                    </a:pPr>
                    <a:r>
                      <a:rPr lang="en-US" sz="1300" b="0" i="0" u="none" strike="noStrike" baseline="0">
                        <a:effectLst/>
                      </a:rPr>
                      <a:t>10,5 ± 1,67</a:t>
                    </a:r>
                    <a:r>
                      <a:rPr lang="en-US" sz="1300" b="0" i="0" u="none" strike="noStrike" baseline="0"/>
                      <a:t> </a:t>
                    </a:r>
                    <a:endParaRPr lang="en-US" sz="1300"/>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678900200636409"/>
                  <c:y val="-0.112896588759078"/>
                </c:manualLayout>
              </c:layout>
              <c:tx>
                <c:rich>
                  <a:bodyPr rot="0" spcFirstLastPara="0" vertOverflow="ellipsis" vert="horz" wrap="square" lIns="38100" tIns="19050" rIns="38100" bIns="19050" anchor="ctr" anchorCtr="1"/>
                  <a:lstStyle/>
                  <a:p>
                    <a:pPr>
                      <a:defRPr lang="en-US" sz="1300" b="0" i="0" u="none" strike="noStrike" kern="1200" baseline="0">
                        <a:solidFill>
                          <a:sysClr val="windowText" lastClr="000000"/>
                        </a:solidFill>
                        <a:latin typeface="Times New Roman" panose="02020603050405020304" charset="0"/>
                        <a:ea typeface="+mn-ea"/>
                        <a:cs typeface="Times New Roman" panose="02020603050405020304" charset="0"/>
                      </a:defRPr>
                    </a:pPr>
                    <a:r>
                      <a:rPr lang="en-US" sz="1300" b="0" i="0" u="none" strike="noStrike" baseline="0">
                        <a:effectLst/>
                      </a:rPr>
                      <a:t>7,17 ± 1,11</a:t>
                    </a:r>
                    <a:r>
                      <a:rPr lang="en-US" sz="1300" b="0" i="0" u="none" strike="noStrike" baseline="0"/>
                      <a:t> </a:t>
                    </a:r>
                    <a:endParaRPr lang="en-US" sz="1300"/>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775406402980781"/>
                  <c:y val="-0.116861695816968"/>
                </c:manualLayout>
              </c:layout>
              <c:tx>
                <c:rich>
                  <a:bodyPr rot="0" spcFirstLastPara="0" vertOverflow="ellipsis" vert="horz" wrap="square" lIns="38100" tIns="19050" rIns="38100" bIns="19050" anchor="ctr" anchorCtr="1"/>
                  <a:lstStyle/>
                  <a:p>
                    <a:pPr>
                      <a:defRPr lang="en-US" sz="1300" b="0" i="0" u="none" strike="noStrike" kern="1200" baseline="0">
                        <a:solidFill>
                          <a:sysClr val="windowText" lastClr="000000"/>
                        </a:solidFill>
                        <a:latin typeface="Times New Roman" panose="02020603050405020304" charset="0"/>
                        <a:ea typeface="+mn-ea"/>
                        <a:cs typeface="Times New Roman" panose="02020603050405020304" charset="0"/>
                      </a:defRPr>
                    </a:pPr>
                    <a:r>
                      <a:rPr lang="en-US" sz="1300" b="0" i="0" u="none" strike="noStrike" baseline="0">
                        <a:effectLst/>
                      </a:rPr>
                      <a:t>3,83 ± 1,02</a:t>
                    </a:r>
                    <a:r>
                      <a:rPr lang="en-US" sz="1300" b="0" i="0" u="none" strike="noStrike" baseline="0"/>
                      <a:t> </a:t>
                    </a:r>
                    <a:endParaRPr lang="en-US" sz="1300"/>
                  </a:p>
                </c:rich>
              </c:tx>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en-US" sz="1300" b="0" i="0" u="none" strike="noStrike" kern="1200" baseline="0">
                    <a:solidFill>
                      <a:sysClr val="windowText" lastClr="000000"/>
                    </a:solidFill>
                    <a:latin typeface="Times New Roman" panose="02020603050405020304" charset="0"/>
                    <a:ea typeface="+mn-ea"/>
                    <a:cs typeface="Times New Roman" panose="02020603050405020304" charset="0"/>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Sheet1!$A$39:$B$41</c:f>
              <c:strCache>
                <c:ptCount val="3"/>
                <c:pt idx="0">
                  <c:v>D0</c:v>
                </c:pt>
                <c:pt idx="1">
                  <c:v>D10</c:v>
                </c:pt>
                <c:pt idx="2">
                  <c:v>D20</c:v>
                </c:pt>
              </c:strCache>
            </c:strRef>
          </c:cat>
          <c:val>
            <c:numRef>
              <c:f>Sheet1!$D$39:$D$41</c:f>
              <c:numCache>
                <c:formatCode>###0.00</c:formatCode>
                <c:ptCount val="3"/>
                <c:pt idx="0">
                  <c:v>10.5</c:v>
                </c:pt>
                <c:pt idx="1">
                  <c:v>7.16666666666667</c:v>
                </c:pt>
                <c:pt idx="2">
                  <c:v>3.83333333333333</c:v>
                </c:pt>
              </c:numCache>
            </c:numRef>
          </c:val>
          <c:smooth val="0"/>
        </c:ser>
        <c:dLbls>
          <c:showLegendKey val="0"/>
          <c:showVal val="1"/>
          <c:showCatName val="0"/>
          <c:showSerName val="0"/>
          <c:showPercent val="0"/>
          <c:showBubbleSize val="0"/>
        </c:dLbls>
        <c:marker val="1"/>
        <c:smooth val="0"/>
        <c:axId val="265028128"/>
        <c:axId val="265025952"/>
      </c:lineChart>
      <c:catAx>
        <c:axId val="265028128"/>
        <c:scaling>
          <c:orientation val="minMax"/>
        </c:scaling>
        <c:delete val="0"/>
        <c:axPos val="b"/>
        <c:title>
          <c:layout/>
          <c:overlay val="0"/>
          <c:spPr>
            <a:noFill/>
            <a:ln>
              <a:noFill/>
            </a:ln>
            <a:effectLst/>
          </c:spPr>
          <c:txPr>
            <a:bodyPr rot="0" spcFirstLastPara="0" vertOverflow="ellipsis" vert="horz" wrap="square" anchor="ctr" anchorCtr="1"/>
            <a:lstStyle/>
            <a:p>
              <a:pPr>
                <a:defRPr lang="en-US" sz="1000" b="1" i="0" u="none" strike="noStrike" kern="1200" baseline="0">
                  <a:solidFill>
                    <a:sysClr val="windowText" lastClr="000000"/>
                  </a:solidFill>
                  <a:latin typeface="Times New Roman" panose="02020603050405020304" charset="0"/>
                  <a:ea typeface="+mn-ea"/>
                  <a:cs typeface="Times New Roman" panose="02020603050405020304" charset="0"/>
                </a:defRPr>
              </a:pPr>
            </a:p>
          </c:tx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en-US" sz="1300" b="0" i="0" u="none" strike="noStrike" kern="1200" baseline="0">
                <a:solidFill>
                  <a:sysClr val="windowText" lastClr="000000"/>
                </a:solidFill>
                <a:latin typeface="Times New Roman" panose="02020603050405020304" charset="0"/>
                <a:ea typeface="+mn-ea"/>
                <a:cs typeface="Times New Roman" panose="02020603050405020304" charset="0"/>
              </a:defRPr>
            </a:pPr>
          </a:p>
        </c:txPr>
        <c:crossAx val="265025952"/>
        <c:crosses val="autoZero"/>
        <c:auto val="1"/>
        <c:lblAlgn val="ctr"/>
        <c:lblOffset val="100"/>
        <c:noMultiLvlLbl val="0"/>
      </c:catAx>
      <c:valAx>
        <c:axId val="265025952"/>
        <c:scaling>
          <c:orientation val="minMax"/>
          <c:max val="20"/>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en-US" sz="1000" b="1" i="0" u="none" strike="noStrike" kern="1200" baseline="0">
                    <a:solidFill>
                      <a:sysClr val="windowText" lastClr="000000"/>
                    </a:solidFill>
                    <a:latin typeface="Times New Roman" panose="02020603050405020304" charset="0"/>
                    <a:ea typeface="+mn-ea"/>
                    <a:cs typeface="Times New Roman" panose="02020603050405020304" charset="0"/>
                  </a:defRPr>
                </a:pPr>
                <a:r>
                  <a:rPr lang="en-US"/>
                  <a:t>Chỉ số WOMAC đau</a:t>
                </a:r>
                <a:endParaRPr lang="en-US"/>
              </a:p>
            </c:rich>
          </c:tx>
          <c:layout/>
          <c:overlay val="0"/>
          <c:spPr>
            <a:noFill/>
            <a:ln>
              <a:noFill/>
            </a:ln>
            <a:effectLst/>
          </c:spPr>
        </c:title>
        <c:numFmt formatCode="###0.00"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en-US" sz="1300" b="0" i="0" u="none" strike="noStrike" kern="1200" baseline="0">
                <a:solidFill>
                  <a:sysClr val="windowText" lastClr="000000"/>
                </a:solidFill>
                <a:latin typeface="Times New Roman" panose="02020603050405020304" charset="0"/>
                <a:ea typeface="+mn-ea"/>
                <a:cs typeface="Times New Roman" panose="02020603050405020304" charset="0"/>
              </a:defRPr>
            </a:pPr>
          </a:p>
        </c:txPr>
        <c:crossAx val="265028128"/>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en-US" sz="1300" b="0" i="0" u="none" strike="noStrike" kern="1200" baseline="0">
              <a:solidFill>
                <a:sysClr val="windowText" lastClr="000000"/>
              </a:solidFill>
              <a:latin typeface="Times New Roman" panose="02020603050405020304" charset="0"/>
              <a:ea typeface="+mn-ea"/>
              <a:cs typeface="Times New Roman" panose="02020603050405020304" charset="0"/>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US">
          <a:solidFill>
            <a:sysClr val="windowText" lastClr="000000"/>
          </a:solidFill>
          <a:latin typeface="Times New Roman" panose="02020603050405020304" charset="0"/>
          <a:cs typeface="Times New Roman" panose="02020603050405020304" charset="0"/>
        </a:defRPr>
      </a:pPr>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300" b="1" i="0" u="none" strike="noStrike" kern="1200" baseline="0">
                <a:solidFill>
                  <a:schemeClr val="tx1"/>
                </a:solidFill>
                <a:latin typeface="Times New Roman" panose="02020603050405020304" charset="0"/>
                <a:ea typeface="Tahoma" panose="020B0604030504040204" pitchFamily="34" charset="0"/>
                <a:cs typeface="Times New Roman" panose="02020603050405020304" charset="0"/>
              </a:defRPr>
            </a:pPr>
            <a:r>
              <a:rPr lang="en-US" sz="1300"/>
              <a:t>Chỉ số WOMAC cứng khớp trung bình tại các thời điểm</a:t>
            </a:r>
            <a:endParaRPr lang="en-US" sz="1300"/>
          </a:p>
        </c:rich>
      </c:tx>
      <c:layout>
        <c:manualLayout>
          <c:xMode val="edge"/>
          <c:yMode val="edge"/>
          <c:x val="0.118777777777778"/>
          <c:y val="0"/>
        </c:manualLayout>
      </c:layout>
      <c:overlay val="0"/>
      <c:spPr>
        <a:noFill/>
        <a:ln>
          <a:noFill/>
        </a:ln>
        <a:effectLst/>
      </c:spPr>
    </c:title>
    <c:autoTitleDeleted val="0"/>
    <c:plotArea>
      <c:layout/>
      <c:lineChart>
        <c:grouping val="standard"/>
        <c:varyColors val="0"/>
        <c:ser>
          <c:idx val="0"/>
          <c:order val="0"/>
          <c:tx>
            <c:strRef>
              <c:f>Sheet1!$C$88</c:f>
              <c:strCache>
                <c:ptCount val="1"/>
                <c:pt idx="0">
                  <c:v>Nhóm NC</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dLbls>
            <c:dLbl>
              <c:idx val="0"/>
              <c:layout>
                <c:manualLayout>
                  <c:x val="-0.118865745699089"/>
                  <c:y val="0.0653494313210849"/>
                </c:manualLayout>
              </c:layout>
              <c:tx>
                <c:rich>
                  <a:bodyPr rot="0" spcFirstLastPara="0" vertOverflow="ellipsis" vert="horz" wrap="square" lIns="38100" tIns="19050" rIns="38100" bIns="19050" anchor="ctr" anchorCtr="1"/>
                  <a:lstStyle/>
                  <a:p>
                    <a:pPr>
                      <a:defRPr lang="en-US" sz="1300" b="0" i="0" u="none" strike="noStrike" kern="1200" baseline="0">
                        <a:solidFill>
                          <a:schemeClr val="tx1"/>
                        </a:solidFill>
                        <a:latin typeface="Times New Roman" panose="02020603050405020304" charset="0"/>
                        <a:ea typeface="Tahoma" panose="020B0604030504040204" pitchFamily="34" charset="0"/>
                        <a:cs typeface="Times New Roman" panose="02020603050405020304" charset="0"/>
                      </a:defRPr>
                    </a:pPr>
                    <a:r>
                      <a:rPr lang="en-US" sz="1300" b="0" i="0" u="none" strike="noStrike" baseline="0">
                        <a:effectLst/>
                      </a:rPr>
                      <a:t>5,00 ± 0,78</a:t>
                    </a:r>
                    <a:r>
                      <a:rPr lang="en-US" sz="1300" b="0" i="0" u="none" strike="noStrike" baseline="0"/>
                      <a:t> </a:t>
                    </a:r>
                    <a:endParaRPr lang="en-US" sz="1300"/>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596528871391077"/>
                  <c:y val="0.0810531496062992"/>
                </c:manualLayout>
              </c:layout>
              <c:tx>
                <c:rich>
                  <a:bodyPr rot="0" spcFirstLastPara="0" vertOverflow="ellipsis" vert="horz" wrap="square" lIns="38100" tIns="19050" rIns="38100" bIns="19050" anchor="ctr" anchorCtr="1"/>
                  <a:lstStyle/>
                  <a:p>
                    <a:pPr>
                      <a:defRPr lang="en-US" sz="1300" b="0" i="0" u="none" strike="noStrike" kern="1200" baseline="0">
                        <a:solidFill>
                          <a:schemeClr val="tx1"/>
                        </a:solidFill>
                        <a:latin typeface="Times New Roman" panose="02020603050405020304" charset="0"/>
                        <a:ea typeface="Tahoma" panose="020B0604030504040204" pitchFamily="34" charset="0"/>
                        <a:cs typeface="Times New Roman" panose="02020603050405020304" charset="0"/>
                      </a:defRPr>
                    </a:pPr>
                    <a:r>
                      <a:rPr lang="en-US" sz="1300" b="0" i="0" u="none" strike="noStrike" baseline="0">
                        <a:effectLst/>
                      </a:rPr>
                      <a:t>2,77 ± 0,62</a:t>
                    </a:r>
                    <a:r>
                      <a:rPr lang="en-US" sz="1300" b="0" i="0" u="none" strike="noStrike" baseline="0"/>
                      <a:t> </a:t>
                    </a:r>
                    <a:endParaRPr lang="en-US" sz="1300"/>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783195538057743"/>
                  <c:y val="0.0486457421988917"/>
                </c:manualLayout>
              </c:layout>
              <c:tx>
                <c:rich>
                  <a:bodyPr rot="0" spcFirstLastPara="0" vertOverflow="ellipsis" vert="horz" wrap="square" lIns="38100" tIns="19050" rIns="38100" bIns="19050" anchor="ctr" anchorCtr="1"/>
                  <a:lstStyle/>
                  <a:p>
                    <a:pPr>
                      <a:defRPr lang="en-US" sz="1300" b="0" i="0" u="none" strike="noStrike" kern="1200" baseline="0">
                        <a:solidFill>
                          <a:schemeClr val="tx1"/>
                        </a:solidFill>
                        <a:latin typeface="Times New Roman" panose="02020603050405020304" charset="0"/>
                        <a:ea typeface="Tahoma" panose="020B0604030504040204" pitchFamily="34" charset="0"/>
                        <a:cs typeface="Times New Roman" panose="02020603050405020304" charset="0"/>
                      </a:defRPr>
                    </a:pPr>
                    <a:r>
                      <a:rPr lang="en-US" sz="1300" b="0" i="0" u="none" strike="noStrike" baseline="0">
                        <a:effectLst/>
                      </a:rPr>
                      <a:t>0,87 ± 0,68</a:t>
                    </a:r>
                    <a:r>
                      <a:rPr lang="en-US" sz="1300" b="0" i="0" u="none" strike="noStrike" baseline="0"/>
                      <a:t> </a:t>
                    </a:r>
                    <a:endParaRPr lang="en-US" sz="1300"/>
                  </a:p>
                </c:rich>
              </c:tx>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en-US" sz="1300" b="0" i="0" u="none" strike="noStrike" kern="1200" baseline="0">
                    <a:solidFill>
                      <a:schemeClr val="tx1"/>
                    </a:solidFill>
                    <a:latin typeface="Times New Roman" panose="02020603050405020304" charset="0"/>
                    <a:ea typeface="Tahoma" panose="020B0604030504040204" pitchFamily="34" charset="0"/>
                    <a:cs typeface="Times New Roman" panose="02020603050405020304" charset="0"/>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Sheet1!$A$89:$B$91</c:f>
              <c:strCache>
                <c:ptCount val="3"/>
                <c:pt idx="0">
                  <c:v>D0</c:v>
                </c:pt>
                <c:pt idx="1">
                  <c:v>D10</c:v>
                </c:pt>
                <c:pt idx="2">
                  <c:v>D20</c:v>
                </c:pt>
              </c:strCache>
            </c:strRef>
          </c:cat>
          <c:val>
            <c:numRef>
              <c:f>Sheet1!$C$89:$C$91</c:f>
              <c:numCache>
                <c:formatCode>###0.00</c:formatCode>
                <c:ptCount val="3"/>
                <c:pt idx="0">
                  <c:v>5</c:v>
                </c:pt>
                <c:pt idx="1">
                  <c:v>2.76666666666667</c:v>
                </c:pt>
                <c:pt idx="2" c:formatCode="####.00">
                  <c:v>0.866666666666667</c:v>
                </c:pt>
              </c:numCache>
            </c:numRef>
          </c:val>
          <c:smooth val="0"/>
        </c:ser>
        <c:ser>
          <c:idx val="1"/>
          <c:order val="1"/>
          <c:tx>
            <c:strRef>
              <c:f>Sheet1!$D$88</c:f>
              <c:strCache>
                <c:ptCount val="1"/>
                <c:pt idx="0">
                  <c:v>Nhóm ĐC</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dLbls>
            <c:dLbl>
              <c:idx val="0"/>
              <c:layout>
                <c:manualLayout>
                  <c:x val="-0.0874306649168854"/>
                  <c:y val="-0.0763542578011084"/>
                </c:manualLayout>
              </c:layout>
              <c:tx>
                <c:rich>
                  <a:bodyPr rot="0" spcFirstLastPara="0" vertOverflow="ellipsis" vert="horz" wrap="square" lIns="38100" tIns="19050" rIns="38100" bIns="19050" anchor="ctr" anchorCtr="1"/>
                  <a:lstStyle/>
                  <a:p>
                    <a:pPr>
                      <a:defRPr lang="en-US" sz="1300" b="0" i="0" u="none" strike="noStrike" kern="1200" baseline="0">
                        <a:solidFill>
                          <a:schemeClr val="tx1"/>
                        </a:solidFill>
                        <a:latin typeface="Times New Roman" panose="02020603050405020304" charset="0"/>
                        <a:ea typeface="Tahoma" panose="020B0604030504040204" pitchFamily="34" charset="0"/>
                        <a:cs typeface="Times New Roman" panose="02020603050405020304" charset="0"/>
                      </a:defRPr>
                    </a:pPr>
                    <a:r>
                      <a:rPr lang="en-US" sz="1300" b="0" i="0" u="none" strike="noStrike" baseline="0">
                        <a:effectLst/>
                      </a:rPr>
                      <a:t>5,03 ± 0,76</a:t>
                    </a:r>
                    <a:r>
                      <a:rPr lang="en-US" sz="1300" b="0" i="0" u="none" strike="noStrike" baseline="0"/>
                      <a:t> </a:t>
                    </a:r>
                    <a:endParaRPr lang="en-US" sz="1300"/>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rot="0" spcFirstLastPara="0" vertOverflow="ellipsis" vert="horz" wrap="square" lIns="38100" tIns="19050" rIns="38100" bIns="19050" anchor="ctr" anchorCtr="1"/>
                  <a:lstStyle/>
                  <a:p>
                    <a:pPr>
                      <a:defRPr lang="en-US" sz="1300" b="0" i="0" u="none" strike="noStrike" kern="1200" baseline="0">
                        <a:solidFill>
                          <a:schemeClr val="tx1"/>
                        </a:solidFill>
                        <a:latin typeface="Times New Roman" panose="02020603050405020304" charset="0"/>
                        <a:ea typeface="Tahoma" panose="020B0604030504040204" pitchFamily="34" charset="0"/>
                        <a:cs typeface="Times New Roman" panose="02020603050405020304" charset="0"/>
                      </a:defRPr>
                    </a:pPr>
                    <a:r>
                      <a:rPr lang="en-US" sz="1300" b="0" i="0" u="none" strike="noStrike" baseline="0">
                        <a:effectLst/>
                      </a:rPr>
                      <a:t>3,57 ± 0,72</a:t>
                    </a:r>
                    <a:r>
                      <a:rPr lang="en-US" sz="1300" b="0" i="0" u="none" strike="noStrike" baseline="0"/>
                      <a:t> </a:t>
                    </a:r>
                    <a:endParaRPr lang="en-US" sz="1300"/>
                  </a:p>
                </c:rich>
              </c:tx>
              <c:dLblPos val="t"/>
              <c:showLegendKey val="0"/>
              <c:showVal val="1"/>
              <c:showCatName val="0"/>
              <c:showSerName val="0"/>
              <c:showPercent val="0"/>
              <c:showBubbleSize val="0"/>
              <c:extLst>
                <c:ext xmlns:c15="http://schemas.microsoft.com/office/drawing/2012/chart" uri="{CE6537A1-D6FC-4f65-9D91-7224C49458BB}"/>
              </c:extLst>
            </c:dLbl>
            <c:dLbl>
              <c:idx val="2"/>
              <c:layout/>
              <c:tx>
                <c:rich>
                  <a:bodyPr rot="0" spcFirstLastPara="0" vertOverflow="ellipsis" vert="horz" wrap="square" lIns="38100" tIns="19050" rIns="38100" bIns="19050" anchor="ctr" anchorCtr="1"/>
                  <a:lstStyle/>
                  <a:p>
                    <a:pPr>
                      <a:defRPr lang="en-US" sz="1300" b="0" i="0" u="none" strike="noStrike" kern="1200" baseline="0">
                        <a:solidFill>
                          <a:schemeClr val="tx1"/>
                        </a:solidFill>
                        <a:latin typeface="Times New Roman" panose="02020603050405020304" charset="0"/>
                        <a:ea typeface="Tahoma" panose="020B0604030504040204" pitchFamily="34" charset="0"/>
                        <a:cs typeface="Times New Roman" panose="02020603050405020304" charset="0"/>
                      </a:defRPr>
                    </a:pPr>
                    <a:r>
                      <a:rPr lang="en-US" sz="1300" b="0" i="0" u="none" strike="noStrike" baseline="0">
                        <a:effectLst/>
                      </a:rPr>
                      <a:t>1,7 ± 0,83</a:t>
                    </a:r>
                    <a:r>
                      <a:rPr lang="en-US" sz="1300" b="0" i="0" u="none" strike="noStrike" baseline="0"/>
                      <a:t> </a:t>
                    </a:r>
                    <a:endParaRPr lang="en-US" sz="1300"/>
                  </a:p>
                </c:rich>
              </c:tx>
              <c:dLblPos val="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en-US" sz="1300" b="0" i="0" u="none" strike="noStrike" kern="1200" baseline="0">
                    <a:solidFill>
                      <a:schemeClr val="tx1"/>
                    </a:solidFill>
                    <a:latin typeface="Times New Roman" panose="02020603050405020304" charset="0"/>
                    <a:ea typeface="Tahoma" panose="020B0604030504040204" pitchFamily="34" charset="0"/>
                    <a:cs typeface="Times New Roman" panose="02020603050405020304" charset="0"/>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Sheet1!$A$89:$B$91</c:f>
              <c:strCache>
                <c:ptCount val="3"/>
                <c:pt idx="0">
                  <c:v>D0</c:v>
                </c:pt>
                <c:pt idx="1">
                  <c:v>D10</c:v>
                </c:pt>
                <c:pt idx="2">
                  <c:v>D20</c:v>
                </c:pt>
              </c:strCache>
            </c:strRef>
          </c:cat>
          <c:val>
            <c:numRef>
              <c:f>Sheet1!$D$89:$D$91</c:f>
              <c:numCache>
                <c:formatCode>###0.00</c:formatCode>
                <c:ptCount val="3"/>
                <c:pt idx="0">
                  <c:v>5.03333333333334</c:v>
                </c:pt>
                <c:pt idx="1">
                  <c:v>3.56666666666667</c:v>
                </c:pt>
                <c:pt idx="2">
                  <c:v>1.7</c:v>
                </c:pt>
              </c:numCache>
            </c:numRef>
          </c:val>
          <c:smooth val="0"/>
        </c:ser>
        <c:dLbls>
          <c:showLegendKey val="0"/>
          <c:showVal val="1"/>
          <c:showCatName val="0"/>
          <c:showSerName val="0"/>
          <c:showPercent val="0"/>
          <c:showBubbleSize val="0"/>
        </c:dLbls>
        <c:marker val="1"/>
        <c:smooth val="0"/>
        <c:axId val="265027584"/>
        <c:axId val="265026496"/>
      </c:lineChart>
      <c:catAx>
        <c:axId val="265027584"/>
        <c:scaling>
          <c:orientation val="minMax"/>
        </c:scaling>
        <c:delete val="0"/>
        <c:axPos val="b"/>
        <c:title>
          <c:layout/>
          <c:overlay val="0"/>
          <c:spPr>
            <a:noFill/>
            <a:ln>
              <a:noFill/>
            </a:ln>
            <a:effectLst/>
          </c:spPr>
          <c:txPr>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Tahoma" panose="020B0604030504040204" pitchFamily="34" charset="0"/>
                  <a:cs typeface="Times New Roman" panose="02020603050405020304" charset="0"/>
                </a:defRPr>
              </a:pPr>
            </a:p>
          </c:tx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en-US" sz="1300" b="0" i="0" u="none" strike="noStrike" kern="1200" baseline="0">
                <a:solidFill>
                  <a:schemeClr val="tx1"/>
                </a:solidFill>
                <a:latin typeface="Times New Roman" panose="02020603050405020304" charset="0"/>
                <a:ea typeface="Tahoma" panose="020B0604030504040204" pitchFamily="34" charset="0"/>
                <a:cs typeface="Times New Roman" panose="02020603050405020304" charset="0"/>
              </a:defRPr>
            </a:pPr>
          </a:p>
        </c:txPr>
        <c:crossAx val="265026496"/>
        <c:crosses val="autoZero"/>
        <c:auto val="1"/>
        <c:lblAlgn val="ctr"/>
        <c:lblOffset val="100"/>
        <c:noMultiLvlLbl val="0"/>
      </c:catAx>
      <c:valAx>
        <c:axId val="265026496"/>
        <c:scaling>
          <c:orientation val="minMax"/>
          <c:max val="8"/>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en-US" sz="1300" b="1" i="0" u="none" strike="noStrike" kern="1200" baseline="0">
                    <a:solidFill>
                      <a:schemeClr val="tx1"/>
                    </a:solidFill>
                    <a:latin typeface="Times New Roman" panose="02020603050405020304" charset="0"/>
                    <a:ea typeface="Tahoma" panose="020B0604030504040204" pitchFamily="34" charset="0"/>
                    <a:cs typeface="Times New Roman" panose="02020603050405020304" charset="0"/>
                  </a:defRPr>
                </a:pPr>
                <a:r>
                  <a:rPr lang="en-US" sz="1300"/>
                  <a:t>Điểm WOMAC cứng khớp</a:t>
                </a:r>
                <a:endParaRPr lang="en-US" sz="1300"/>
              </a:p>
            </c:rich>
          </c:tx>
          <c:layout/>
          <c:overlay val="0"/>
          <c:spPr>
            <a:noFill/>
            <a:ln>
              <a:noFill/>
            </a:ln>
            <a:effectLst/>
          </c:spPr>
        </c:title>
        <c:numFmt formatCode="###0.00"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en-US" sz="1300" b="0" i="0" u="none" strike="noStrike" kern="1200" baseline="0">
                <a:solidFill>
                  <a:schemeClr val="tx1"/>
                </a:solidFill>
                <a:latin typeface="Times New Roman" panose="02020603050405020304" charset="0"/>
                <a:ea typeface="Tahoma" panose="020B0604030504040204" pitchFamily="34" charset="0"/>
                <a:cs typeface="Times New Roman" panose="02020603050405020304" charset="0"/>
              </a:defRPr>
            </a:pPr>
          </a:p>
        </c:txPr>
        <c:crossAx val="265027584"/>
        <c:crosses val="autoZero"/>
        <c:crossBetween val="between"/>
      </c:valAx>
      <c:spPr>
        <a:noFill/>
        <a:ln>
          <a:noFill/>
        </a:ln>
        <a:effectLst/>
      </c:spPr>
    </c:plotArea>
    <c:legend>
      <c:legendPos val="b"/>
      <c:layout>
        <c:manualLayout>
          <c:xMode val="edge"/>
          <c:yMode val="edge"/>
          <c:x val="0.303235381757911"/>
          <c:y val="0.917329693788276"/>
          <c:w val="0.451563141114434"/>
          <c:h val="0.0720036395450569"/>
        </c:manualLayout>
      </c:layout>
      <c:overlay val="0"/>
      <c:spPr>
        <a:noFill/>
        <a:ln>
          <a:noFill/>
        </a:ln>
        <a:effectLst/>
      </c:spPr>
      <c:txPr>
        <a:bodyPr rot="0" spcFirstLastPara="0" vertOverflow="ellipsis" vert="horz" wrap="square" anchor="ctr" anchorCtr="1"/>
        <a:lstStyle/>
        <a:p>
          <a:pPr>
            <a:defRPr lang="en-US" sz="1300" b="0" i="0" u="none" strike="noStrike" kern="1200" baseline="0">
              <a:solidFill>
                <a:schemeClr val="tx1"/>
              </a:solidFill>
              <a:latin typeface="Times New Roman" panose="02020603050405020304" charset="0"/>
              <a:ea typeface="Tahoma" panose="020B0604030504040204" pitchFamily="34" charset="0"/>
              <a:cs typeface="Times New Roman" panose="02020603050405020304" charset="0"/>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US">
          <a:latin typeface="Times New Roman" panose="02020603050405020304" charset="0"/>
          <a:ea typeface="Tahoma" panose="020B0604030504040204" pitchFamily="34" charset="0"/>
          <a:cs typeface="Times New Roman" panose="02020603050405020304" charset="0"/>
        </a:defRPr>
      </a:pPr>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300" b="1" i="0" u="none" strike="noStrike" kern="1200" baseline="0">
                <a:solidFill>
                  <a:schemeClr val="tx1"/>
                </a:solidFill>
                <a:latin typeface="Times New Roman" panose="02020603050405020304" charset="0"/>
                <a:ea typeface="+mn-ea"/>
                <a:cs typeface="Times New Roman" panose="02020603050405020304" charset="0"/>
              </a:defRPr>
            </a:pPr>
            <a:r>
              <a:rPr lang="en-US" sz="1300"/>
              <a:t>Kết quả điều trị theo chỉ số WOMAC vận động</a:t>
            </a:r>
            <a:endParaRPr lang="en-US" sz="1300"/>
          </a:p>
        </c:rich>
      </c:tx>
      <c:layout/>
      <c:overlay val="0"/>
      <c:spPr>
        <a:noFill/>
        <a:ln>
          <a:noFill/>
        </a:ln>
        <a:effectLst/>
      </c:spPr>
    </c:title>
    <c:autoTitleDeleted val="0"/>
    <c:plotArea>
      <c:layout/>
      <c:lineChart>
        <c:grouping val="standard"/>
        <c:varyColors val="0"/>
        <c:ser>
          <c:idx val="0"/>
          <c:order val="0"/>
          <c:tx>
            <c:strRef>
              <c:f>Sheet1!$C$119</c:f>
              <c:strCache>
                <c:ptCount val="1"/>
                <c:pt idx="0">
                  <c:v>Nhóm NC</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dLbls>
            <c:dLbl>
              <c:idx val="0"/>
              <c:layout>
                <c:manualLayout>
                  <c:x val="-0.144399241761446"/>
                  <c:y val="0.0635130979484145"/>
                </c:manualLayout>
              </c:layout>
              <c:tx>
                <c:rich>
                  <a:bodyPr rot="0" spcFirstLastPara="0" vertOverflow="ellipsis" vert="horz" wrap="square" lIns="38100" tIns="19050" rIns="38100" bIns="19050" anchor="ctr" anchorCtr="1"/>
                  <a:lstStyle/>
                  <a:p>
                    <a:pPr>
                      <a:defRPr lang="en-US" sz="1300" b="0" i="0" u="none" strike="noStrike" kern="1200" baseline="0">
                        <a:solidFill>
                          <a:schemeClr val="tx1"/>
                        </a:solidFill>
                        <a:latin typeface="Times New Roman" panose="02020603050405020304" charset="0"/>
                        <a:ea typeface="+mn-ea"/>
                        <a:cs typeface="Times New Roman" panose="02020603050405020304" charset="0"/>
                      </a:defRPr>
                    </a:pPr>
                    <a:r>
                      <a:rPr lang="en-US" sz="1300" b="0" i="0" u="none" strike="noStrike" baseline="0">
                        <a:effectLst/>
                      </a:rPr>
                      <a:t>34,9 ± 4,03</a:t>
                    </a:r>
                    <a:r>
                      <a:rPr lang="en-US" sz="1300" b="0" i="0" u="none" strike="noStrike" baseline="0"/>
                      <a:t> </a:t>
                    </a:r>
                    <a:endParaRPr lang="en-US" sz="1300"/>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832609725867601"/>
                  <c:y val="0.0731983698952629"/>
                </c:manualLayout>
              </c:layout>
              <c:tx>
                <c:rich>
                  <a:bodyPr rot="0" spcFirstLastPara="0" vertOverflow="ellipsis" vert="horz" wrap="square" lIns="38100" tIns="19050" rIns="38100" bIns="19050" anchor="ctr" anchorCtr="1"/>
                  <a:lstStyle/>
                  <a:p>
                    <a:pPr>
                      <a:defRPr lang="en-US" sz="1300" b="0" i="0" u="none" strike="noStrike" kern="1200" baseline="0">
                        <a:solidFill>
                          <a:schemeClr val="tx1"/>
                        </a:solidFill>
                        <a:latin typeface="Times New Roman" panose="02020603050405020304" charset="0"/>
                        <a:ea typeface="+mn-ea"/>
                        <a:cs typeface="Times New Roman" panose="02020603050405020304" charset="0"/>
                      </a:defRPr>
                    </a:pPr>
                    <a:r>
                      <a:rPr lang="en-US" sz="1300" b="0" i="0" u="none" strike="noStrike" baseline="0">
                        <a:effectLst/>
                      </a:rPr>
                      <a:t>21,57 ± 3,47</a:t>
                    </a:r>
                    <a:r>
                      <a:rPr lang="en-US" sz="1300" b="0" i="0" u="none" strike="noStrike" baseline="0"/>
                      <a:t> </a:t>
                    </a:r>
                    <a:endParaRPr lang="en-US" sz="1300"/>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50848461650627"/>
                  <c:y val="0.0568422793557107"/>
                </c:manualLayout>
              </c:layout>
              <c:tx>
                <c:rich>
                  <a:bodyPr rot="0" spcFirstLastPara="0" vertOverflow="ellipsis" vert="horz" wrap="square" lIns="38100" tIns="19050" rIns="38100" bIns="19050" anchor="ctr" anchorCtr="1"/>
                  <a:lstStyle/>
                  <a:p>
                    <a:pPr>
                      <a:defRPr lang="en-US" sz="1300" b="0" i="0" u="none" strike="noStrike" kern="1200" baseline="0">
                        <a:solidFill>
                          <a:schemeClr val="tx1"/>
                        </a:solidFill>
                        <a:latin typeface="Times New Roman" panose="02020603050405020304" charset="0"/>
                        <a:ea typeface="+mn-ea"/>
                        <a:cs typeface="Times New Roman" panose="02020603050405020304" charset="0"/>
                      </a:defRPr>
                    </a:pPr>
                    <a:r>
                      <a:rPr lang="en-US" sz="1300" b="0" i="0" u="none" strike="noStrike" baseline="0">
                        <a:effectLst/>
                      </a:rPr>
                      <a:t>9,33 ± 2,33</a:t>
                    </a:r>
                    <a:r>
                      <a:rPr lang="en-US" sz="1300" b="0" i="0" u="none" strike="noStrike" baseline="0"/>
                      <a:t> </a:t>
                    </a:r>
                    <a:endParaRPr lang="en-US" sz="1300"/>
                  </a:p>
                </c:rich>
              </c:tx>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en-US" sz="1300" b="0" i="0" u="none" strike="noStrike" kern="1200" baseline="0">
                    <a:solidFill>
                      <a:schemeClr val="tx1"/>
                    </a:solidFill>
                    <a:latin typeface="Times New Roman" panose="02020603050405020304" charset="0"/>
                    <a:ea typeface="+mn-ea"/>
                    <a:cs typeface="Times New Roman" panose="02020603050405020304" charset="0"/>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Sheet1!$B$120:$B$122</c:f>
              <c:strCache>
                <c:ptCount val="3"/>
                <c:pt idx="0">
                  <c:v>D0</c:v>
                </c:pt>
                <c:pt idx="1">
                  <c:v>D10</c:v>
                </c:pt>
                <c:pt idx="2">
                  <c:v>D20</c:v>
                </c:pt>
              </c:strCache>
            </c:strRef>
          </c:cat>
          <c:val>
            <c:numRef>
              <c:f>Sheet1!$C$120:$C$122</c:f>
              <c:numCache>
                <c:formatCode>###0.00</c:formatCode>
                <c:ptCount val="3"/>
                <c:pt idx="0">
                  <c:v>34.9</c:v>
                </c:pt>
                <c:pt idx="1">
                  <c:v>21.5666666666667</c:v>
                </c:pt>
                <c:pt idx="2">
                  <c:v>9.33333333333334</c:v>
                </c:pt>
              </c:numCache>
            </c:numRef>
          </c:val>
          <c:smooth val="0"/>
        </c:ser>
        <c:ser>
          <c:idx val="1"/>
          <c:order val="1"/>
          <c:tx>
            <c:strRef>
              <c:f>Sheet1!$D$119</c:f>
              <c:strCache>
                <c:ptCount val="1"/>
                <c:pt idx="0">
                  <c:v>Nhóm ĐC</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dLbls>
            <c:dLbl>
              <c:idx val="0"/>
              <c:layout>
                <c:manualLayout>
                  <c:x val="-0.0514819895250651"/>
                  <c:y val="-0.0758434856659867"/>
                </c:manualLayout>
              </c:layout>
              <c:tx>
                <c:rich>
                  <a:bodyPr rot="0" spcFirstLastPara="0" vertOverflow="ellipsis" vert="horz" wrap="square" lIns="38100" tIns="19050" rIns="38100" bIns="19050" anchor="ctr" anchorCtr="1"/>
                  <a:lstStyle/>
                  <a:p>
                    <a:pPr>
                      <a:defRPr lang="en-US" sz="1300" b="0" i="0" u="none" strike="noStrike" kern="1200" baseline="0">
                        <a:solidFill>
                          <a:schemeClr val="tx1"/>
                        </a:solidFill>
                        <a:latin typeface="Times New Roman" panose="02020603050405020304" charset="0"/>
                        <a:ea typeface="+mn-ea"/>
                        <a:cs typeface="Times New Roman" panose="02020603050405020304" charset="0"/>
                      </a:defRPr>
                    </a:pPr>
                    <a:r>
                      <a:rPr lang="en-US" sz="1300" b="0" i="0" u="none" strike="noStrike" baseline="0">
                        <a:effectLst/>
                      </a:rPr>
                      <a:t>34,43 ± 4,28</a:t>
                    </a:r>
                    <a:r>
                      <a:rPr lang="en-US" sz="1300" b="0" i="0" u="none" strike="noStrike" baseline="0"/>
                      <a:t> </a:t>
                    </a:r>
                    <a:endParaRPr lang="en-US" sz="1300"/>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351678696412948"/>
                  <c:y val="-0.0671891030030829"/>
                </c:manualLayout>
              </c:layout>
              <c:tx>
                <c:rich>
                  <a:bodyPr rot="0" spcFirstLastPara="0" vertOverflow="ellipsis" vert="horz" wrap="square" lIns="38100" tIns="19050" rIns="38100" bIns="19050" anchor="ctr" anchorCtr="1"/>
                  <a:lstStyle/>
                  <a:p>
                    <a:pPr>
                      <a:defRPr lang="en-US" sz="1300" b="0" i="0" u="none" strike="noStrike" kern="1200" baseline="0">
                        <a:solidFill>
                          <a:schemeClr val="tx1"/>
                        </a:solidFill>
                        <a:latin typeface="Times New Roman" panose="02020603050405020304" charset="0"/>
                        <a:ea typeface="+mn-ea"/>
                        <a:cs typeface="Times New Roman" panose="02020603050405020304" charset="0"/>
                      </a:defRPr>
                    </a:pPr>
                    <a:r>
                      <a:rPr lang="en-US" sz="1300" b="0" i="0" u="none" strike="noStrike" baseline="0">
                        <a:effectLst/>
                      </a:rPr>
                      <a:t>25,00 ± 4,31</a:t>
                    </a:r>
                    <a:r>
                      <a:rPr lang="en-US" sz="1300" b="0" i="0" u="none" strike="noStrike" baseline="0"/>
                      <a:t> </a:t>
                    </a:r>
                    <a:endParaRPr lang="en-US" sz="1300"/>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776565689705453"/>
                  <c:y val="-0.0671891030030829"/>
                </c:manualLayout>
              </c:layout>
              <c:tx>
                <c:rich>
                  <a:bodyPr rot="0" spcFirstLastPara="0" vertOverflow="ellipsis" vert="horz" wrap="square" lIns="38100" tIns="19050" rIns="38100" bIns="19050" anchor="ctr" anchorCtr="1"/>
                  <a:lstStyle/>
                  <a:p>
                    <a:pPr>
                      <a:defRPr lang="en-US" sz="1300" b="0" i="0" u="none" strike="noStrike" kern="1200" baseline="0">
                        <a:solidFill>
                          <a:schemeClr val="tx1"/>
                        </a:solidFill>
                        <a:latin typeface="Times New Roman" panose="02020603050405020304" charset="0"/>
                        <a:ea typeface="+mn-ea"/>
                        <a:cs typeface="Times New Roman" panose="02020603050405020304" charset="0"/>
                      </a:defRPr>
                    </a:pPr>
                    <a:r>
                      <a:rPr lang="en-US" sz="1300" b="0" i="0" u="none" strike="noStrike" baseline="0">
                        <a:effectLst/>
                      </a:rPr>
                      <a:t>13,07 ± 2,84</a:t>
                    </a:r>
                    <a:r>
                      <a:rPr lang="en-US" sz="1300" b="0" i="0" u="none" strike="noStrike" baseline="0"/>
                      <a:t> </a:t>
                    </a:r>
                    <a:endParaRPr lang="en-US" sz="1300"/>
                  </a:p>
                </c:rich>
              </c:tx>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en-US" sz="1300" b="0" i="0" u="none" strike="noStrike" kern="1200" baseline="0">
                    <a:solidFill>
                      <a:schemeClr val="tx1"/>
                    </a:solidFill>
                    <a:latin typeface="Times New Roman" panose="02020603050405020304" charset="0"/>
                    <a:ea typeface="+mn-ea"/>
                    <a:cs typeface="Times New Roman" panose="02020603050405020304" charset="0"/>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Sheet1!$B$120:$B$122</c:f>
              <c:strCache>
                <c:ptCount val="3"/>
                <c:pt idx="0">
                  <c:v>D0</c:v>
                </c:pt>
                <c:pt idx="1">
                  <c:v>D10</c:v>
                </c:pt>
                <c:pt idx="2">
                  <c:v>D20</c:v>
                </c:pt>
              </c:strCache>
            </c:strRef>
          </c:cat>
          <c:val>
            <c:numRef>
              <c:f>Sheet1!$D$120:$D$122</c:f>
              <c:numCache>
                <c:formatCode>###0.00</c:formatCode>
                <c:ptCount val="3"/>
                <c:pt idx="0">
                  <c:v>34.4333333333333</c:v>
                </c:pt>
                <c:pt idx="1">
                  <c:v>25</c:v>
                </c:pt>
                <c:pt idx="2">
                  <c:v>13.0666666666667</c:v>
                </c:pt>
              </c:numCache>
            </c:numRef>
          </c:val>
          <c:smooth val="0"/>
        </c:ser>
        <c:dLbls>
          <c:showLegendKey val="0"/>
          <c:showVal val="1"/>
          <c:showCatName val="0"/>
          <c:showSerName val="0"/>
          <c:showPercent val="0"/>
          <c:showBubbleSize val="0"/>
        </c:dLbls>
        <c:marker val="1"/>
        <c:smooth val="0"/>
        <c:axId val="265024864"/>
        <c:axId val="265027040"/>
      </c:lineChart>
      <c:catAx>
        <c:axId val="265024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en-US" sz="1300" b="0" i="0" u="none" strike="noStrike" kern="1200" baseline="0">
                <a:solidFill>
                  <a:schemeClr val="tx1"/>
                </a:solidFill>
                <a:latin typeface="Times New Roman" panose="02020603050405020304" charset="0"/>
                <a:ea typeface="+mn-ea"/>
                <a:cs typeface="Times New Roman" panose="02020603050405020304" charset="0"/>
              </a:defRPr>
            </a:pPr>
          </a:p>
        </c:txPr>
        <c:crossAx val="265027040"/>
        <c:crosses val="autoZero"/>
        <c:auto val="1"/>
        <c:lblAlgn val="ctr"/>
        <c:lblOffset val="100"/>
        <c:noMultiLvlLbl val="0"/>
      </c:catAx>
      <c:valAx>
        <c:axId val="265027040"/>
        <c:scaling>
          <c:orientation val="minMax"/>
          <c:max val="68"/>
        </c:scaling>
        <c:delete val="0"/>
        <c:axPos val="l"/>
        <c:majorGridlines>
          <c:spPr>
            <a:ln w="9525" cap="flat" cmpd="sng" algn="ctr">
              <a:solidFill>
                <a:schemeClr val="tx1">
                  <a:lumMod val="15000"/>
                  <a:lumOff val="85000"/>
                </a:schemeClr>
              </a:solidFill>
              <a:prstDash val="solid"/>
              <a:round/>
            </a:ln>
            <a:effectLst/>
          </c:spPr>
        </c:majorGridlines>
        <c:numFmt formatCode="###0.00"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en-US" sz="1300" b="0" i="0" u="none" strike="noStrike" kern="1200" baseline="0">
                <a:solidFill>
                  <a:schemeClr val="tx1"/>
                </a:solidFill>
                <a:latin typeface="Times New Roman" panose="02020603050405020304" charset="0"/>
                <a:ea typeface="+mn-ea"/>
                <a:cs typeface="Times New Roman" panose="02020603050405020304" charset="0"/>
              </a:defRPr>
            </a:pPr>
          </a:p>
        </c:txPr>
        <c:crossAx val="265024864"/>
        <c:crosses val="autoZero"/>
        <c:crossBetween val="between"/>
      </c:valAx>
      <c:spPr>
        <a:noFill/>
        <a:ln>
          <a:noFill/>
        </a:ln>
        <a:effectLst/>
      </c:spPr>
    </c:plotArea>
    <c:legend>
      <c:legendPos val="b"/>
      <c:layout>
        <c:manualLayout>
          <c:xMode val="edge"/>
          <c:yMode val="edge"/>
          <c:x val="0.283861184018664"/>
          <c:y val="0.936902870783464"/>
          <c:w val="0.432277631962671"/>
          <c:h val="0.063097129216536"/>
        </c:manualLayout>
      </c:layout>
      <c:overlay val="0"/>
      <c:spPr>
        <a:noFill/>
        <a:ln>
          <a:noFill/>
        </a:ln>
        <a:effectLst/>
      </c:spPr>
      <c:txPr>
        <a:bodyPr rot="0" spcFirstLastPara="0" vertOverflow="ellipsis" vert="horz" wrap="square" anchor="ctr" anchorCtr="1"/>
        <a:lstStyle/>
        <a:p>
          <a:pPr>
            <a:defRPr lang="en-US" sz="13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US" sz="1300">
          <a:latin typeface="Times New Roman" panose="02020603050405020304" charset="0"/>
          <a:cs typeface="Times New Roman" panose="02020603050405020304" charset="0"/>
        </a:defRPr>
      </a:pPr>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300" b="1" i="0" u="none" strike="noStrike" kern="1200" baseline="0">
                <a:solidFill>
                  <a:schemeClr val="tx1"/>
                </a:solidFill>
                <a:latin typeface="Times New Roman" panose="02020603050405020304" charset="0"/>
                <a:ea typeface="+mn-ea"/>
                <a:cs typeface="Times New Roman" panose="02020603050405020304" charset="0"/>
              </a:defRPr>
            </a:pPr>
            <a:r>
              <a:rPr lang="en-US" sz="1300"/>
              <a:t>Mức độ cải thiện trung</a:t>
            </a:r>
            <a:r>
              <a:rPr lang="en-US" sz="1300" baseline="0"/>
              <a:t> bình</a:t>
            </a:r>
            <a:r>
              <a:rPr lang="en-US" sz="1300"/>
              <a:t> tầm vận động gấp khớp gối</a:t>
            </a:r>
            <a:endParaRPr lang="en-US" sz="1300"/>
          </a:p>
        </c:rich>
      </c:tx>
      <c:layout>
        <c:manualLayout>
          <c:xMode val="edge"/>
          <c:yMode val="edge"/>
          <c:x val="0.148987165748569"/>
          <c:y val="0"/>
        </c:manualLayout>
      </c:layout>
      <c:overlay val="0"/>
      <c:spPr>
        <a:noFill/>
        <a:ln>
          <a:noFill/>
        </a:ln>
        <a:effectLst/>
      </c:spPr>
    </c:title>
    <c:autoTitleDeleted val="0"/>
    <c:plotArea>
      <c:layout>
        <c:manualLayout>
          <c:layoutTarget val="inner"/>
          <c:xMode val="edge"/>
          <c:yMode val="edge"/>
          <c:x val="0.123354020098067"/>
          <c:y val="0.0857055682684976"/>
          <c:w val="0.856789937770852"/>
          <c:h val="0.770042943716704"/>
        </c:manualLayout>
      </c:layout>
      <c:lineChart>
        <c:grouping val="standard"/>
        <c:varyColors val="0"/>
        <c:ser>
          <c:idx val="0"/>
          <c:order val="0"/>
          <c:tx>
            <c:strRef>
              <c:f>Sheet1!$C$1</c:f>
              <c:strCache>
                <c:ptCount val="1"/>
                <c:pt idx="0">
                  <c:v>Nhóm NC</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dLbls>
            <c:dLbl>
              <c:idx val="0"/>
              <c:layout>
                <c:manualLayout>
                  <c:x val="-0.116387539404195"/>
                  <c:y val="-0.0775115928060956"/>
                </c:manualLayout>
              </c:layout>
              <c:tx>
                <c:rich>
                  <a:bodyPr rot="0" spcFirstLastPara="0" vertOverflow="ellipsis" vert="horz" wrap="square" lIns="38100" tIns="19050" rIns="38100" bIns="19050" anchor="ctr" anchorCtr="1"/>
                  <a:lstStyle/>
                  <a:p>
                    <a:pPr>
                      <a:defRPr lang="en-US" sz="1300" b="0" i="0" u="none" strike="noStrike" kern="1200" baseline="0">
                        <a:solidFill>
                          <a:schemeClr val="tx1"/>
                        </a:solidFill>
                        <a:latin typeface="Times New Roman" panose="02020603050405020304" charset="0"/>
                        <a:ea typeface="+mn-ea"/>
                        <a:cs typeface="Times New Roman" panose="02020603050405020304" charset="0"/>
                      </a:defRPr>
                    </a:pPr>
                    <a:r>
                      <a:rPr lang="en-US" sz="1300"/>
                      <a:t>104,67 </a:t>
                    </a:r>
                    <a:r>
                      <a:rPr lang="en-US" sz="1300" b="0" i="0" u="none" strike="noStrike" baseline="0">
                        <a:effectLst/>
                      </a:rPr>
                      <a:t>± 4,94</a:t>
                    </a:r>
                    <a:endParaRPr lang="en-US" sz="1300" b="0" i="0" u="none" strike="noStrike" baseline="0">
                      <a:effectLst/>
                    </a:endParaRPr>
                  </a:p>
                </c:rich>
              </c:tx>
              <c:dLblPos val="r"/>
              <c:showLegendKey val="0"/>
              <c:showVal val="0"/>
              <c:showCatName val="0"/>
              <c:showSerName val="0"/>
              <c:showPercent val="0"/>
              <c:showBubbleSize val="0"/>
              <c:extLst>
                <c:ext xmlns:c15="http://schemas.microsoft.com/office/drawing/2012/chart" uri="{CE6537A1-D6FC-4f65-9D91-7224C49458BB}">
                  <c15:layout/>
                </c:ext>
              </c:extLst>
            </c:dLbl>
            <c:dLbl>
              <c:idx val="1"/>
              <c:layout/>
              <c:tx>
                <c:rich>
                  <a:bodyPr rot="0" spcFirstLastPara="0" vertOverflow="ellipsis" vert="horz" wrap="square" lIns="38100" tIns="19050" rIns="38100" bIns="19050" anchor="ctr" anchorCtr="1"/>
                  <a:lstStyle/>
                  <a:p>
                    <a:pPr>
                      <a:defRPr lang="en-US" sz="1300" b="0" i="0" u="none" strike="noStrike" kern="1200" baseline="0">
                        <a:solidFill>
                          <a:schemeClr val="tx1"/>
                        </a:solidFill>
                        <a:latin typeface="Times New Roman" panose="02020603050405020304" charset="0"/>
                        <a:ea typeface="+mn-ea"/>
                        <a:cs typeface="Times New Roman" panose="02020603050405020304" charset="0"/>
                      </a:defRPr>
                    </a:pPr>
                    <a:r>
                      <a:rPr lang="en-US" sz="1300"/>
                      <a:t>121,5 </a:t>
                    </a:r>
                    <a:r>
                      <a:rPr lang="en-US" sz="1300" b="0" i="0" u="none" strike="noStrike" baseline="0">
                        <a:effectLst/>
                      </a:rPr>
                      <a:t>± 4,64</a:t>
                    </a:r>
                    <a:endParaRPr lang="en-US" sz="1300" b="0" i="0" u="none" strike="noStrike" baseline="0">
                      <a:effectLst/>
                    </a:endParaRPr>
                  </a:p>
                </c:rich>
              </c:tx>
              <c:dLblPos val="t"/>
              <c:showLegendKey val="0"/>
              <c:showVal val="0"/>
              <c:showCatName val="1"/>
              <c:showSerName val="1"/>
              <c:showPercent val="0"/>
              <c:showBubbleSize val="0"/>
              <c:extLst>
                <c:ext xmlns:c15="http://schemas.microsoft.com/office/drawing/2012/chart" uri="{CE6537A1-D6FC-4f65-9D91-7224C49458BB}"/>
              </c:extLst>
            </c:dLbl>
            <c:dLbl>
              <c:idx val="2"/>
              <c:layout>
                <c:manualLayout>
                  <c:x val="-0.0579654073736916"/>
                  <c:y val="-0.0437095126622685"/>
                </c:manualLayout>
              </c:layout>
              <c:tx>
                <c:rich>
                  <a:bodyPr rot="0" spcFirstLastPara="0" vertOverflow="ellipsis" vert="horz" wrap="square" lIns="38100" tIns="19050" rIns="38100" bIns="19050" anchor="ctr" anchorCtr="1"/>
                  <a:lstStyle/>
                  <a:p>
                    <a:pPr>
                      <a:defRPr lang="en-US" sz="1300" b="0" i="0" u="none" strike="noStrike" kern="1200" baseline="0">
                        <a:solidFill>
                          <a:schemeClr val="tx1"/>
                        </a:solidFill>
                        <a:latin typeface="Times New Roman" panose="02020603050405020304" charset="0"/>
                        <a:ea typeface="+mn-ea"/>
                        <a:cs typeface="Times New Roman" panose="02020603050405020304" charset="0"/>
                      </a:defRPr>
                    </a:pPr>
                    <a:r>
                      <a:rPr lang="en-US" sz="1300" b="0"/>
                      <a:t>133,93 </a:t>
                    </a:r>
                    <a:r>
                      <a:rPr lang="en-US" sz="1300" b="0" i="0" u="none" strike="noStrike" baseline="0">
                        <a:effectLst/>
                      </a:rPr>
                      <a:t>± 2,47</a:t>
                    </a:r>
                    <a:endParaRPr lang="en-US" sz="1300" b="0" i="0" u="none" strike="noStrike" baseline="0">
                      <a:effectLst/>
                    </a:endParaRPr>
                  </a:p>
                </c:rich>
              </c:tx>
              <c:dLblPos val="r"/>
              <c:showLegendKey val="0"/>
              <c:showVal val="0"/>
              <c:showCatName val="1"/>
              <c:showSerName val="1"/>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en-US" sz="1300" b="0" i="0" u="none" strike="noStrike" kern="1200" baseline="0">
                    <a:solidFill>
                      <a:schemeClr val="tx1"/>
                    </a:solidFill>
                    <a:latin typeface="Times New Roman" panose="02020603050405020304" charset="0"/>
                    <a:ea typeface="+mn-ea"/>
                    <a:cs typeface="Times New Roman" panose="02020603050405020304" charset="0"/>
                  </a:defRPr>
                </a:pPr>
              </a:p>
            </c:txPr>
            <c:dLblPos val="t"/>
            <c:showLegendKey val="0"/>
            <c:showVal val="0"/>
            <c:showCatName val="1"/>
            <c:showSerName val="1"/>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Sheet1!$B$2:$B$4</c:f>
              <c:strCache>
                <c:ptCount val="3"/>
                <c:pt idx="0">
                  <c:v>D0</c:v>
                </c:pt>
                <c:pt idx="1">
                  <c:v>D10</c:v>
                </c:pt>
                <c:pt idx="2">
                  <c:v>D20</c:v>
                </c:pt>
              </c:strCache>
            </c:strRef>
          </c:cat>
          <c:val>
            <c:numRef>
              <c:f>Sheet1!$C$2:$C$4</c:f>
              <c:numCache>
                <c:formatCode>###0.00</c:formatCode>
                <c:ptCount val="3"/>
                <c:pt idx="0">
                  <c:v>104.666666666667</c:v>
                </c:pt>
                <c:pt idx="1">
                  <c:v>121.5</c:v>
                </c:pt>
                <c:pt idx="2">
                  <c:v>133.933333333334</c:v>
                </c:pt>
              </c:numCache>
            </c:numRef>
          </c:val>
          <c:smooth val="0"/>
        </c:ser>
        <c:ser>
          <c:idx val="1"/>
          <c:order val="1"/>
          <c:tx>
            <c:strRef>
              <c:f>Sheet1!$D$1</c:f>
              <c:strCache>
                <c:ptCount val="1"/>
                <c:pt idx="0">
                  <c:v>Nhóm ĐC</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dLbls>
            <c:dLbl>
              <c:idx val="0"/>
              <c:layout>
                <c:manualLayout>
                  <c:x val="-0.033824845943692"/>
                  <c:y val="0.0717238148435108"/>
                </c:manualLayout>
              </c:layout>
              <c:tx>
                <c:rich>
                  <a:bodyPr rot="0" spcFirstLastPara="0" vertOverflow="ellipsis" vert="horz" wrap="square" lIns="38100" tIns="19050" rIns="38100" bIns="19050" anchor="ctr" anchorCtr="1"/>
                  <a:lstStyle/>
                  <a:p>
                    <a:pPr>
                      <a:defRPr lang="en-US" sz="1300" b="0" i="0" u="none" strike="noStrike" kern="1200" baseline="0">
                        <a:solidFill>
                          <a:schemeClr val="tx1"/>
                        </a:solidFill>
                        <a:latin typeface="Times New Roman" panose="02020603050405020304" charset="0"/>
                        <a:ea typeface="+mn-ea"/>
                        <a:cs typeface="Times New Roman" panose="02020603050405020304" charset="0"/>
                      </a:defRPr>
                    </a:pPr>
                    <a:r>
                      <a:rPr lang="en-US" sz="1300"/>
                      <a:t>105,10 </a:t>
                    </a:r>
                    <a:r>
                      <a:rPr lang="en-US" sz="1300" b="0" i="0" u="none" strike="noStrike" baseline="0">
                        <a:effectLst/>
                      </a:rPr>
                      <a:t>± 4,21</a:t>
                    </a:r>
                    <a:endParaRPr lang="en-US" sz="1300" b="0" i="0" u="none" strike="noStrike" baseline="0">
                      <a:effectLst/>
                    </a:endParaRPr>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397816585830167"/>
                  <c:y val="0.0534171786879043"/>
                </c:manualLayout>
              </c:layout>
              <c:tx>
                <c:rich>
                  <a:bodyPr rot="0" spcFirstLastPara="0" vertOverflow="ellipsis" vert="horz" wrap="square" lIns="38100" tIns="19050" rIns="38100" bIns="19050" anchor="ctr" anchorCtr="1"/>
                  <a:lstStyle/>
                  <a:p>
                    <a:pPr>
                      <a:defRPr lang="en-US" sz="1300" b="0" i="0" u="none" strike="noStrike" kern="1200" baseline="0">
                        <a:solidFill>
                          <a:schemeClr val="tx1"/>
                        </a:solidFill>
                        <a:latin typeface="Times New Roman" panose="02020603050405020304" charset="0"/>
                        <a:ea typeface="+mn-ea"/>
                        <a:cs typeface="Times New Roman" panose="02020603050405020304" charset="0"/>
                      </a:defRPr>
                    </a:pPr>
                    <a:r>
                      <a:rPr lang="en-US" sz="1300" b="0"/>
                      <a:t>118,3 </a:t>
                    </a:r>
                    <a:r>
                      <a:rPr lang="en-US" sz="1300" b="0" i="0" u="none" strike="noStrike" baseline="0">
                        <a:effectLst/>
                      </a:rPr>
                      <a:t>± 3,86</a:t>
                    </a:r>
                    <a:endParaRPr lang="en-US" sz="1300" b="0" i="0" u="none" strike="noStrike" baseline="0">
                      <a:effectLst/>
                    </a:endParaRPr>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417672627961249"/>
                  <c:y val="0.0564682847138388"/>
                </c:manualLayout>
              </c:layout>
              <c:tx>
                <c:rich>
                  <a:bodyPr rot="0" spcFirstLastPara="0" vertOverflow="ellipsis" vert="horz" wrap="square" lIns="38100" tIns="19050" rIns="38100" bIns="19050" anchor="ctr" anchorCtr="1"/>
                  <a:lstStyle/>
                  <a:p>
                    <a:pPr>
                      <a:defRPr lang="en-US" sz="1300" b="0" i="0" u="none" strike="noStrike" kern="1200" baseline="0">
                        <a:solidFill>
                          <a:schemeClr val="tx1"/>
                        </a:solidFill>
                        <a:latin typeface="Times New Roman" panose="02020603050405020304" charset="0"/>
                        <a:ea typeface="+mn-ea"/>
                        <a:cs typeface="Times New Roman" panose="02020603050405020304" charset="0"/>
                      </a:defRPr>
                    </a:pPr>
                    <a:r>
                      <a:rPr lang="en-US" sz="1300" b="0"/>
                      <a:t>130,97 </a:t>
                    </a:r>
                    <a:r>
                      <a:rPr lang="en-US" sz="1300" b="0" i="0" u="none" strike="noStrike" baseline="0">
                        <a:effectLst/>
                      </a:rPr>
                      <a:t>± 2,71</a:t>
                    </a:r>
                    <a:endParaRPr lang="en-US" sz="1300" b="0" i="0" u="none" strike="noStrike" baseline="0">
                      <a:effectLst/>
                    </a:endParaRPr>
                  </a:p>
                </c:rich>
              </c:tx>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en-US" sz="1300" b="0" i="0" u="none" strike="noStrike" kern="1200" baseline="0">
                    <a:solidFill>
                      <a:schemeClr val="tx1"/>
                    </a:solidFill>
                    <a:latin typeface="Times New Roman" panose="02020603050405020304" charset="0"/>
                    <a:ea typeface="+mn-ea"/>
                    <a:cs typeface="Times New Roman" panose="02020603050405020304" charset="0"/>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Sheet1!$B$2:$B$4</c:f>
              <c:strCache>
                <c:ptCount val="3"/>
                <c:pt idx="0">
                  <c:v>D0</c:v>
                </c:pt>
                <c:pt idx="1">
                  <c:v>D10</c:v>
                </c:pt>
                <c:pt idx="2">
                  <c:v>D20</c:v>
                </c:pt>
              </c:strCache>
            </c:strRef>
          </c:cat>
          <c:val>
            <c:numRef>
              <c:f>Sheet1!$D$2:$D$4</c:f>
              <c:numCache>
                <c:formatCode>###0.00</c:formatCode>
                <c:ptCount val="3"/>
                <c:pt idx="0">
                  <c:v>105.1</c:v>
                </c:pt>
                <c:pt idx="1">
                  <c:v>118.3</c:v>
                </c:pt>
                <c:pt idx="2">
                  <c:v>130.966666666667</c:v>
                </c:pt>
              </c:numCache>
            </c:numRef>
          </c:val>
          <c:smooth val="0"/>
        </c:ser>
        <c:dLbls>
          <c:showLegendKey val="0"/>
          <c:showVal val="1"/>
          <c:showCatName val="0"/>
          <c:showSerName val="0"/>
          <c:showPercent val="0"/>
          <c:showBubbleSize val="0"/>
        </c:dLbls>
        <c:marker val="1"/>
        <c:smooth val="0"/>
        <c:axId val="265025408"/>
        <c:axId val="401473952"/>
      </c:lineChart>
      <c:catAx>
        <c:axId val="265025408"/>
        <c:scaling>
          <c:orientation val="minMax"/>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0" vertOverflow="ellipsis" vert="horz" wrap="square" anchor="ctr" anchorCtr="1"/>
              <a:lstStyle/>
              <a:p>
                <a:pPr>
                  <a:defRPr lang="en-US" sz="1300" b="1" i="0" u="none" strike="noStrike" kern="1200" baseline="0">
                    <a:solidFill>
                      <a:schemeClr val="tx1"/>
                    </a:solidFill>
                    <a:latin typeface="Times New Roman" panose="02020603050405020304" charset="0"/>
                    <a:ea typeface="+mn-ea"/>
                    <a:cs typeface="Times New Roman" panose="02020603050405020304" charset="0"/>
                  </a:defRPr>
                </a:pPr>
                <a:r>
                  <a:rPr lang="en-US"/>
                  <a:t>Thời điểm</a:t>
                </a:r>
                <a:endParaRPr lang="en-US"/>
              </a:p>
            </c:rich>
          </c:tx>
          <c:layout/>
          <c:overlay val="0"/>
          <c:spPr>
            <a:noFill/>
            <a:ln>
              <a:noFill/>
            </a:ln>
            <a:effectLst/>
          </c:spPr>
        </c:title>
        <c:numFmt formatCode="General" sourceLinked="1"/>
        <c:majorTickMark val="out"/>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en-US" sz="1300" b="0" i="0" u="none" strike="noStrike" kern="1200" baseline="0">
                <a:solidFill>
                  <a:schemeClr val="tx1"/>
                </a:solidFill>
                <a:latin typeface="Times New Roman" panose="02020603050405020304" charset="0"/>
                <a:ea typeface="+mn-ea"/>
                <a:cs typeface="Times New Roman" panose="02020603050405020304" charset="0"/>
              </a:defRPr>
            </a:pPr>
          </a:p>
        </c:txPr>
        <c:crossAx val="401473952"/>
        <c:crosses val="autoZero"/>
        <c:auto val="1"/>
        <c:lblAlgn val="ctr"/>
        <c:lblOffset val="100"/>
        <c:noMultiLvlLbl val="0"/>
      </c:catAx>
      <c:valAx>
        <c:axId val="401473952"/>
        <c:scaling>
          <c:orientation val="minMax"/>
          <c:max val="140"/>
        </c:scaling>
        <c:delete val="0"/>
        <c:axPos val="l"/>
        <c:majorGridlines>
          <c:spPr>
            <a:ln w="9525" cap="flat" cmpd="sng" algn="ctr">
              <a:solidFill>
                <a:schemeClr val="tx1">
                  <a:lumMod val="15000"/>
                  <a:lumOff val="85000"/>
                </a:schemeClr>
              </a:solidFill>
              <a:prstDash val="solid"/>
              <a:round/>
            </a:ln>
            <a:effectLst/>
          </c:spPr>
        </c:majorGridlines>
        <c:minorGridlines>
          <c:spPr>
            <a:ln w="9525" cap="flat" cmpd="sng" algn="ctr">
              <a:solidFill>
                <a:schemeClr val="tx1">
                  <a:lumMod val="5000"/>
                  <a:lumOff val="95000"/>
                </a:schemeClr>
              </a:solidFill>
              <a:prstDash val="solid"/>
              <a:round/>
            </a:ln>
            <a:effectLst/>
          </c:spPr>
        </c:minorGridlines>
        <c:title>
          <c:tx>
            <c:rich>
              <a:bodyPr rot="-5400000" spcFirstLastPara="0" vertOverflow="ellipsis" vert="horz" wrap="square" anchor="ctr" anchorCtr="1"/>
              <a:lstStyle/>
              <a:p>
                <a:pPr>
                  <a:defRPr lang="en-US" sz="1300" b="1" i="0" u="none" strike="noStrike" kern="1200" baseline="0">
                    <a:solidFill>
                      <a:schemeClr val="tx1"/>
                    </a:solidFill>
                    <a:latin typeface="Times New Roman" panose="02020603050405020304" charset="0"/>
                    <a:ea typeface="+mn-ea"/>
                    <a:cs typeface="Times New Roman" panose="02020603050405020304" charset="0"/>
                  </a:defRPr>
                </a:pPr>
                <a:r>
                  <a:rPr lang="en-US"/>
                  <a:t>Biên độ gấp gối (độ)</a:t>
                </a:r>
                <a:endParaRPr lang="en-US"/>
              </a:p>
            </c:rich>
          </c:tx>
          <c:layout>
            <c:manualLayout>
              <c:xMode val="edge"/>
              <c:yMode val="edge"/>
              <c:x val="0"/>
              <c:y val="0.284060300776491"/>
            </c:manualLayout>
          </c:layout>
          <c:overlay val="0"/>
          <c:spPr>
            <a:noFill/>
            <a:ln>
              <a:noFill/>
            </a:ln>
            <a:effectLst/>
          </c:spPr>
        </c:title>
        <c:numFmt formatCode="###0.00" sourceLinked="1"/>
        <c:majorTickMark val="out"/>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en-US" sz="1300" b="0" i="0" u="none" strike="noStrike" kern="1200" baseline="0">
                <a:solidFill>
                  <a:schemeClr val="tx1"/>
                </a:solidFill>
                <a:latin typeface="Times New Roman" panose="02020603050405020304" charset="0"/>
                <a:ea typeface="+mn-ea"/>
                <a:cs typeface="Times New Roman" panose="02020603050405020304" charset="0"/>
              </a:defRPr>
            </a:pPr>
          </a:p>
        </c:txPr>
        <c:crossAx val="265025408"/>
        <c:crosses val="autoZero"/>
        <c:crossBetween val="between"/>
      </c:valAx>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en-US" sz="13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US" sz="1300">
          <a:latin typeface="Times New Roman" panose="02020603050405020304" charset="0"/>
          <a:cs typeface="Times New Roman" panose="02020603050405020304" charset="0"/>
        </a:defRPr>
      </a:pPr>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300" b="1" i="0" u="none" strike="noStrike" kern="1200" baseline="0">
                <a:solidFill>
                  <a:schemeClr val="tx1"/>
                </a:solidFill>
                <a:latin typeface="Times New Roman" panose="02020603050405020304" charset="0"/>
                <a:ea typeface="+mn-ea"/>
                <a:cs typeface="Times New Roman" panose="02020603050405020304" charset="0"/>
              </a:defRPr>
            </a:pPr>
            <a:r>
              <a:rPr lang="en-US" sz="1300"/>
              <a:t>Thay đổi phân loại mức độ cải thiện tầm vận động khớp gối </a:t>
            </a:r>
            <a:endParaRPr lang="en-US" sz="1300"/>
          </a:p>
        </c:rich>
      </c:tx>
      <c:layout>
        <c:manualLayout>
          <c:xMode val="edge"/>
          <c:yMode val="edge"/>
          <c:x val="0.141880839656081"/>
          <c:y val="0.0169836956521739"/>
        </c:manualLayout>
      </c:layout>
      <c:overlay val="0"/>
      <c:spPr>
        <a:noFill/>
        <a:ln>
          <a:noFill/>
        </a:ln>
        <a:effectLst/>
      </c:spPr>
    </c:title>
    <c:autoTitleDeleted val="0"/>
    <c:plotArea>
      <c:layout/>
      <c:barChart>
        <c:barDir val="col"/>
        <c:grouping val="clustered"/>
        <c:varyColors val="0"/>
        <c:ser>
          <c:idx val="0"/>
          <c:order val="0"/>
          <c:tx>
            <c:strRef>
              <c:f>Sheet1!$E$24</c:f>
              <c:strCache>
                <c:ptCount val="1"/>
                <c:pt idx="0">
                  <c:v>Nhóm NC (%)</c:v>
                </c:pt>
              </c:strCache>
            </c:strRef>
          </c:tx>
          <c:spPr>
            <a:solidFill>
              <a:schemeClr val="accent1"/>
            </a:solidFill>
            <a:ln>
              <a:noFill/>
            </a:ln>
            <a:effectLst/>
          </c:spPr>
          <c:invertIfNegative val="0"/>
          <c:dLbls>
            <c:dLbl>
              <c:idx val="2"/>
              <c:layout>
                <c:manualLayout>
                  <c:x val="-0.0318652554910663"/>
                  <c:y val="0.013619339462036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en-US" sz="1100" b="0" i="0" u="none" strike="noStrike" kern="1200" baseline="0">
                    <a:solidFill>
                      <a:schemeClr val="tx1"/>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multiLvlStrRef>
              <c:f>Sheet1!$C$25:$D$32</c:f>
              <c:multiLvlStrCache>
                <c:ptCount val="8"/>
                <c:lvl>
                  <c:pt idx="0">
                    <c:v>Không hạn chế</c:v>
                  </c:pt>
                  <c:pt idx="1">
                    <c:v>Hạn chế nhẹ</c:v>
                  </c:pt>
                  <c:pt idx="2">
                    <c:v>Hạn chế trung bình</c:v>
                  </c:pt>
                  <c:pt idx="3">
                    <c:v>Hạn chế nặng</c:v>
                  </c:pt>
                  <c:pt idx="4">
                    <c:v>Không hạn chế</c:v>
                  </c:pt>
                  <c:pt idx="5">
                    <c:v>Hạn chế nhẹ</c:v>
                  </c:pt>
                  <c:pt idx="6">
                    <c:v>Hạn chế trung bình</c:v>
                  </c:pt>
                  <c:pt idx="7">
                    <c:v>Hạn chế nặng</c:v>
                  </c:pt>
                </c:lvl>
                <c:lvl>
                  <c:pt idx="0">
                    <c:v>D0</c:v>
                  </c:pt>
                  <c:pt idx="4">
                    <c:v>D20</c:v>
                  </c:pt>
                </c:lvl>
              </c:multiLvlStrCache>
            </c:multiLvlStrRef>
          </c:cat>
          <c:val>
            <c:numRef>
              <c:f>Sheet1!$E$25:$E$32</c:f>
              <c:numCache>
                <c:formatCode>General</c:formatCode>
                <c:ptCount val="8"/>
                <c:pt idx="0">
                  <c:v>0</c:v>
                </c:pt>
                <c:pt idx="1">
                  <c:v>0</c:v>
                </c:pt>
                <c:pt idx="2">
                  <c:v>100</c:v>
                </c:pt>
                <c:pt idx="3">
                  <c:v>0</c:v>
                </c:pt>
                <c:pt idx="4">
                  <c:v>46.7</c:v>
                </c:pt>
                <c:pt idx="5">
                  <c:v>53.3</c:v>
                </c:pt>
                <c:pt idx="6">
                  <c:v>0</c:v>
                </c:pt>
                <c:pt idx="7">
                  <c:v>0</c:v>
                </c:pt>
              </c:numCache>
            </c:numRef>
          </c:val>
        </c:ser>
        <c:ser>
          <c:idx val="1"/>
          <c:order val="1"/>
          <c:tx>
            <c:strRef>
              <c:f>Sheet1!$F$24</c:f>
              <c:strCache>
                <c:ptCount val="1"/>
                <c:pt idx="0">
                  <c:v>Nhóm ĐC (%)</c:v>
                </c:pt>
              </c:strCache>
            </c:strRef>
          </c:tx>
          <c:spPr>
            <a:solidFill>
              <a:schemeClr val="accent2"/>
            </a:solidFill>
            <a:ln>
              <a:noFill/>
            </a:ln>
            <a:effectLst/>
          </c:spPr>
          <c:invertIfNegative val="0"/>
          <c:dLbls>
            <c:dLbl>
              <c:idx val="2"/>
              <c:layout>
                <c:manualLayout>
                  <c:x val="0.0204848071013998"/>
                  <c:y val="0.013619339462036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en-US" sz="1100" b="0" i="0" u="none" strike="noStrike" kern="1200" baseline="0">
                    <a:solidFill>
                      <a:schemeClr val="tx1"/>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multiLvlStrRef>
              <c:f>Sheet1!$C$25:$D$32</c:f>
              <c:multiLvlStrCache>
                <c:ptCount val="8"/>
                <c:lvl>
                  <c:pt idx="0">
                    <c:v>Không hạn chế</c:v>
                  </c:pt>
                  <c:pt idx="1">
                    <c:v>Hạn chế nhẹ</c:v>
                  </c:pt>
                  <c:pt idx="2">
                    <c:v>Hạn chế trung bình</c:v>
                  </c:pt>
                  <c:pt idx="3">
                    <c:v>Hạn chế nặng</c:v>
                  </c:pt>
                  <c:pt idx="4">
                    <c:v>Không hạn chế</c:v>
                  </c:pt>
                  <c:pt idx="5">
                    <c:v>Hạn chế nhẹ</c:v>
                  </c:pt>
                  <c:pt idx="6">
                    <c:v>Hạn chế trung bình</c:v>
                  </c:pt>
                  <c:pt idx="7">
                    <c:v>Hạn chế nặng</c:v>
                  </c:pt>
                </c:lvl>
                <c:lvl>
                  <c:pt idx="0">
                    <c:v>D0</c:v>
                  </c:pt>
                  <c:pt idx="4">
                    <c:v>D20</c:v>
                  </c:pt>
                </c:lvl>
              </c:multiLvlStrCache>
            </c:multiLvlStrRef>
          </c:cat>
          <c:val>
            <c:numRef>
              <c:f>Sheet1!$F$25:$F$32</c:f>
              <c:numCache>
                <c:formatCode>General</c:formatCode>
                <c:ptCount val="8"/>
                <c:pt idx="0">
                  <c:v>0</c:v>
                </c:pt>
                <c:pt idx="1">
                  <c:v>0</c:v>
                </c:pt>
                <c:pt idx="2">
                  <c:v>100</c:v>
                </c:pt>
                <c:pt idx="3">
                  <c:v>0</c:v>
                </c:pt>
                <c:pt idx="4">
                  <c:v>10</c:v>
                </c:pt>
                <c:pt idx="5">
                  <c:v>90</c:v>
                </c:pt>
                <c:pt idx="6">
                  <c:v>0</c:v>
                </c:pt>
                <c:pt idx="7">
                  <c:v>0</c:v>
                </c:pt>
              </c:numCache>
            </c:numRef>
          </c:val>
        </c:ser>
        <c:dLbls>
          <c:showLegendKey val="0"/>
          <c:showVal val="1"/>
          <c:showCatName val="0"/>
          <c:showSerName val="0"/>
          <c:showPercent val="0"/>
          <c:showBubbleSize val="0"/>
        </c:dLbls>
        <c:gapWidth val="219"/>
        <c:overlap val="-27"/>
        <c:axId val="401476672"/>
        <c:axId val="401475040"/>
      </c:barChart>
      <c:catAx>
        <c:axId val="401476672"/>
        <c:scaling>
          <c:orientation val="minMax"/>
        </c:scaling>
        <c:delete val="0"/>
        <c:axPos val="b"/>
        <c:title>
          <c:tx>
            <c:rich>
              <a:bodyPr rot="0" spcFirstLastPara="0" vertOverflow="ellipsis" vert="horz" wrap="square" anchor="ctr" anchorCtr="1"/>
              <a:lstStyle/>
              <a:p>
                <a:pPr>
                  <a:defRPr lang="en-US" sz="1300" b="1" i="0" u="none" strike="noStrike" kern="1200" baseline="0">
                    <a:solidFill>
                      <a:schemeClr val="tx1"/>
                    </a:solidFill>
                    <a:latin typeface="Times New Roman" panose="02020603050405020304" charset="0"/>
                    <a:ea typeface="+mn-ea"/>
                    <a:cs typeface="Times New Roman" panose="02020603050405020304" charset="0"/>
                  </a:defRPr>
                </a:pPr>
                <a:r>
                  <a:rPr lang="en-US"/>
                  <a:t>Thời điểm</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en-US" sz="1100" b="0" i="0" u="none" strike="noStrike" kern="1200" baseline="0">
                <a:solidFill>
                  <a:schemeClr val="tx1"/>
                </a:solidFill>
                <a:latin typeface="Times New Roman" panose="02020603050405020304" charset="0"/>
                <a:ea typeface="+mn-ea"/>
                <a:cs typeface="Times New Roman" panose="02020603050405020304" charset="0"/>
              </a:defRPr>
            </a:pPr>
          </a:p>
        </c:txPr>
        <c:crossAx val="401475040"/>
        <c:crosses val="autoZero"/>
        <c:auto val="1"/>
        <c:lblAlgn val="ctr"/>
        <c:lblOffset val="100"/>
        <c:noMultiLvlLbl val="0"/>
      </c:catAx>
      <c:valAx>
        <c:axId val="401475040"/>
        <c:scaling>
          <c:orientation val="minMax"/>
          <c:max val="100"/>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en-US" sz="1300" b="0" i="0" u="none" strike="noStrike" kern="1200" baseline="0">
                <a:solidFill>
                  <a:schemeClr val="tx1"/>
                </a:solidFill>
                <a:latin typeface="Times New Roman" panose="02020603050405020304" charset="0"/>
                <a:ea typeface="+mn-ea"/>
                <a:cs typeface="Times New Roman" panose="02020603050405020304" charset="0"/>
              </a:defRPr>
            </a:pPr>
          </a:p>
        </c:txPr>
        <c:crossAx val="401476672"/>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en-US" sz="13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US" sz="1300">
          <a:latin typeface="Times New Roman" panose="02020603050405020304" charset="0"/>
          <a:cs typeface="Times New Roman" panose="02020603050405020304" charset="0"/>
        </a:defRPr>
      </a:pPr>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0.20992</cdr:x>
      <cdr:y>0.78638</cdr:y>
    </cdr:from>
    <cdr:to>
      <cdr:x>0.32508</cdr:x>
      <cdr:y>0.85161</cdr:y>
    </cdr:to>
    <cdr:sp>
      <cdr:nvSpPr>
        <cdr:cNvPr id="2" name="Rectangles 1"/>
        <cdr:cNvSpPr/>
      </cdr:nvSpPr>
      <cdr:spPr xmlns:a="http://schemas.openxmlformats.org/drawingml/2006/main">
        <a:xfrm xmlns:a="http://schemas.openxmlformats.org/drawingml/2006/main">
          <a:off x="1230595" y="3243286"/>
          <a:ext cx="675118" cy="269035"/>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xmlns:a="http://schemas.openxmlformats.org/drawingml/2006/main">
        <a:bodyPr vert="horz" wrap="square" lIns="45720" tIns="45720" rIns="45720" bIns="45720" anchor="t" anchorCtr="0">
          <a:noAutofit/>
        </a:bodyP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marL="0" marR="0" algn="ctr">
            <a:spcBef>
              <a:spcPts val="0"/>
            </a:spcBef>
            <a:spcAft>
              <a:spcPts val="0"/>
            </a:spcAft>
          </a:pPr>
          <a:r>
            <a:rPr lang="en-US" sz="1300">
              <a:solidFill>
                <a:srgbClr val="FFFFFF"/>
              </a:solidFill>
              <a:effectLst/>
              <a:latin typeface="Times New Roman" panose="02020603050405020304" charset="0"/>
              <a:ea typeface="Times New Roman" panose="02020603050405020304" charset="0"/>
            </a:rPr>
            <a:t>p&gt;0,05</a:t>
          </a:r>
          <a:endParaRPr lang="en-US" sz="1300">
            <a:effectLst/>
            <a:latin typeface="Times New Roman" panose="02020603050405020304" charset="0"/>
            <a:ea typeface="Times New Roman" panose="02020603050405020304" charset="0"/>
          </a:endParaRPr>
        </a:p>
      </cdr:txBody>
    </cdr:sp>
  </cdr:relSizeAnchor>
  <cdr:relSizeAnchor xmlns:cdr="http://schemas.openxmlformats.org/drawingml/2006/chartDrawing">
    <cdr:from>
      <cdr:x>0.50055</cdr:x>
      <cdr:y>0.78152</cdr:y>
    </cdr:from>
    <cdr:to>
      <cdr:x>0.61809</cdr:x>
      <cdr:y>0.85161</cdr:y>
    </cdr:to>
    <cdr:sp>
      <cdr:nvSpPr>
        <cdr:cNvPr id="3" name="Rectangles 2"/>
        <cdr:cNvSpPr/>
      </cdr:nvSpPr>
      <cdr:spPr xmlns:a="http://schemas.openxmlformats.org/drawingml/2006/main">
        <a:xfrm xmlns:a="http://schemas.openxmlformats.org/drawingml/2006/main">
          <a:off x="2934384" y="3223242"/>
          <a:ext cx="689033" cy="28908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xmlns:a="http://schemas.openxmlformats.org/drawingml/2006/main">
        <a:bodyPr vert="horz" wrap="none" lIns="45720" tIns="45720" rIns="45720" bIns="45720" anchor="t" anchorCtr="0">
          <a:normAutofit/>
        </a:bodyP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marL="0" marR="0">
            <a:spcBef>
              <a:spcPts val="0"/>
            </a:spcBef>
            <a:spcAft>
              <a:spcPts val="0"/>
            </a:spcAft>
          </a:pPr>
          <a:r>
            <a:rPr lang="en-US" sz="1300">
              <a:solidFill>
                <a:srgbClr val="FFFFFF"/>
              </a:solidFill>
              <a:effectLst/>
              <a:latin typeface="Times New Roman" panose="02020603050405020304" charset="0"/>
              <a:ea typeface="Times New Roman" panose="02020603050405020304" charset="0"/>
              <a:cs typeface="Times New Roman" panose="02020603050405020304" charset="0"/>
            </a:rPr>
            <a:t>p&lt;0,05</a:t>
          </a:r>
          <a:endParaRPr lang="en-US" sz="1300">
            <a:effectLst/>
            <a:latin typeface="Times New Roman" panose="02020603050405020304" charset="0"/>
            <a:ea typeface="Times New Roman" panose="02020603050405020304" charset="0"/>
            <a:cs typeface="Times New Roman" panose="02020603050405020304" charset="0"/>
          </a:endParaRPr>
        </a:p>
      </cdr:txBody>
    </cdr:sp>
  </cdr:relSizeAnchor>
  <cdr:relSizeAnchor xmlns:cdr="http://schemas.openxmlformats.org/drawingml/2006/chartDrawing">
    <cdr:from>
      <cdr:x>0.78444</cdr:x>
      <cdr:y>0.7786</cdr:y>
    </cdr:from>
    <cdr:to>
      <cdr:x>0.9038</cdr:x>
      <cdr:y>0.84332</cdr:y>
    </cdr:to>
    <cdr:sp>
      <cdr:nvSpPr>
        <cdr:cNvPr id="4" name="Rectangles 3"/>
        <cdr:cNvSpPr/>
      </cdr:nvSpPr>
      <cdr:spPr xmlns:a="http://schemas.openxmlformats.org/drawingml/2006/main">
        <a:xfrm xmlns:a="http://schemas.openxmlformats.org/drawingml/2006/main">
          <a:off x="4598639" y="3211200"/>
          <a:ext cx="699754" cy="26694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xmlns:a="http://schemas.openxmlformats.org/drawingml/2006/main">
        <a:bodyPr vert="horz" wrap="none" lIns="45720" tIns="45720" rIns="45720" bIns="45720" anchor="t" anchorCtr="0">
          <a:normAutofit/>
        </a:bodyP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marL="0" marR="0">
            <a:spcBef>
              <a:spcPts val="0"/>
            </a:spcBef>
            <a:spcAft>
              <a:spcPts val="0"/>
            </a:spcAft>
          </a:pPr>
          <a:r>
            <a:rPr lang="en-US" sz="1300">
              <a:solidFill>
                <a:srgbClr val="FFFFFF"/>
              </a:solidFill>
              <a:effectLst/>
              <a:latin typeface="Times New Roman" panose="02020603050405020304" charset="0"/>
              <a:ea typeface="Times New Roman" panose="02020603050405020304" charset="0"/>
              <a:cs typeface="Times New Roman" panose="02020603050405020304" charset="0"/>
            </a:rPr>
            <a:t>p&lt;0,05</a:t>
          </a:r>
          <a:endParaRPr lang="en-US" sz="1300">
            <a:effectLst/>
            <a:latin typeface="Times New Roman" panose="02020603050405020304" charset="0"/>
            <a:ea typeface="Times New Roman" panose="02020603050405020304" charset="0"/>
            <a:cs typeface="Times New Roman" panose="0202060305040502030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0.22474</cdr:x>
      <cdr:y>0.82133</cdr:y>
    </cdr:from>
    <cdr:to>
      <cdr:x>0.35863</cdr:x>
      <cdr:y>0.88347</cdr:y>
    </cdr:to>
    <cdr:sp>
      <cdr:nvSpPr>
        <cdr:cNvPr id="2" name="Rectangles 1"/>
        <cdr:cNvSpPr/>
      </cdr:nvSpPr>
      <cdr:spPr xmlns:a="http://schemas.openxmlformats.org/drawingml/2006/main">
        <a:xfrm xmlns:a="http://schemas.openxmlformats.org/drawingml/2006/main">
          <a:off x="1242452" y="3169952"/>
          <a:ext cx="740172" cy="23982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xmlns:a="http://schemas.openxmlformats.org/drawingml/2006/main">
        <a:bodyPr vert="horz" wrap="square" lIns="45720" tIns="45720" rIns="45720" bIns="45720" anchor="t" anchorCtr="0">
          <a:noAutofit/>
        </a:bodyP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marL="0" marR="0" algn="ctr">
            <a:spcBef>
              <a:spcPts val="0"/>
            </a:spcBef>
            <a:spcAft>
              <a:spcPts val="0"/>
            </a:spcAft>
          </a:pPr>
          <a:r>
            <a:rPr lang="en-US" sz="1100">
              <a:solidFill>
                <a:srgbClr val="FFFFFF"/>
              </a:solidFill>
              <a:effectLst/>
              <a:latin typeface="Times New Roman" panose="02020603050405020304" charset="0"/>
              <a:ea typeface="Times New Roman" panose="02020603050405020304" charset="0"/>
            </a:rPr>
            <a:t>p&gt;0,05</a:t>
          </a:r>
          <a:endParaRPr lang="en-US" sz="1100">
            <a:effectLst/>
            <a:latin typeface="Times New Roman" panose="02020603050405020304" charset="0"/>
            <a:ea typeface="Times New Roman" panose="02020603050405020304" charset="0"/>
          </a:endParaRPr>
        </a:p>
      </cdr:txBody>
    </cdr:sp>
  </cdr:relSizeAnchor>
  <cdr:relSizeAnchor xmlns:cdr="http://schemas.openxmlformats.org/drawingml/2006/chartDrawing">
    <cdr:from>
      <cdr:x>0.52915</cdr:x>
      <cdr:y>0.69563</cdr:y>
    </cdr:from>
    <cdr:to>
      <cdr:x>0.64152</cdr:x>
      <cdr:y>0.76612</cdr:y>
    </cdr:to>
    <cdr:sp>
      <cdr:nvSpPr>
        <cdr:cNvPr id="3" name="Rectangles 2"/>
        <cdr:cNvSpPr/>
      </cdr:nvSpPr>
      <cdr:spPr xmlns:a="http://schemas.openxmlformats.org/drawingml/2006/main">
        <a:xfrm xmlns:a="http://schemas.openxmlformats.org/drawingml/2006/main">
          <a:off x="2925305" y="2684819"/>
          <a:ext cx="621199" cy="272026"/>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xmlns:a="http://schemas.openxmlformats.org/drawingml/2006/main">
        <a:bodyPr vert="horz" wrap="none" lIns="45720" tIns="45720" rIns="45720" bIns="45720" anchor="t" anchorCtr="0">
          <a:normAutofit/>
        </a:bodyP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marL="0" marR="0">
            <a:spcBef>
              <a:spcPts val="0"/>
            </a:spcBef>
            <a:spcAft>
              <a:spcPts val="0"/>
            </a:spcAft>
          </a:pPr>
          <a:r>
            <a:rPr lang="en-US" sz="1100">
              <a:solidFill>
                <a:srgbClr val="FFFFFF"/>
              </a:solidFill>
              <a:effectLst/>
              <a:latin typeface="Times New Roman" panose="02020603050405020304" charset="0"/>
              <a:ea typeface="Times New Roman" panose="02020603050405020304" charset="0"/>
              <a:cs typeface="Times New Roman" panose="02020603050405020304" charset="0"/>
            </a:rPr>
            <a:t>p&lt;0,05</a:t>
          </a:r>
          <a:endParaRPr lang="en-US" sz="1100">
            <a:effectLst/>
            <a:latin typeface="Times New Roman" panose="02020603050405020304" charset="0"/>
            <a:ea typeface="Times New Roman" panose="02020603050405020304" charset="0"/>
            <a:cs typeface="Times New Roman" panose="02020603050405020304" charset="0"/>
          </a:endParaRPr>
        </a:p>
      </cdr:txBody>
    </cdr:sp>
  </cdr:relSizeAnchor>
  <cdr:relSizeAnchor xmlns:cdr="http://schemas.openxmlformats.org/drawingml/2006/chartDrawing">
    <cdr:from>
      <cdr:x>0.78948</cdr:x>
      <cdr:y>0.83621</cdr:y>
    </cdr:from>
    <cdr:to>
      <cdr:x>0.89812</cdr:x>
      <cdr:y>0.90782</cdr:y>
    </cdr:to>
    <cdr:sp>
      <cdr:nvSpPr>
        <cdr:cNvPr id="4" name="Rectangles 3"/>
        <cdr:cNvSpPr/>
      </cdr:nvSpPr>
      <cdr:spPr xmlns:a="http://schemas.openxmlformats.org/drawingml/2006/main">
        <a:xfrm xmlns:a="http://schemas.openxmlformats.org/drawingml/2006/main">
          <a:off x="4364490" y="3227378"/>
          <a:ext cx="600616" cy="276397"/>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xmlns:a="http://schemas.openxmlformats.org/drawingml/2006/main">
        <a:bodyPr vert="horz" wrap="none" lIns="45720" tIns="45720" rIns="45720" bIns="45720" anchor="t" anchorCtr="0">
          <a:normAutofit/>
        </a:bodyP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marL="0" marR="0">
            <a:spcBef>
              <a:spcPts val="0"/>
            </a:spcBef>
            <a:spcAft>
              <a:spcPts val="0"/>
            </a:spcAft>
          </a:pPr>
          <a:r>
            <a:rPr lang="en-US" sz="1100">
              <a:solidFill>
                <a:srgbClr val="FFFFFF"/>
              </a:solidFill>
              <a:effectLst/>
              <a:latin typeface="Times New Roman" panose="02020603050405020304" charset="0"/>
              <a:ea typeface="Times New Roman" panose="02020603050405020304" charset="0"/>
              <a:cs typeface="Times New Roman" panose="02020603050405020304" charset="0"/>
            </a:rPr>
            <a:t>p&lt;0,05</a:t>
          </a:r>
          <a:endParaRPr lang="en-US" sz="1100">
            <a:effectLst/>
            <a:latin typeface="Times New Roman" panose="02020603050405020304" charset="0"/>
            <a:ea typeface="Times New Roman" panose="02020603050405020304" charset="0"/>
            <a:cs typeface="Times New Roman" panose="0202060305040502030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0.2262</cdr:x>
      <cdr:y>0.81042</cdr:y>
    </cdr:from>
    <cdr:to>
      <cdr:x>0.34628</cdr:x>
      <cdr:y>0.89541</cdr:y>
    </cdr:to>
    <cdr:sp>
      <cdr:nvSpPr>
        <cdr:cNvPr id="2" name="Rectangles 1"/>
        <cdr:cNvSpPr/>
      </cdr:nvSpPr>
      <cdr:spPr xmlns:a="http://schemas.openxmlformats.org/drawingml/2006/main">
        <a:xfrm xmlns:a="http://schemas.openxmlformats.org/drawingml/2006/main">
          <a:off x="1281799" y="2636396"/>
          <a:ext cx="680474" cy="276468"/>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xmlns:a="http://schemas.openxmlformats.org/drawingml/2006/main">
        <a:bodyPr vert="horz" wrap="none" lIns="45720" tIns="45720" rIns="45720" bIns="45720" anchor="t" anchorCtr="0">
          <a:normAutofit/>
        </a:bodyP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r>
            <a:rPr lang="en-US"/>
            <a:t>p&gt;0,05</a:t>
          </a:r>
          <a:endParaRPr lang="en-US"/>
        </a:p>
      </cdr:txBody>
    </cdr:sp>
  </cdr:relSizeAnchor>
  <cdr:relSizeAnchor xmlns:cdr="http://schemas.openxmlformats.org/drawingml/2006/chartDrawing">
    <cdr:from>
      <cdr:x>0.49776</cdr:x>
      <cdr:y>0.80077</cdr:y>
    </cdr:from>
    <cdr:to>
      <cdr:x>0.61778</cdr:x>
      <cdr:y>0.88569</cdr:y>
    </cdr:to>
    <cdr:sp>
      <cdr:nvSpPr>
        <cdr:cNvPr id="3" name="Rectangles 2"/>
        <cdr:cNvSpPr/>
      </cdr:nvSpPr>
      <cdr:spPr xmlns:a="http://schemas.openxmlformats.org/drawingml/2006/main">
        <a:xfrm xmlns:a="http://schemas.openxmlformats.org/drawingml/2006/main">
          <a:off x="2777383" y="2564818"/>
          <a:ext cx="669681" cy="271993"/>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xmlns:a="http://schemas.openxmlformats.org/drawingml/2006/main">
        <a:bodyPr vert="horz" wrap="none" lIns="45720" tIns="45720" rIns="45720" bIns="45720" anchor="t" anchorCtr="0">
          <a:normAutofit/>
        </a:bodyP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marL="0" marR="0">
            <a:spcBef>
              <a:spcPts val="0"/>
            </a:spcBef>
            <a:spcAft>
              <a:spcPts val="0"/>
            </a:spcAft>
          </a:pPr>
          <a:r>
            <a:rPr lang="en-US" sz="1100">
              <a:solidFill>
                <a:srgbClr val="FFFFFF"/>
              </a:solidFill>
              <a:effectLst/>
              <a:ea typeface="Times New Roman" panose="02020603050405020304" charset="0"/>
              <a:cs typeface="Times New Roman" panose="02020603050405020304" charset="0"/>
            </a:rPr>
            <a:t>p&lt;0,05</a:t>
          </a:r>
          <a:endParaRPr lang="en-US" sz="1200">
            <a:effectLst/>
            <a:latin typeface="Times New Roman" panose="02020603050405020304" charset="0"/>
            <a:ea typeface="Times New Roman" panose="02020603050405020304" charset="0"/>
          </a:endParaRPr>
        </a:p>
      </cdr:txBody>
    </cdr:sp>
  </cdr:relSizeAnchor>
  <cdr:relSizeAnchor xmlns:cdr="http://schemas.openxmlformats.org/drawingml/2006/chartDrawing">
    <cdr:from>
      <cdr:x>0.77418</cdr:x>
      <cdr:y>0.80848</cdr:y>
    </cdr:from>
    <cdr:to>
      <cdr:x>0.89419</cdr:x>
      <cdr:y>0.8934</cdr:y>
    </cdr:to>
    <cdr:sp>
      <cdr:nvSpPr>
        <cdr:cNvPr id="4" name="Rectangles 3"/>
        <cdr:cNvSpPr/>
      </cdr:nvSpPr>
      <cdr:spPr xmlns:a="http://schemas.openxmlformats.org/drawingml/2006/main">
        <a:xfrm xmlns:a="http://schemas.openxmlformats.org/drawingml/2006/main">
          <a:off x="4387093" y="2630066"/>
          <a:ext cx="680033" cy="276258"/>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xmlns:a="http://schemas.openxmlformats.org/drawingml/2006/main">
        <a:bodyPr vert="horz" wrap="none" lIns="45720" tIns="45720" rIns="45720" bIns="45720" anchor="t" anchorCtr="0">
          <a:normAutofit/>
        </a:bodyP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marL="0" marR="0">
            <a:spcBef>
              <a:spcPts val="0"/>
            </a:spcBef>
            <a:spcAft>
              <a:spcPts val="0"/>
            </a:spcAft>
          </a:pPr>
          <a:r>
            <a:rPr lang="en-US" sz="1100">
              <a:solidFill>
                <a:srgbClr val="FFFFFF"/>
              </a:solidFill>
              <a:effectLst/>
              <a:ea typeface="Times New Roman" panose="02020603050405020304" charset="0"/>
              <a:cs typeface="Times New Roman" panose="02020603050405020304" charset="0"/>
            </a:rPr>
            <a:t>p&lt;0,05</a:t>
          </a:r>
          <a:endParaRPr lang="en-US" sz="1200">
            <a:effectLst/>
            <a:latin typeface="Times New Roman" panose="02020603050405020304" charset="0"/>
            <a:ea typeface="Times New Roman" panose="0202060305040502030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0.21806</cdr:x>
      <cdr:y>0.82289</cdr:y>
    </cdr:from>
    <cdr:to>
      <cdr:x>0.34007</cdr:x>
      <cdr:y>0.91197</cdr:y>
    </cdr:to>
    <cdr:sp>
      <cdr:nvSpPr>
        <cdr:cNvPr id="2" name="Rectangles 1"/>
        <cdr:cNvSpPr/>
      </cdr:nvSpPr>
      <cdr:spPr xmlns:a="http://schemas.openxmlformats.org/drawingml/2006/main">
        <a:xfrm xmlns:a="http://schemas.openxmlformats.org/drawingml/2006/main">
          <a:off x="1145270" y="2729724"/>
          <a:ext cx="640802" cy="295487"/>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xmlns:a="http://schemas.openxmlformats.org/drawingml/2006/main">
        <a:bodyPr vert="horz" wrap="square" lIns="45720" tIns="45720" rIns="45720" bIns="45720" anchor="t" anchorCtr="0">
          <a:noAutofit/>
        </a:bodyP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marL="0" marR="0" algn="ctr">
            <a:spcBef>
              <a:spcPts val="0"/>
            </a:spcBef>
            <a:spcAft>
              <a:spcPts val="0"/>
            </a:spcAft>
          </a:pPr>
          <a:r>
            <a:rPr lang="en-US" sz="1200">
              <a:solidFill>
                <a:srgbClr val="FFFFFF"/>
              </a:solidFill>
              <a:effectLst/>
              <a:latin typeface="Times New Roman" panose="02020603050405020304" charset="0"/>
              <a:ea typeface="Times New Roman" panose="02020603050405020304" charset="0"/>
            </a:rPr>
            <a:t>p&gt;0,05</a:t>
          </a:r>
          <a:endParaRPr lang="en-US" sz="1200">
            <a:effectLst/>
            <a:latin typeface="Times New Roman" panose="02020603050405020304" charset="0"/>
            <a:ea typeface="Times New Roman" panose="02020603050405020304" charset="0"/>
          </a:endParaRPr>
        </a:p>
      </cdr:txBody>
    </cdr:sp>
  </cdr:relSizeAnchor>
  <cdr:relSizeAnchor xmlns:cdr="http://schemas.openxmlformats.org/drawingml/2006/chartDrawing">
    <cdr:from>
      <cdr:x>0.49518</cdr:x>
      <cdr:y>0.81275</cdr:y>
    </cdr:from>
    <cdr:to>
      <cdr:x>0.62419</cdr:x>
      <cdr:y>0.9122</cdr:y>
    </cdr:to>
    <cdr:sp>
      <cdr:nvSpPr>
        <cdr:cNvPr id="3" name="Rectangles 2"/>
        <cdr:cNvSpPr/>
      </cdr:nvSpPr>
      <cdr:spPr xmlns:a="http://schemas.openxmlformats.org/drawingml/2006/main">
        <a:xfrm xmlns:a="http://schemas.openxmlformats.org/drawingml/2006/main">
          <a:off x="2600727" y="2696086"/>
          <a:ext cx="677594" cy="329887"/>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xmlns:a="http://schemas.openxmlformats.org/drawingml/2006/main">
        <a:bodyPr vert="horz" wrap="none" lIns="45720" tIns="45720" rIns="45720" bIns="45720" anchor="t" anchorCtr="0">
          <a:normAutofit/>
        </a:bodyP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marL="0" marR="0">
            <a:spcBef>
              <a:spcPts val="0"/>
            </a:spcBef>
            <a:spcAft>
              <a:spcPts val="0"/>
            </a:spcAft>
          </a:pPr>
          <a:r>
            <a:rPr lang="en-US" sz="1200">
              <a:solidFill>
                <a:srgbClr val="FFFFFF"/>
              </a:solidFill>
              <a:effectLst/>
              <a:latin typeface="Times New Roman" panose="02020603050405020304" charset="0"/>
              <a:ea typeface="Times New Roman" panose="02020603050405020304" charset="0"/>
              <a:cs typeface="Times New Roman" panose="02020603050405020304" charset="0"/>
            </a:rPr>
            <a:t>p&lt;0,05</a:t>
          </a:r>
          <a:endParaRPr lang="en-US" sz="1200">
            <a:effectLst/>
            <a:latin typeface="Times New Roman" panose="02020603050405020304" charset="0"/>
            <a:ea typeface="Times New Roman" panose="02020603050405020304" charset="0"/>
            <a:cs typeface="Times New Roman" panose="02020603050405020304" charset="0"/>
          </a:endParaRPr>
        </a:p>
      </cdr:txBody>
    </cdr:sp>
  </cdr:relSizeAnchor>
  <cdr:relSizeAnchor xmlns:cdr="http://schemas.openxmlformats.org/drawingml/2006/chartDrawing">
    <cdr:from>
      <cdr:x>0.78002</cdr:x>
      <cdr:y>0.8141</cdr:y>
    </cdr:from>
    <cdr:to>
      <cdr:x>0.90903</cdr:x>
      <cdr:y>0.91355</cdr:y>
    </cdr:to>
    <cdr:sp>
      <cdr:nvSpPr>
        <cdr:cNvPr id="4" name="Rectangles 3"/>
        <cdr:cNvSpPr/>
      </cdr:nvSpPr>
      <cdr:spPr xmlns:a="http://schemas.openxmlformats.org/drawingml/2006/main">
        <a:xfrm xmlns:a="http://schemas.openxmlformats.org/drawingml/2006/main">
          <a:off x="4096731" y="2700564"/>
          <a:ext cx="677594" cy="329887"/>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xmlns:a="http://schemas.openxmlformats.org/drawingml/2006/main">
        <a:bodyPr vert="horz" wrap="none" lIns="45720" tIns="45720" rIns="45720" bIns="45720" anchor="t" anchorCtr="0">
          <a:normAutofit/>
        </a:bodyP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marL="0" marR="0">
            <a:spcBef>
              <a:spcPts val="0"/>
            </a:spcBef>
            <a:spcAft>
              <a:spcPts val="0"/>
            </a:spcAft>
          </a:pPr>
          <a:r>
            <a:rPr lang="en-US" sz="1200">
              <a:solidFill>
                <a:srgbClr val="FFFFFF"/>
              </a:solidFill>
              <a:effectLst/>
              <a:latin typeface="Times New Roman" panose="02020603050405020304" charset="0"/>
              <a:ea typeface="Times New Roman" panose="02020603050405020304" charset="0"/>
              <a:cs typeface="Times New Roman" panose="02020603050405020304" charset="0"/>
            </a:rPr>
            <a:t>p&lt;0,05</a:t>
          </a:r>
          <a:endParaRPr lang="en-US" sz="1200">
            <a:effectLst/>
            <a:latin typeface="Times New Roman" panose="02020603050405020304" charset="0"/>
            <a:ea typeface="Times New Roman" panose="02020603050405020304" charset="0"/>
            <a:cs typeface="Times New Roman" panose="0202060305040502030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0.22575</cdr:x>
      <cdr:y>0.81301</cdr:y>
    </cdr:from>
    <cdr:to>
      <cdr:x>0.37677</cdr:x>
      <cdr:y>0.89367</cdr:y>
    </cdr:to>
    <cdr:sp>
      <cdr:nvSpPr>
        <cdr:cNvPr id="2" name="Rectangles 1"/>
        <cdr:cNvSpPr/>
      </cdr:nvSpPr>
      <cdr:spPr xmlns:a="http://schemas.openxmlformats.org/drawingml/2006/main">
        <a:xfrm xmlns:a="http://schemas.openxmlformats.org/drawingml/2006/main">
          <a:off x="1259627" y="2627770"/>
          <a:ext cx="842638" cy="260709"/>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xmlns:a="http://schemas.openxmlformats.org/drawingml/2006/main">
        <a:bodyPr vert="horz" wrap="square" lIns="45720" tIns="45720" rIns="45720" bIns="45720" anchor="t" anchorCtr="0">
          <a:noAutofit/>
        </a:bodyPr>
        <a:lstStyle/>
        <a:p>
          <a:pPr marL="0" marR="0" algn="ctr">
            <a:spcBef>
              <a:spcPts val="0"/>
            </a:spcBef>
            <a:spcAft>
              <a:spcPts val="0"/>
            </a:spcAft>
          </a:pPr>
          <a:r>
            <a:rPr lang="en-US" sz="1300">
              <a:solidFill>
                <a:srgbClr val="FFFFFF"/>
              </a:solidFill>
              <a:effectLst/>
              <a:latin typeface="Times New Roman" panose="02020603050405020304" charset="0"/>
              <a:ea typeface="Times New Roman" panose="02020603050405020304" charset="0"/>
            </a:rPr>
            <a:t>p&gt;0,05</a:t>
          </a:r>
          <a:endParaRPr lang="en-US" sz="1300">
            <a:effectLst/>
            <a:latin typeface="Times New Roman" panose="02020603050405020304" charset="0"/>
            <a:ea typeface="Times New Roman" panose="02020603050405020304" charset="0"/>
          </a:endParaRPr>
        </a:p>
      </cdr:txBody>
    </cdr:sp>
  </cdr:relSizeAnchor>
  <cdr:relSizeAnchor xmlns:cdr="http://schemas.openxmlformats.org/drawingml/2006/chartDrawing">
    <cdr:from>
      <cdr:x>0.79468</cdr:x>
      <cdr:y>0.8239</cdr:y>
    </cdr:from>
    <cdr:to>
      <cdr:x>0.92201</cdr:x>
      <cdr:y>0.92011</cdr:y>
    </cdr:to>
    <cdr:sp>
      <cdr:nvSpPr>
        <cdr:cNvPr id="3" name="Rectangles 2"/>
        <cdr:cNvSpPr/>
      </cdr:nvSpPr>
      <cdr:spPr xmlns:a="http://schemas.openxmlformats.org/drawingml/2006/main">
        <a:xfrm xmlns:a="http://schemas.openxmlformats.org/drawingml/2006/main">
          <a:off x="4434111" y="2662967"/>
          <a:ext cx="710457" cy="310969"/>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xmlns:a="http://schemas.openxmlformats.org/drawingml/2006/main">
        <a:bodyPr vert="horz" wrap="none" lIns="45720" tIns="45720" rIns="45720" bIns="45720" anchor="t" anchorCtr="0">
          <a:normAutofit/>
        </a:bodyP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marL="0" marR="0">
            <a:spcBef>
              <a:spcPts val="0"/>
            </a:spcBef>
            <a:spcAft>
              <a:spcPts val="0"/>
            </a:spcAft>
          </a:pPr>
          <a:r>
            <a:rPr lang="en-US" sz="1300">
              <a:solidFill>
                <a:srgbClr val="FFFFFF"/>
              </a:solidFill>
              <a:effectLst/>
              <a:latin typeface="Times New Roman" panose="02020603050405020304" charset="0"/>
              <a:ea typeface="Times New Roman" panose="02020603050405020304" charset="0"/>
              <a:cs typeface="Times New Roman" panose="02020603050405020304" charset="0"/>
            </a:rPr>
            <a:t>p&lt;0,05</a:t>
          </a:r>
          <a:endParaRPr lang="en-US" sz="1300">
            <a:effectLst/>
            <a:latin typeface="Times New Roman" panose="02020603050405020304" charset="0"/>
            <a:ea typeface="Times New Roman" panose="02020603050405020304" charset="0"/>
            <a:cs typeface="Times New Roman" panose="02020603050405020304"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0.28063</cdr:x>
      <cdr:y>0.82108</cdr:y>
    </cdr:from>
    <cdr:to>
      <cdr:x>0.4028</cdr:x>
      <cdr:y>0.87978</cdr:y>
    </cdr:to>
    <cdr:sp>
      <cdr:nvSpPr>
        <cdr:cNvPr id="2" name="Rectangles 1"/>
        <cdr:cNvSpPr/>
      </cdr:nvSpPr>
      <cdr:spPr xmlns:a="http://schemas.openxmlformats.org/drawingml/2006/main">
        <a:xfrm xmlns:a="http://schemas.openxmlformats.org/drawingml/2006/main">
          <a:off x="1565844" y="3062616"/>
          <a:ext cx="681700" cy="218969"/>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xmlns:a="http://schemas.openxmlformats.org/drawingml/2006/main">
        <a:bodyPr vert="horz" wrap="square" lIns="45720" tIns="45720" rIns="45720" bIns="45720" anchor="t" anchorCtr="0">
          <a:noAutofit/>
        </a:bodyP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marL="0" marR="0" algn="ctr">
            <a:spcBef>
              <a:spcPts val="0"/>
            </a:spcBef>
            <a:spcAft>
              <a:spcPts val="0"/>
            </a:spcAft>
          </a:pPr>
          <a:r>
            <a:rPr lang="en-US" sz="1100">
              <a:solidFill>
                <a:srgbClr val="FFFFFF"/>
              </a:solidFill>
              <a:effectLst/>
              <a:latin typeface="Times New Roman" panose="02020603050405020304" charset="0"/>
              <a:ea typeface="Times New Roman" panose="02020603050405020304" charset="0"/>
            </a:rPr>
            <a:t>p&gt;0,05</a:t>
          </a:r>
          <a:endParaRPr lang="en-US" sz="1100">
            <a:effectLst/>
            <a:latin typeface="Times New Roman" panose="02020603050405020304" charset="0"/>
            <a:ea typeface="Times New Roman" panose="02020603050405020304" charset="0"/>
          </a:endParaRPr>
        </a:p>
      </cdr:txBody>
    </cdr:sp>
  </cdr:relSizeAnchor>
  <cdr:relSizeAnchor xmlns:cdr="http://schemas.openxmlformats.org/drawingml/2006/chartDrawing">
    <cdr:from>
      <cdr:x>0.71352</cdr:x>
      <cdr:y>0.8342</cdr:y>
    </cdr:from>
    <cdr:to>
      <cdr:x>0.82858</cdr:x>
      <cdr:y>0.88895</cdr:y>
    </cdr:to>
    <cdr:sp>
      <cdr:nvSpPr>
        <cdr:cNvPr id="3" name="Rectangles 2"/>
        <cdr:cNvSpPr/>
      </cdr:nvSpPr>
      <cdr:spPr xmlns:a="http://schemas.openxmlformats.org/drawingml/2006/main">
        <a:xfrm xmlns:a="http://schemas.openxmlformats.org/drawingml/2006/main">
          <a:off x="3981260" y="3111558"/>
          <a:ext cx="642015" cy="204211"/>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xmlns:a="http://schemas.openxmlformats.org/drawingml/2006/main">
        <a:bodyPr vert="horz" wrap="none" lIns="45720" tIns="45720" rIns="45720" bIns="45720" anchor="t" anchorCtr="0">
          <a:normAutofit/>
        </a:bodyP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marL="0" marR="0">
            <a:spcBef>
              <a:spcPts val="0"/>
            </a:spcBef>
            <a:spcAft>
              <a:spcPts val="0"/>
            </a:spcAft>
          </a:pPr>
          <a:r>
            <a:rPr lang="en-US" sz="1100">
              <a:solidFill>
                <a:srgbClr val="FFFFFF"/>
              </a:solidFill>
              <a:effectLst/>
              <a:latin typeface="Times New Roman" panose="02020603050405020304" charset="0"/>
              <a:ea typeface="Times New Roman" panose="02020603050405020304" charset="0"/>
              <a:cs typeface="Times New Roman" panose="02020603050405020304" charset="0"/>
            </a:rPr>
            <a:t>p&lt;0,05</a:t>
          </a:r>
          <a:endParaRPr lang="en-US" sz="1100">
            <a:effectLst/>
            <a:latin typeface="Times New Roman" panose="02020603050405020304" charset="0"/>
            <a:ea typeface="Times New Roman" panose="02020603050405020304" charset="0"/>
            <a:cs typeface="Times New Roman" panose="02020603050405020304"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0.70326</cdr:x>
      <cdr:y>0.79314</cdr:y>
    </cdr:from>
    <cdr:to>
      <cdr:x>0.8115</cdr:x>
      <cdr:y>0.85469</cdr:y>
    </cdr:to>
    <cdr:sp>
      <cdr:nvSpPr>
        <cdr:cNvPr id="2" name="Rectangles 1"/>
        <cdr:cNvSpPr/>
      </cdr:nvSpPr>
      <cdr:spPr xmlns:a="http://schemas.openxmlformats.org/drawingml/2006/main">
        <a:xfrm xmlns:a="http://schemas.openxmlformats.org/drawingml/2006/main">
          <a:off x="3880679" y="3029426"/>
          <a:ext cx="597316" cy="235067"/>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xmlns:a="http://schemas.openxmlformats.org/drawingml/2006/main">
        <a:bodyPr vert="horz" wrap="none" lIns="45720" tIns="45720" rIns="45720" bIns="45720" anchor="t" anchorCtr="0">
          <a:normAutofit/>
        </a:bodyPr>
        <a:lstStyle/>
        <a:p>
          <a:pPr marL="0" marR="0">
            <a:spcBef>
              <a:spcPts val="0"/>
            </a:spcBef>
            <a:spcAft>
              <a:spcPts val="0"/>
            </a:spcAft>
          </a:pPr>
          <a:r>
            <a:rPr lang="en-US" sz="1000">
              <a:solidFill>
                <a:srgbClr val="FFFFFF"/>
              </a:solidFill>
              <a:effectLst/>
              <a:latin typeface="Times New Roman" panose="02020603050405020304" charset="0"/>
              <a:ea typeface="Times New Roman" panose="02020603050405020304" charset="0"/>
              <a:cs typeface="Times New Roman" panose="02020603050405020304" charset="0"/>
            </a:rPr>
            <a:t>p&lt;0,05</a:t>
          </a:r>
          <a:endParaRPr lang="en-US" sz="1000">
            <a:effectLst/>
            <a:latin typeface="Times New Roman" panose="02020603050405020304" charset="0"/>
            <a:ea typeface="Times New Roman" panose="02020603050405020304" charset="0"/>
            <a:cs typeface="Times New Roman" panose="02020603050405020304"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0.17601</cdr:x>
      <cdr:y>0.89844</cdr:y>
    </cdr:from>
    <cdr:to>
      <cdr:x>0.29492</cdr:x>
      <cdr:y>0.96728</cdr:y>
    </cdr:to>
    <cdr:sp>
      <cdr:nvSpPr>
        <cdr:cNvPr id="2" name="Rectangles 1"/>
        <cdr:cNvSpPr/>
      </cdr:nvSpPr>
      <cdr:spPr xmlns:a="http://schemas.openxmlformats.org/drawingml/2006/main">
        <a:xfrm xmlns:a="http://schemas.openxmlformats.org/drawingml/2006/main">
          <a:off x="965674" y="3476689"/>
          <a:ext cx="652364" cy="266369"/>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xmlns:a="http://schemas.openxmlformats.org/drawingml/2006/main">
        <a:bodyPr vert="horz" wrap="square" lIns="45720" tIns="45720" rIns="45720" bIns="45720" anchor="t" anchorCtr="0">
          <a:noAutofit/>
        </a:bodyP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marL="0" marR="0" algn="ctr">
            <a:spcBef>
              <a:spcPts val="0"/>
            </a:spcBef>
            <a:spcAft>
              <a:spcPts val="0"/>
            </a:spcAft>
          </a:pPr>
          <a:r>
            <a:rPr lang="en-US" sz="1300">
              <a:solidFill>
                <a:srgbClr val="FFFFFF"/>
              </a:solidFill>
              <a:effectLst/>
              <a:latin typeface="Times New Roman" panose="02020603050405020304" charset="0"/>
              <a:ea typeface="Times New Roman" panose="02020603050405020304" charset="0"/>
            </a:rPr>
            <a:t>p&gt;0,05</a:t>
          </a:r>
          <a:endParaRPr lang="en-US" sz="1300">
            <a:effectLst/>
            <a:latin typeface="Times New Roman" panose="02020603050405020304" charset="0"/>
            <a:ea typeface="Times New Roman" panose="02020603050405020304" charset="0"/>
          </a:endParaRPr>
        </a:p>
      </cdr:txBody>
    </cdr:sp>
  </cdr:relSizeAnchor>
  <cdr:relSizeAnchor xmlns:cdr="http://schemas.openxmlformats.org/drawingml/2006/chartDrawing">
    <cdr:from>
      <cdr:x>0.48864</cdr:x>
      <cdr:y>0.75354</cdr:y>
    </cdr:from>
    <cdr:to>
      <cdr:x>0.61526</cdr:x>
      <cdr:y>0.82373</cdr:y>
    </cdr:to>
    <cdr:sp>
      <cdr:nvSpPr>
        <cdr:cNvPr id="3" name="Rectangles 2"/>
        <cdr:cNvSpPr/>
      </cdr:nvSpPr>
      <cdr:spPr xmlns:a="http://schemas.openxmlformats.org/drawingml/2006/main">
        <a:xfrm xmlns:a="http://schemas.openxmlformats.org/drawingml/2006/main">
          <a:off x="2680880" y="2915950"/>
          <a:ext cx="694708" cy="271632"/>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xmlns:a="http://schemas.openxmlformats.org/drawingml/2006/main">
        <a:bodyPr vert="horz" wrap="none" lIns="45720" tIns="45720" rIns="45720" bIns="45720" anchor="t" anchorCtr="0">
          <a:normAutofit/>
        </a:bodyP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marL="0" marR="0">
            <a:spcBef>
              <a:spcPts val="0"/>
            </a:spcBef>
            <a:spcAft>
              <a:spcPts val="0"/>
            </a:spcAft>
          </a:pPr>
          <a:r>
            <a:rPr lang="en-US" sz="1300">
              <a:solidFill>
                <a:srgbClr val="FFFFFF"/>
              </a:solidFill>
              <a:effectLst/>
              <a:latin typeface="Times New Roman" panose="02020603050405020304" charset="0"/>
              <a:ea typeface="Times New Roman" panose="02020603050405020304" charset="0"/>
              <a:cs typeface="Times New Roman" panose="02020603050405020304" charset="0"/>
            </a:rPr>
            <a:t>p&lt;0,05</a:t>
          </a:r>
          <a:endParaRPr lang="en-US" sz="1300">
            <a:effectLst/>
            <a:latin typeface="Times New Roman" panose="02020603050405020304" charset="0"/>
            <a:ea typeface="Times New Roman" panose="02020603050405020304" charset="0"/>
            <a:cs typeface="Times New Roman" panose="02020603050405020304" charset="0"/>
          </a:endParaRPr>
        </a:p>
      </cdr:txBody>
    </cdr:sp>
  </cdr:relSizeAnchor>
  <cdr:relSizeAnchor xmlns:cdr="http://schemas.openxmlformats.org/drawingml/2006/chartDrawing">
    <cdr:from>
      <cdr:x>0.77204</cdr:x>
      <cdr:y>0.89475</cdr:y>
    </cdr:from>
    <cdr:to>
      <cdr:x>0.89408</cdr:x>
      <cdr:y>0.96728</cdr:y>
    </cdr:to>
    <cdr:sp>
      <cdr:nvSpPr>
        <cdr:cNvPr id="4" name="Rectangles 3"/>
        <cdr:cNvSpPr/>
      </cdr:nvSpPr>
      <cdr:spPr xmlns:a="http://schemas.openxmlformats.org/drawingml/2006/main">
        <a:xfrm xmlns:a="http://schemas.openxmlformats.org/drawingml/2006/main">
          <a:off x="4235740" y="3462405"/>
          <a:ext cx="669546" cy="280653"/>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xmlns:a="http://schemas.openxmlformats.org/drawingml/2006/main">
        <a:bodyPr vert="horz" wrap="none" lIns="45720" tIns="45720" rIns="45720" bIns="45720" anchor="t" anchorCtr="0">
          <a:normAutofit/>
        </a:bodyP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marL="0" marR="0">
            <a:spcBef>
              <a:spcPts val="0"/>
            </a:spcBef>
            <a:spcAft>
              <a:spcPts val="0"/>
            </a:spcAft>
          </a:pPr>
          <a:r>
            <a:rPr lang="en-US" sz="1300">
              <a:solidFill>
                <a:srgbClr val="FFFFFF"/>
              </a:solidFill>
              <a:effectLst/>
              <a:latin typeface="Times New Roman" panose="02020603050405020304" charset="0"/>
              <a:ea typeface="Times New Roman" panose="02020603050405020304" charset="0"/>
              <a:cs typeface="Times New Roman" panose="02020603050405020304" charset="0"/>
            </a:rPr>
            <a:t>p&lt;0,05</a:t>
          </a:r>
          <a:endParaRPr lang="en-US" sz="1300">
            <a:effectLst/>
            <a:latin typeface="Times New Roman" panose="02020603050405020304" charset="0"/>
            <a:ea typeface="Times New Roman" panose="02020603050405020304" charset="0"/>
            <a:cs typeface="Times New Roman" panose="0202060305040502030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4453CBD-D649-4A1F-BB54-205C67EA11A9}">
  <ds:schemaRefs/>
</ds:datastoreItem>
</file>

<file path=docProps/app.xml><?xml version="1.0" encoding="utf-8"?>
<Properties xmlns="http://schemas.openxmlformats.org/officeDocument/2006/extended-properties" xmlns:vt="http://schemas.openxmlformats.org/officeDocument/2006/docPropsVTypes">
  <Template>Normal</Template>
  <Pages>1</Pages>
  <Words>23120</Words>
  <Characters>131790</Characters>
  <Lines>1098</Lines>
  <Paragraphs>309</Paragraphs>
  <TotalTime>7</TotalTime>
  <ScaleCrop>false</ScaleCrop>
  <LinksUpToDate>false</LinksUpToDate>
  <CharactersWithSpaces>154601</CharactersWithSpaces>
  <Application>WPS Office_11.2.0.11440_F1E327BC-269C-435d-A152-05C5408002CA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2023-02-20T15:42:00Z</dcterms:created>
  <dcterms:modified xsi:type="dcterms:W3CDTF">2023-02-22T13:05:37Z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1033-11.2.0.11440</vt:lpwstr>
  </property>
  <property fmtid="{D5CDD505-2E9C-101B-9397-08002B2CF9AE}" pid="3" name="ICV">
    <vt:lpwstr>DA01C3909D674317A65970A970BB70C6</vt:lpwstr>
  </property>
</Properties>
</file>